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Recall Search vs. Live Search</w:t>
      </w:r>
    </w:p>
    <w:p>
      <w:pPr>
        <w:spacing w:after="200" w:before="60" w:line="280"/>
        <w:jc w:val="center"/>
      </w:pPr>
      <w:r>
        <w:rPr>
          <w:rFonts w:ascii="Calibri" w:cs="Calibri" w:eastAsia="Calibri" w:hAnsi="Calibri"/>
          <w:b w:val="false"/>
          <w:bCs w:val="false"/>
          <w:i/>
          <w:iCs/>
          <w:caps w:val="false"/>
          <w:color w:val="475569"/>
          <w:sz w:val="22"/>
          <w:szCs w:val="22"/>
        </w:rPr>
        <w:t xml:space="preserve">Operator decision guide — when to use which, why answers differ, and how to verify</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April 2026 — Software Version V4.5.0</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POST /v1/op/substrate-chat[/stream]  ·  POST /v1/op/aio-search[/stream]</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100" w:before="0" w:line="300"/>
            </w:pPr>
            <w:r>
              <w:rPr>
                <w:rFonts w:ascii="Calibri" w:cs="Calibri" w:eastAsia="Calibri" w:hAnsi="Calibri"/>
                <w:color w:val="475569"/>
                <w:sz w:val="21"/>
                <w:szCs w:val="21"/>
              </w:rPr>
              <w:t xml:space="preserve">Authoritative comparison of the two non-trivial ChatAIO retrieval modes. Defines the architectural differences between Recall and Live, explains why they can return different answers to the same query, identifies the failure modes most likely to surface that divergence, and provides a decision matrix keyed off the shape of the user's question.</w:t>
            </w:r>
          </w:p>
          <w:p>
            <w:pPr>
              <w:spacing w:after="0" w:before="0" w:line="300"/>
            </w:pPr>
            <w:r>
              <w:rPr>
                <w:rFonts w:ascii="Calibri" w:cs="Calibri" w:eastAsia="Calibri" w:hAnsi="Calibri"/>
                <w:color w:val="475569"/>
                <w:sz w:val="21"/>
                <w:szCs w:val="21"/>
              </w:rPr>
              <w:t xml:space="preserve">Documents both modes' use of MROs (memory result objects) — including the lesser-known fact that Live Search consults MROs linked into matched HSLs as priors. Closes with verifiable observability signals so an operator can confirm which mode is actually serving their query without consulting source code.</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The Two Modes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Property</w:t>
            </w:r>
          </w:p>
        </w:tc>
        <w:tc>
          <w:tcPr>
            <w:tcW w:type="dxa" w:w="3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Recall</w:t>
            </w:r>
          </w:p>
        </w:tc>
        <w:tc>
          <w:tcPr>
            <w:tcW w:type="dxa" w:w="3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Live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Pipeline</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Paper III substrate (client-assembled)</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Four-phase aio-search (server-assembled)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Where retrieval runs</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Browser / Electron renderer</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FastAPI backend</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Endpoint</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POST /v1/op/substrate-chat[/stream]</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POST /v1/op/aio-search[/stream]</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Source file</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lib/aio-chat-pipeline.ts</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api/routes/chat.py</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Default AIO cap</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200 (V4.5; was 40)</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Adaptive: 100–300 by cue count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Uses MROs as priors?</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Yes — short-circuit + bundle augment</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Yes — MROs linked into matched HSLs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short-circuit?</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Yes (≥ 0.85 → 0 LLM tokens)</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No — always re-runs retrieval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Cache key</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Local; substrate hash</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Server-side query_cache table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Streaming</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Yes (SSE)</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Yes (SSE)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Persists an MRO automatically</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Yes</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Yes — stream finalizer creates MRO</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Typical latency</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Sub-second on cache hit; 3–8s otherwise</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5–15s (always full pipeline)</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2.  Recall — How It Works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 implements the Paper III precomputed-substrate pipeline. The browser holds a parsed HSL key-value catalog and a small slice of recent MROs; on each query it walks a fixed sequence of stages and produces a JSON substrate envelope posted to /v1/op/substrate-chat. The LLM only ever sees the envelope — there is no DB query in the prompt path.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1.  Cue extraction        — extractCues(query, fields, vocab, hslKVPairs)</w:t>
            </w:r>
          </w:p>
          <w:p>
            <w:pPr>
              <w:shd w:fill="F1F5F9" w:val="clear"/>
              <w:spacing w:after="0" w:before="0" w:line="240"/>
            </w:pPr>
            <w:r>
              <w:rPr>
                <w:rFonts w:ascii="Consolas" w:cs="Consolas" w:eastAsia="Consolas" w:hAnsi="Consolas"/>
                <w:color w:val="0F172A"/>
                <w:sz w:val="18"/>
                <w:szCs w:val="18"/>
              </w:rPr>
              <w:t xml:space="preserve">2.  MRO probe             — listMroObjects + score against query</w:t>
            </w:r>
          </w:p>
          <w:p>
            <w:pPr>
              <w:shd w:fill="F1F5F9" w:val="clear"/>
              <w:spacing w:after="0" w:before="0" w:line="240"/>
            </w:pPr>
            <w:r>
              <w:rPr>
                <w:rFonts w:ascii="Consolas" w:cs="Consolas" w:eastAsia="Consolas" w:hAnsi="Consolas"/>
                <w:color w:val="0F172A"/>
                <w:sz w:val="18"/>
                <w:szCs w:val="18"/>
              </w:rPr>
              <w:t xml:space="preserve">      ├─ score ≥ 0.85    → SHORT-CIRCUIT (return cached answer, 0 LLM tokens)</w:t>
            </w:r>
          </w:p>
          <w:p>
            <w:pPr>
              <w:shd w:fill="F1F5F9" w:val="clear"/>
              <w:spacing w:after="0" w:before="0" w:line="240"/>
            </w:pPr>
            <w:r>
              <w:rPr>
                <w:rFonts w:ascii="Consolas" w:cs="Consolas" w:eastAsia="Consolas" w:hAnsi="Consolas"/>
                <w:color w:val="0F172A"/>
                <w:sz w:val="18"/>
                <w:szCs w:val="18"/>
              </w:rPr>
              <w:t xml:space="preserve">      ├─ score ≥ 0.50    → bundle augment (inject prior into substrate)</w:t>
            </w:r>
          </w:p>
          <w:p>
            <w:pPr>
              <w:shd w:fill="F1F5F9" w:val="clear"/>
              <w:spacing w:after="0" w:before="0" w:line="240"/>
            </w:pPr>
            <w:r>
              <w:rPr>
                <w:rFonts w:ascii="Consolas" w:cs="Consolas" w:eastAsia="Consolas" w:hAnsi="Consolas"/>
                <w:color w:val="0F172A"/>
                <w:sz w:val="18"/>
                <w:szCs w:val="18"/>
              </w:rPr>
              <w:t xml:space="preserve">      └─ score ≥ 0.30    → cue seed (mine the prior's cue set into K)</w:t>
            </w:r>
          </w:p>
          <w:p>
            <w:pPr>
              <w:shd w:fill="F1F5F9" w:val="clear"/>
              <w:spacing w:after="0" w:before="0" w:line="240"/>
            </w:pPr>
            <w:r>
              <w:rPr>
                <w:rFonts w:ascii="Consolas" w:cs="Consolas" w:eastAsia="Consolas" w:hAnsi="Consolas"/>
                <w:color w:val="0F172A"/>
                <w:sz w:val="18"/>
                <w:szCs w:val="18"/>
              </w:rPr>
              <w:t xml:space="preserve">3.  HSL resolution        — find-by-needles-full(K) → matched HSL ids</w:t>
            </w:r>
          </w:p>
          <w:p>
            <w:pPr>
              <w:shd w:fill="F1F5F9" w:val="clear"/>
              <w:spacing w:after="0" w:before="0" w:line="240"/>
            </w:pPr>
            <w:r>
              <w:rPr>
                <w:rFonts w:ascii="Consolas" w:cs="Consolas" w:eastAsia="Consolas" w:hAnsi="Consolas"/>
                <w:color w:val="0F172A"/>
                <w:sz w:val="18"/>
                <w:szCs w:val="18"/>
              </w:rPr>
              <w:t xml:space="preserve">4.  AIO scope union       — needle scan ∪ HSL pointer expansion</w:t>
            </w:r>
          </w:p>
          <w:p>
            <w:pPr>
              <w:shd w:fill="F1F5F9" w:val="clear"/>
              <w:spacing w:after="0" w:before="0" w:line="240"/>
            </w:pPr>
            <w:r>
              <w:rPr>
                <w:rFonts w:ascii="Consolas" w:cs="Consolas" w:eastAsia="Consolas" w:hAnsi="Consolas"/>
                <w:color w:val="0F172A"/>
                <w:sz w:val="18"/>
                <w:szCs w:val="18"/>
              </w:rPr>
              <w:t xml:space="preserve">5.  Rank + diversify      — score + diversifyByCSV (cap-by-CSV fair share)</w:t>
            </w:r>
          </w:p>
          <w:p>
            <w:pPr>
              <w:shd w:fill="F1F5F9" w:val="clear"/>
              <w:spacing w:after="0" w:before="0" w:line="240"/>
            </w:pPr>
            <w:r>
              <w:rPr>
                <w:rFonts w:ascii="Consolas" w:cs="Consolas" w:eastAsia="Consolas" w:hAnsi="Consolas"/>
                <w:color w:val="0F172A"/>
                <w:sz w:val="18"/>
                <w:szCs w:val="18"/>
              </w:rPr>
              <w:t xml:space="preserve">6.  Substrate trim        — element-set Jaccard dedup at 0.85</w:t>
            </w:r>
          </w:p>
          <w:p>
            <w:pPr>
              <w:shd w:fill="F1F5F9" w:val="clear"/>
              <w:spacing w:after="0" w:before="0" w:line="240"/>
            </w:pPr>
            <w:r>
              <w:rPr>
                <w:rFonts w:ascii="Consolas" w:cs="Consolas" w:eastAsia="Consolas" w:hAnsi="Consolas"/>
                <w:color w:val="0F172A"/>
                <w:sz w:val="18"/>
                <w:szCs w:val="18"/>
              </w:rPr>
              <w:t xml:space="preserve">7.  Substrate assembly    — { priors, scope, cues, query } → JSON envelope</w:t>
            </w:r>
          </w:p>
          <w:p>
            <w:pPr>
              <w:shd w:fill="F1F5F9" w:val="clear"/>
              <w:spacing w:after="0" w:before="0" w:line="240"/>
            </w:pPr>
            <w:r>
              <w:rPr>
                <w:rFonts w:ascii="Consolas" w:cs="Consolas" w:eastAsia="Consolas" w:hAnsi="Consolas"/>
                <w:color w:val="0F172A"/>
                <w:sz w:val="18"/>
                <w:szCs w:val="18"/>
              </w:rPr>
              <w:t xml:space="preserve">8.  POST /v1/op/substrate-chat (stream)</w:t>
            </w:r>
          </w:p>
          <w:p>
            <w:pPr>
              <w:shd w:fill="F1F5F9" w:val="clear"/>
              <w:spacing w:after="0" w:before="0" w:line="240"/>
            </w:pPr>
            <w:r>
              <w:rPr>
                <w:rFonts w:ascii="Consolas" w:cs="Consolas" w:eastAsia="Consolas" w:hAnsi="Consolas"/>
                <w:color w:val="0F172A"/>
                <w:sz w:val="18"/>
                <w:szCs w:val="18"/>
              </w:rPr>
              <w:t xml:space="preserve">9.  MRO persistence       — createMroObject + linkMroToHsl back-pointers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2.1  The MRO short-circuit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Recall's signature behavior. After cue extraction, the pipeline scores every recent MRO against the current query using Jaccard cue-set similarity. The highest-scoring MRO is checked against three thresholds (0.85 / 0.50 / 0.30). At ≥ 0.85, the LLM is not called — the cached answer comes back instantly with a fresh perf footer reading "⏱ 0.4s · 📥 0 in · 📤 0 out". The Force-fresh toggle disables only this 0.85 short-circuit; the 0.50 and 0.30 paths still fire.</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3.  Live — How It Works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Live implements the four-phase aio-search algebra at api/routes/chat.py. The browser uploads only the user's message; everything else runs server-side against the live database.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1.  Phase 1 — parse        Claude (parse model) extracts search_terms JSON</w:t>
            </w:r>
          </w:p>
          <w:p>
            <w:pPr>
              <w:shd w:fill="F1F5F9" w:val="clear"/>
              <w:spacing w:after="0" w:before="0" w:line="240"/>
            </w:pPr>
            <w:r>
              <w:rPr>
                <w:rFonts w:ascii="Consolas" w:cs="Consolas" w:eastAsia="Consolas" w:hAnsi="Consolas"/>
                <w:color w:val="0F172A"/>
                <w:sz w:val="18"/>
                <w:szCs w:val="18"/>
              </w:rPr>
              <w:t xml:space="preserve">2.  Phase 2 — match HSLs   trigram-tolerant probe over IER</w:t>
            </w:r>
          </w:p>
          <w:p>
            <w:pPr>
              <w:shd w:fill="F1F5F9" w:val="clear"/>
              <w:spacing w:after="0" w:before="0" w:line="240"/>
            </w:pPr>
            <w:r>
              <w:rPr>
                <w:rFonts w:ascii="Consolas" w:cs="Consolas" w:eastAsia="Consolas" w:hAnsi="Consolas"/>
                <w:color w:val="0F172A"/>
                <w:sz w:val="18"/>
                <w:szCs w:val="18"/>
              </w:rPr>
              <w:t xml:space="preserve">                            harvest [MRO.&lt;uuid&gt;] tokens from matched HSL elements</w:t>
            </w:r>
          </w:p>
          <w:p>
            <w:pPr>
              <w:shd w:fill="F1F5F9" w:val="clear"/>
              <w:spacing w:after="0" w:before="0" w:line="240"/>
            </w:pPr>
            <w:r>
              <w:rPr>
                <w:rFonts w:ascii="Consolas" w:cs="Consolas" w:eastAsia="Consolas" w:hAnsi="Consolas"/>
                <w:color w:val="0F172A"/>
                <w:sz w:val="18"/>
                <w:szCs w:val="18"/>
              </w:rPr>
              <w:t xml:space="preserve">3.  Phase 3 — gather AIOs  union of HSL-pointer expansion + needle SQL</w:t>
            </w:r>
          </w:p>
          <w:p>
            <w:pPr>
              <w:shd w:fill="F1F5F9" w:val="clear"/>
              <w:spacing w:after="0" w:before="0" w:line="240"/>
            </w:pPr>
            <w:r>
              <w:rPr>
                <w:rFonts w:ascii="Consolas" w:cs="Consolas" w:eastAsia="Consolas" w:hAnsi="Consolas"/>
                <w:color w:val="0F172A"/>
                <w:sz w:val="18"/>
                <w:szCs w:val="18"/>
              </w:rPr>
              <w:t xml:space="preserve">                            apply_exclusions, apply_filters, dedup</w:t>
            </w:r>
          </w:p>
          <w:p>
            <w:pPr>
              <w:shd w:fill="F1F5F9" w:val="clear"/>
              <w:spacing w:after="0" w:before="0" w:line="240"/>
            </w:pPr>
            <w:r>
              <w:rPr>
                <w:rFonts w:ascii="Consolas" w:cs="Consolas" w:eastAsia="Consolas" w:hAnsi="Consolas"/>
                <w:color w:val="0F172A"/>
                <w:sz w:val="18"/>
                <w:szCs w:val="18"/>
              </w:rPr>
              <w:t xml:space="preserve">                            diversify_by_csv (server-side mirror)</w:t>
            </w:r>
          </w:p>
          <w:p>
            <w:pPr>
              <w:shd w:fill="F1F5F9" w:val="clear"/>
              <w:spacing w:after="0" w:before="0" w:line="240"/>
            </w:pPr>
            <w:r>
              <w:rPr>
                <w:rFonts w:ascii="Consolas" w:cs="Consolas" w:eastAsia="Consolas" w:hAnsi="Consolas"/>
                <w:color w:val="0F172A"/>
                <w:sz w:val="18"/>
                <w:szCs w:val="18"/>
              </w:rPr>
              <w:t xml:space="preserve">                            adaptive_aio_cap (clamp(50 + 50·|needles|, 100, 300))</w:t>
            </w:r>
          </w:p>
          <w:p>
            <w:pPr>
              <w:shd w:fill="F1F5F9" w:val="clear"/>
              <w:spacing w:after="0" w:before="0" w:line="240"/>
            </w:pPr>
            <w:r>
              <w:rPr>
                <w:rFonts w:ascii="Consolas" w:cs="Consolas" w:eastAsia="Consolas" w:hAnsi="Consolas"/>
                <w:color w:val="0F172A"/>
                <w:sz w:val="18"/>
                <w:szCs w:val="18"/>
              </w:rPr>
              <w:t xml:space="preserve">4.  MRO prior fetch        batched SELECT for top-5 MRO ids harvested in phase 2</w:t>
            </w:r>
          </w:p>
          <w:p>
            <w:pPr>
              <w:shd w:fill="F1F5F9" w:val="clear"/>
              <w:spacing w:after="0" w:before="0" w:line="240"/>
            </w:pPr>
            <w:r>
              <w:rPr>
                <w:rFonts w:ascii="Consolas" w:cs="Consolas" w:eastAsia="Consolas" w:hAnsi="Consolas"/>
                <w:color w:val="0F172A"/>
                <w:sz w:val="18"/>
                <w:szCs w:val="18"/>
              </w:rPr>
              <w:t xml:space="preserve">5.  Phase 4 — synthesize   Claude (default model) with assembled context section</w:t>
            </w:r>
          </w:p>
          <w:p>
            <w:pPr>
              <w:shd w:fill="F1F5F9" w:val="clear"/>
              <w:spacing w:after="0" w:before="0" w:line="240"/>
            </w:pPr>
            <w:r>
              <w:rPr>
                <w:rFonts w:ascii="Consolas" w:cs="Consolas" w:eastAsia="Consolas" w:hAnsi="Consolas"/>
                <w:color w:val="0F172A"/>
                <w:sz w:val="18"/>
                <w:szCs w:val="18"/>
              </w:rPr>
              <w:t xml:space="preserve">                            { MRO priors }  ∪  { matched AIO records }</w:t>
            </w:r>
          </w:p>
          <w:p>
            <w:pPr>
              <w:shd w:fill="F1F5F9" w:val="clear"/>
              <w:spacing w:after="0" w:before="0" w:line="240"/>
            </w:pPr>
            <w:r>
              <w:rPr>
                <w:rFonts w:ascii="Consolas" w:cs="Consolas" w:eastAsia="Consolas" w:hAnsi="Consolas"/>
                <w:color w:val="0F172A"/>
                <w:sz w:val="18"/>
                <w:szCs w:val="18"/>
              </w:rPr>
              <w:t xml:space="preserve">6.  Persistence            backend creates query_cache row keyed on query hash</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3.1  MRO consultation in Live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Under-documented behavior most operators miss. Live Search does consult MROs — not as a short-circuit, but as a prior-episode hint. During Phase 2, while walking each matched HSL's element list, the gather code harvests every [MRO.&lt;uuid&gt;] token into mro_ids_from_hsl, capped at 50. Between Phase 3 and Phase 4 the top 5 (deduped, ordered) MROs are fetched in one batched SQL query and prepended to the LLM's context section as Prior Retrieval Episodes.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MROs are attached to HSLs, not to MROs themselves. There is no separate MRO ↔ HSL join table. linkMroToHsl writes a [MRO.&lt;uuid&gt;] token into the next free element slot of each contributing HSL. Phase 2 of Live Search reads them back.</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Why the Same Query Returns Different Answers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Four mechanisms by which Recall and Live can disagree. Listed in descending order of how often they explain a real-world report.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  Aggregation-cap mismatch (most common, mitigated in V4.5)</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Pre-V4.5, Recall capped the substrate at 40 AIOs while Live's adaptive cap floored at 100 and ceilinged at 300. On any query whose matching set exceeded 40, Recall would mechanically miss rows Live saw. V4.5 raised Recall's default to 200, closing this gap for typical corpora. The mechanism still applies for matching sets exceeding 200 rows; in that regime Live remains the safer default.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100"/>
              <w:gridCol w:w="2000"/>
              <w:gridCol w:w="20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Row source</w:t>
                  </w:r>
                </w:p>
              </w:tc>
              <w:tc>
                <w:tcPr>
                  <w:tcW w:type="dxa" w:w="11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Matched</w:t>
                  </w:r>
                </w:p>
              </w:tc>
              <w:tc>
                <w:tcPr>
                  <w:tcW w:type="dxa" w:w="21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Recall (pre-V4.5)</w:t>
                  </w:r>
                </w:p>
              </w:tc>
              <w:tc>
                <w:tcPr>
                  <w:tcW w:type="dxa" w:w="2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Recall (V4.5, cap 200)</w:t>
                  </w:r>
                </w:p>
              </w:tc>
              <w:tc>
                <w:tcPr>
                  <w:tcW w:type="dxa" w:w="2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Live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acc_invoices.csv (line items)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47</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40 (truncated)</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47</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47</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acc_submittals.csv (catalog)</w:t>
                  </w:r>
                </w:p>
              </w:tc>
              <w:tc>
                <w:tcPr>
                  <w:tcW w:type="dxa" w:w="1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w:t>
                  </w:r>
                </w:p>
              </w:tc>
              <w:tc>
                <w:tcPr>
                  <w:tcW w:type="dxa" w:w="2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aia305 (project rows)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TOTAL rows reaching LLM</w:t>
                  </w:r>
                </w:p>
              </w:tc>
              <w:tc>
                <w:tcPr>
                  <w:tcW w:type="dxa" w:w="1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52</w:t>
                  </w:r>
                </w:p>
              </w:tc>
              <w:tc>
                <w:tcPr>
                  <w:tcW w:type="dxa" w:w="2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40</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52</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52</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4.2  MRO short-circuit replay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you have asked a question before and persisted the MRO, a subsequent Recall query with score ≥ 0.85 short-circuits and replays the prior answer verbatim. Live always re-computes against the live data. This causes divergence when the corpus has changed since the MRO was created.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4.3  Cue-extraction differences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Recall's cue extraction is the deterministic four-pass extractCues function. Live's is an LLM-driven parse phase. The two paths converge on &gt; 90% of queries because both ultimately probe the same IER inverted index. When they diverge, it is usually because the LLM parse is more aggressive about treating partial-token matches as cues.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4.4  Diversity cap timing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Both modes use cap-by-CSV diversity, but they apply it at different points and against different gather sizes. The deltas are real but small — usually 1–2 row differences in the substrate, not enough to flip a total but enough to nudge a percentage.</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5.  Decision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00"/>
      </w:tblGrid>
      <w:tr>
        <w:trPr>
          <w:tblHeader/>
        </w:trPr>
        <w:tc>
          <w:tcPr>
            <w:tcW w:type="dxa" w:w="33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Question shape</w:t>
            </w:r>
          </w:p>
        </w:tc>
        <w:tc>
          <w:tcPr>
            <w:tcW w:type="dxa" w:w="19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Mode</w:t>
            </w:r>
          </w:p>
        </w:tc>
        <w:tc>
          <w:tcPr>
            <w:tcW w:type="dxa" w:w="4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Why</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Aggregation: sum, count, total, average, percentage</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Larger bundle cap; substrate-cap can still drop rows from Recall on &gt; 200 matches</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Lookup: "what is the status of X?"</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Either; default Recall</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Both modes return the right answer; Recall is faster</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Reasoning across joined CSVs</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Adaptive cap scales with cue count</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"Show me everything matching X"</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Operator wants completeness; Live caps at 300</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"Have we seen this before? What did we conclude?"</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consultation IS the answer</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High-frequency repeated queries (dashboards)</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Short-circuit cost ≈ 0</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Diagnostic / regression test of retrieval quality</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 with bypass_cache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Most reproducible</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Question whose answer changed since last run</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 short-circuit may replay stale MRO</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High-stakes external-facing answer</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 with bypass_cache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Maximum bundle; reproducible from corpus state</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6.  Force Fresh Toggle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chat-aio-dialog exposes a Force fresh checkbox. Effect: sets bypassMroCache = true for that query. What that does:</w:t>
      </w:r>
    </w:p>
    <w:p>
      <w:pPr>
        <w:spacing w:after="40" w:before="40" w:line="280"/>
        <w:ind w:left="720" w:hanging="360"/>
      </w:pPr>
      <w:r>
        <w:rPr>
          <w:rFonts w:ascii="Calibri" w:cs="Calibri" w:eastAsia="Calibri" w:hAnsi="Calibri"/>
          <w:color w:val="0F172A"/>
          <w:sz w:val="21"/>
          <w:szCs w:val="21"/>
        </w:rPr>
        <w:t xml:space="preserve">•   Disables the score ≥ 0.85 MRO short-circuit. The query goes through the full retrieval pipeline regardless of cache match.</w:t>
      </w:r>
    </w:p>
    <w:p>
      <w:pPr>
        <w:spacing w:after="40" w:before="40" w:line="280"/>
        <w:ind w:left="720" w:hanging="360"/>
      </w:pPr>
      <w:r>
        <w:rPr>
          <w:rFonts w:ascii="Calibri" w:cs="Calibri" w:eastAsia="Calibri" w:hAnsi="Calibri"/>
          <w:color w:val="0F172A"/>
          <w:sz w:val="21"/>
          <w:szCs w:val="21"/>
        </w:rPr>
        <w:t xml:space="preserve">•   Does NOT disable the score ≥ 0.50 bundle-augment path or the score ≥ 0.30 cue-seed path. Priors still inform the substrate; only the zero-token replay is suppressed.</w:t>
      </w:r>
    </w:p>
    <w:p>
      <w:pPr>
        <w:spacing w:after="40" w:before="40" w:line="280"/>
        <w:ind w:left="720" w:hanging="360"/>
      </w:pPr>
      <w:r>
        <w:rPr>
          <w:rFonts w:ascii="Calibri" w:cs="Calibri" w:eastAsia="Calibri" w:hAnsi="Calibri"/>
          <w:color w:val="0F172A"/>
          <w:sz w:val="21"/>
          <w:szCs w:val="21"/>
        </w:rPr>
        <w:t xml:space="preserve">•   Does NOT bypass any server-side cache. Recall doesn't have one; Live does, and the chat dialog separately passes ?bypass_cache=true.</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7.  Verification Recipes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7.1  "Did Recall short-circuit?"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Open the assistant reply footer. "⏱ &lt;1s · 📥 0 in · 📤 0 out" → yes, short-circuit. Anything else → full pipeline ran. To force the full pipeline, toggle Force fresh and re-ask.</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7.2  "Why did Recall and Live give different totals?"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Open System Admin → Search Statistics. Find the two query rows. Compare matched_aios. If Live's &gt; Recall's, Recall's substrate cap dropped rows; trust Live.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FB7185" w:sz="18"/>
              <w:bottom w:val="none" w:color="FFFFFF" w:sz="0"/>
              <w:right w:val="none" w:color="FFFFFF" w:sz="0"/>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7.3  "Is Live actually using my MROs?"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Tail ~/Library/Application Support/information-physics-demo-system/logs/app.log. Issue a Live query. Look for "AIO Search: N MRO priors from HSL links". N &gt; 0 confirms MROs are being injected as priors. N = 0 means none of the matched HSLs had [MRO.…] back-pointers (System Admin → MRO Linkage → Fix Broken MROs rebuilds them).</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8.  TL;DR</w:t>
      </w:r>
    </w:p>
    <w:p>
      <w:pPr>
        <w:spacing w:after="40" w:before="40" w:line="280"/>
        <w:ind w:left="720" w:hanging="360"/>
      </w:pPr>
      <w:r>
        <w:rPr>
          <w:rFonts w:ascii="Calibri" w:cs="Calibri" w:eastAsia="Calibri" w:hAnsi="Calibri"/>
          <w:color w:val="0F172A"/>
          <w:sz w:val="21"/>
          <w:szCs w:val="21"/>
        </w:rPr>
        <w:t xml:space="preserve">•   Recall and Live both retrieve, both consult MROs, both call Claude. They differ in cap size, where retrieval runs, and whether MRO replays can short-circuit the call.</w:t>
      </w:r>
    </w:p>
    <w:p>
      <w:pPr>
        <w:spacing w:after="40" w:before="40" w:line="280"/>
        <w:ind w:left="720" w:hanging="360"/>
      </w:pPr>
      <w:r>
        <w:rPr>
          <w:rFonts w:ascii="Calibri" w:cs="Calibri" w:eastAsia="Calibri" w:hAnsi="Calibri"/>
          <w:color w:val="0F172A"/>
          <w:sz w:val="21"/>
          <w:szCs w:val="21"/>
        </w:rPr>
        <w:t xml:space="preserve">•   Recall caps at 200 in V4.5 (was 40); Live caps adaptively at 100–300. On aggregations against &gt; 200 matching rows, Recall can still under-count.</w:t>
      </w:r>
    </w:p>
    <w:p>
      <w:pPr>
        <w:spacing w:after="40" w:before="40" w:line="280"/>
        <w:ind w:left="720" w:hanging="360"/>
      </w:pPr>
      <w:r>
        <w:rPr>
          <w:rFonts w:ascii="Calibri" w:cs="Calibri" w:eastAsia="Calibri" w:hAnsi="Calibri"/>
          <w:color w:val="0F172A"/>
          <w:sz w:val="21"/>
          <w:szCs w:val="21"/>
        </w:rPr>
        <w:t xml:space="preserve">•   MROs are attached to HSLs by writing [MRO.&lt;uuid&gt;] tokens into HSL element slots. There is no separate join table.</w:t>
      </w:r>
    </w:p>
    <w:p>
      <w:pPr>
        <w:spacing w:after="40" w:before="40" w:line="280"/>
        <w:ind w:left="720" w:hanging="360"/>
      </w:pPr>
      <w:r>
        <w:rPr>
          <w:rFonts w:ascii="Calibri" w:cs="Calibri" w:eastAsia="Calibri" w:hAnsi="Calibri"/>
          <w:color w:val="0F172A"/>
          <w:sz w:val="21"/>
          <w:szCs w:val="21"/>
        </w:rPr>
        <w:t xml:space="preserve">•   Live consults MROs as priors (top 5, harvested from matched HSLs). It never short-circuits.</w:t>
      </w:r>
    </w:p>
    <w:p>
      <w:pPr>
        <w:spacing w:after="40" w:before="40" w:line="280"/>
        <w:ind w:left="720" w:hanging="360"/>
      </w:pPr>
      <w:r>
        <w:rPr>
          <w:rFonts w:ascii="Calibri" w:cs="Calibri" w:eastAsia="Calibri" w:hAnsi="Calibri"/>
          <w:color w:val="0F172A"/>
          <w:sz w:val="21"/>
          <w:szCs w:val="21"/>
        </w:rPr>
        <w:t xml:space="preserve">•   Recall consults MROs aggressively. At score ≥ 0.85 it returns the cached answer with zero LLM tokens. Force fresh disables only this short-circuit.</w:t>
      </w:r>
    </w:p>
    <w:p>
      <w:pPr>
        <w:spacing w:after="40" w:before="40" w:line="280"/>
        <w:ind w:left="720" w:hanging="360"/>
      </w:pPr>
      <w:r>
        <w:rPr>
          <w:rFonts w:ascii="Calibri" w:cs="Calibri" w:eastAsia="Calibri" w:hAnsi="Calibri"/>
          <w:color w:val="0F172A"/>
          <w:sz w:val="21"/>
          <w:szCs w:val="21"/>
        </w:rPr>
        <w:t xml:space="preserve">•   Default to Live for aggregations, completeness questions, audits, and any query whose underlying data has changed.</w:t>
      </w:r>
    </w:p>
    <w:p>
      <w:pPr>
        <w:spacing w:after="40" w:before="40" w:line="280"/>
        <w:ind w:left="720" w:hanging="360"/>
      </w:pPr>
      <w:r>
        <w:rPr>
          <w:rFonts w:ascii="Calibri" w:cs="Calibri" w:eastAsia="Calibri" w:hAnsi="Calibri"/>
          <w:color w:val="0F172A"/>
          <w:sz w:val="21"/>
          <w:szCs w:val="21"/>
        </w:rPr>
        <w:t xml:space="preserve">•   Default to Recall for lookups, repeated queries against unchanged data, and continuity questions.</w:t>
      </w:r>
    </w:p>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Recall vs. Live — Decision Guide</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vs. Live — Decision Guide</dc:title>
  <dc:creator>Information Physics — ChatAIO Engineering</dc:creator>
  <dc:description>Recall vs. Live — Decision Guide — V4.5</dc:description>
  <cp:lastModifiedBy>Un-named</cp:lastModifiedBy>
  <cp:revision>1</cp:revision>
  <dcterms:created xsi:type="dcterms:W3CDTF">2026-05-01T14:10:51.175Z</dcterms:created>
  <dcterms:modified xsi:type="dcterms:W3CDTF">2026-05-01T14:10:51.175Z</dcterms:modified>
</cp:coreProperties>
</file>

<file path=docProps/custom.xml><?xml version="1.0" encoding="utf-8"?>
<Properties xmlns="http://schemas.openxmlformats.org/officeDocument/2006/custom-properties" xmlns:vt="http://schemas.openxmlformats.org/officeDocument/2006/docPropsVTypes"/>
</file>