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E11D48" w:sz="18"/>
              <w:left w:val="single" w:color="E11D48" w:sz="18"/>
              <w:bottom w:val="single" w:color="E11D48" w:sz="18"/>
              <w:right w:val="single" w:color="E11D48" w:sz="18"/>
            </w:tcBorders>
            <w:shd w:fill="FFF1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E123C"/>
                <w:sz w:val="22"/>
                <w:szCs w:val="22"/>
              </w:rPr>
              <w:t xml:space="preserve">⚠  CONFIDENTIAL — TRADE SECRET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BE123C"/>
                <w:sz w:val="20"/>
                <w:szCs w:val="20"/>
              </w:rPr>
              <w:t xml:space="preserve">This document describes the internal logic, data structures, and operational behavior of a proprietary subsystem of the Information Physics Demo System. It contains confidential information and trade secrets of InformationPhysics.ai, LLC, including algorithmic detail not present in public-facing materials. Subject to the Transaction-Grade One-Way Non-Disclosure Agreement on file. Unauthorized use, disclosure, or reproduction is strictly prohibited and may result in civil and criminal liability.</w:t>
            </w:r>
          </w:p>
        </w:tc>
      </w:tr>
    </w:tbl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16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color w:val="94A3B8"/>
          <w:sz w:val="17"/>
          <w:szCs w:val="17"/>
        </w:rPr>
        <w:t xml:space="preserve">Engineering Reference — Internal / NDA-Restricted</w:t>
      </w:r>
    </w:p>
    <w:p>
      <w:pPr>
        <w:spacing w:after="80" w:before="60" w:line="2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36"/>
          <w:szCs w:val="36"/>
        </w:rPr>
        <w:t xml:space="preserve">Lab Note — Substrate-Cap Roadmap</w:t>
      </w:r>
    </w:p>
    <w:p>
      <w:pPr>
        <w:spacing w:after="20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75569"/>
          <w:sz w:val="22"/>
          <w:szCs w:val="22"/>
        </w:rPr>
        <w:t xml:space="preserve">Three deferred options for raising substrate volume beyond the V4.6 baseline</w:t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2"/>
          <w:szCs w:val="22"/>
        </w:rPr>
        <w:t xml:space="preserve">Michael Simon Bodner, Ph.D.</w:t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3460"/>
          <w:sz w:val="18"/>
          <w:szCs w:val="18"/>
        </w:rPr>
        <w:t xml:space="preserve">Founder &amp; Chief Scientist, InformationPhysics.ai</w:t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May 2026 — Software Version V4.6.0 (forward-looking notes)</w:t>
      </w:r>
    </w:p>
    <w:p>
      <w:pPr>
        <w:spacing w:after="40" w:before="60" w:line="28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75569"/>
          <w:sz w:val="16"/>
          <w:szCs w:val="16"/>
        </w:rPr>
        <w:t xml:space="preserve">Targets: lib/aio-chat-pipeline.ts  ·  api/search_helpers.py  ·  api/routes/settings.py</w:t>
      </w:r>
    </w:p>
    <w:p>
      <w:pPr>
        <w:spacing w:after="24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94A3B8"/>
          <w:sz w:val="16"/>
          <w:szCs w:val="16"/>
        </w:rPr>
        <w:t xml:space="preserve">© 2026 InformationPhysics.ai, LLC. All rights reserved.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Abstract</w:t>
            </w:r>
          </w:p>
          <w:p>
            <w:pPr>
              <w:spacing w:after="100" w:before="0" w:line="300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Lab note documenting three deferred options for raising the substrate volume Recall and Live can handle. Companion to the V4.6 commit that shipped recommendations 1 + 2 (raised constants from 200/600/300 to 500/1500/1000 and made all three operator-tunable via system_settings). Recommendations 3-5 are documented here for future operator selection — none of them is shipped in V4.6, but each has a clear implementation sketch and trade-off analysis so the next planning session can pick from them.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Status: each option is a real implementation path the team has considered. The shipped fix (1 + 2) buys roughly 2.5x to 5x more headroom on every mode; the three options below address the cases that headroom alone does not solve.</w:t>
            </w:r>
          </w:p>
        </w:tc>
      </w:tr>
    </w:tbl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 What V4.6 Already Shipped (Recommendations 1 + 2)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For context — this lab note builds on the substrate-cap fixes that landed in V4.6. Brief recap of what is now in production: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Pre-V4.6 Cap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V4.6 Default Cap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Hard Clamp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Recall (default)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[50, 5000]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Recall-T (Thorough)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1500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[50, 5000]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Live (adaptive ceiling)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300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1000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9"/>
                <w:szCs w:val="19"/>
              </w:rPr>
              <w:t xml:space="preserve">[150, 5000]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Live (adaptive floor)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150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All three are operator-tunable via system_settings keys (recall_max_aios, recall_thorough_max_aios, live_aio_cap_max). Resolution chain: system_settings -&gt; env var -&gt; fallback constant. Surfaced in System Admin -&gt; Models tab. A deployment that needs 800-row Recall and 2,000-row Recall-T can set those values without a rebuild.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Why these defaults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A typical AIO line is 60-100 tokens. Claude's 200k token context budget, after subtracting the system prompt (~2k), MRO priors (~3k for 8 priors), and synthesis output headroom (~10k), leaves ~180k tokens for substrate AIOs - which is conservatively 1,800-3,000 AIOs. The new defaults sit comfortably below that ceiling while leaving meaningful headroom over the prior 200/600 baseline.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 Option 3 - Per-Call Override from the Chat Dialog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2.1  Concept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Add a numeric input next to the Force-fresh / Thorough toggles: "Max AIOs: [600]". Operator types in any value (clamped to the same [50, 5000] range as the system_settings resolver). The dialog passes that value to runChatPipeline as the maxAios option, overriding the system_settings default for THIS query only.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2.2  Use case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One-off forensic query that needs every matching row even when the deployment-wide default is conservative.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Diagnostic isolation - operator can A/B compare "500 cap" vs "2000 cap" answers on the same query without going through System Admin.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Demo scenarios where the operator wants to show the cap doing real work ("watch what happens when I set this to 50").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2.3  Implementation sketch (estimated 1.5 hours)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1.   Add a per-query state in components/chat-aio-dialog.tsx: const [maxAiosOverride, setMaxAiosOverride] = useState&lt;number | null&gt;(null).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2.   Render a small numeric input (type="number", min=50, max=5000) next to the Thorough checkbox. Empty value -&gt; null -&gt; uses system_settings default.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3.   In the runChatPipeline call site, change `maxAios: thoroughRecall ? recallThoroughCap : recallCap` to `maxAios: maxAiosOverride ?? (thoroughRecall ? recallThoroughCap : recallCap)`.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4.   For Live: aioSearchChat is server-driven, so the override would need to ride as a query parameter `?max_aio_cap=N`. Backend reads it inside _aio_search_prepare and passes to adaptive_aio_cap as ceiling=N.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5.   Surface the active cap in the pane header chip when an override is set, so the operator sees `Recall-T (cap 2000)` rather than just `Recall-T`.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2.4  Trade-offs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Pro: Maximum operator flexibility without changing the deployment-wide default.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Pro: Encourages experimentation - the friction to try a different cap is one keystroke.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Con: One more knob in the action bar. The Force fresh / Thorough toggles already create a discoverability surface; a third numeric input may overcrowd it.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Con: Inconsistent cost across consecutive runs makes the chat_search_stats analytics noisier.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 Option 4 - Token-Budget-Adaptive Sizing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3.1  Concept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Replace the row-count cap with a token budget. The pipeline measures the cumulative token count of substrate AIOs as it builds and stops at, say, 100,000 tokens, leaving 100k for the rest of the prompt + output. On a corpus where AIOs are unusually long, this caps at fewer rows; on terse corpora, it caps at far more. Provides the right ceiling for any corpus shape automatically.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The operator-facing cap then becomes a TOKEN budget rather than a ROW count - which more honestly reflects what the LLM actually sees.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3.2  Use case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Multi-tenant SaaS where different tenants have very different AIO sizes (one tenant's 10-element AIOs vs another's 50-element AIOs).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Mixed-corpus deployments - a single tenant ingesting both narrow transactional CSVs and wide narrative documents.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Cost-discipline workloads where the ceiling MUST be a token cap because that's the line item the operator pays for.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3.3  Implementation sketch (estimated 3 hours)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1.   Token estimator: ceil(text.length / 4) is good enough at the substrate-build stage. Use Anthropic's tokenizer for billing-accurate counts only at synthesis.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2.   lib/aio-math.ts diversifyByCSV signature change: add an optional tokenBudget parameter alongside maxAios. When tokenBudget is supplied, the function accumulates token cost as it picks rows and stops when the budget is reached. maxAios still bounds; whichever hits first wins.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3.   Backend mirror in api/search_helpers.py diversify_by_csv: same change.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4.   New system_settings keys: recall_token_budget (default 80000), recall_thorough_token_budget (default 150000), live_token_budget (default 100000). Coexist with the row-count caps as a belt-and-suspenders.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5.   Pipe the token budget through runChatPipeline / _aio_search_prepare / assembleBundle the same way maxAios is piped today.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6.   Telemetry: log both the row count and the token count of the substrate. chat_search_stats gains two columns (substrate_token_count, substrate_token_budget) so operators can tune.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3.4  Trade-offs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Pro: The ceiling is RIGHT for any corpus shape automatically. Operator doesn't need to know AIO size statistics to set a sane cap.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Pro: Cost predictability improves - the token cost of synthesis is bounded by the token budget.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Pro: Composition with Live's adaptive cap is clean - both layers express "don't exceed N" in the same unit.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Con: Token counting is per-AIO work; on a 10,000-row gather it adds tens of milliseconds.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Con: Two parameters (rows + tokens) doubles the surface to tune. Recommended posture: make the token budget the operative constraint and treat the row cap as a safety net.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 Option 5 - Chunked-Synthesis Mode (Recall-RLM)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4.1  Concept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For queries that need 10,000+ AIOs (which is rare but real for full-corpus aggregations), the substrate gets too big for a single Claude call regardless of any cap. Solution: split the substrate into 1,000-row chunks, run a synthesis call per chunk that returns PARTIAL FINDINGS, then a final merge call that combines them. Costs N+1 LLM calls but bypasses the context ceiling entirely.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This is essentially the Recall-RLM mode discussed in the RLM-vs-Information-Physics comparison technote - the escape hatch for queries the bounded modes cannot fit.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4.2  Use case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Full-corpus aggregations on large tenants ("sum every invoice across all 50,000 records").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Compliance / audit reports that require touching every record.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Migration / verification tasks where the operator needs to confirm a transformation across the entire corpus.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Genuinely 10M+ token inputs that don't fit the bounded modes - same use case the MIT RLM paper targets.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4.3  Implementation sketch (estimated 1 day)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1.   New mode: "Recall-RLM" - exposed as a toggle alongside Force fresh and Thorough.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2.   Pipeline forks at the synthesis step: instead of one β -&gt; L call, the substrate is partitioned into chunks (default 1,000 rows / ~80k tokens each).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3.   Per-chunk synthesis: each chunk + the user query + a partial-findings instruction prompt go to a sub-call. The sub-call returns a structured intermediate result (e.g., a JSON list of facts).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4.   Merge call: the intermediate results are concatenated and a final call asks the LLM to combine them into the user's requested format.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5.   Implementation language for the merge step: this is where RLM-style symbolic recursion would fit - a Python REPL with the intermediate results as variables, letting the LLM write code to combine them. See the RLM-vs-Information-Physics technote section 5.2 for the full sketch.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6.   Cost shape: N + 1 LLM calls. For a 10,000-row query at 1,000 rows/chunk, that is 11 calls. At Sonnet 4.6 list price ($3/Mtok input, $15/Mtok output), 11 calls of 80k input + 2k output each is roughly $2.94 per query. Compare to the 14k-token bound on V4.6's current Recall-T at ~$0.08.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7.   Latency: with sequential calls, 11 calls at 8s each = 90s. Asynchronous chunk synthesis (parallel sub-calls + sequential merge) drops this to ~15-20s.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4.4  Trade-offs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Pro: Genuinely unbounded substrate volume. Limited only by the corpus size and the operator's budget.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Pro: A real answer to questions the bounded modes can only approximate.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Pro: Architecturally aligns with the MIT RLM paradigm; gives Information Physics a foothold in long-context territory.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Con: Cost is 30-50x today's Recall-T. Use case must justify.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Con: Latency is 5-10x today's Recall-T. Not for interactive chat; better for scheduled / async / report-generation workflows.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Con: Non-determinism increases - each sub-call has its own LLM sampling noise. Reproducibility is partial: the chunking is deterministic, the per-chunk synthesis is not.</w:t>
            </w:r>
          </w:p>
          <w:p>
            <w:pPr>
              <w:spacing w:after="40" w:before="40" w:line="280"/>
              <w:ind w:left="720" w:hanging="3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•   Con: Substantial engineering: new mode, new pipeline branch, new orchestration. Not a 'just bump a constant' change.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 When to Ship Each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Recommended sequencing if a deployment hits the limits of what V4.6 ships: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4000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Ship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Single operator wants to override per-query for diagnostics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Option 3 (per-call override)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Smallest scope; one input field; no deployment-wide change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Multi-tenant deployment with very different AIO sizes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Option 4 (token-budget adaptive)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Per-tenant token budgets are the right abstraction; row caps are a leaky proxy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Customer asks for a 'show me everything' answer that needs &gt; 5,000 rows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Option 5 (chunked synthesis)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bounded mode can do it; this is the escape hatch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 research paper or competitor benchmark targets 10M+ token contexts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Option 5 (chunked synthesis)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Aligns Information Physics with the RLM paradigm; demonstrates parity at scale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il" w:color="FFFFFF" w:sz="1"/>
              <w:left w:val="single" w:color="FB7185" w:sz="18"/>
              <w:bottom w:val="nil" w:color="FFFFFF" w:sz="1"/>
              <w:right w:val="nil" w:color="FFFFFF" w:sz="1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Default posture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Don't ship any of these until a real workload demands it. The V4.6 fix (5x default cap + operator-tunable system_settings) handles ~95% of plausible deployments without any of these additions. When the 5% case appears, the right option is the one whose trigger row matches that customer's actual problem.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 Cross-References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Operator-facing reference for V4.6 caps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Search Modes Compendium (V4.6) §3, §6, §8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RLM comparison + Recall-RLM hybrid sketch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RLM vs. Information Physics (V4.6) §5.2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Cap-by-CSV diversity (the layer the cap operates on)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Substrate Diversity &amp; Dedup Technote (V4.5)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MRO ladder + Force fresh / Thorough mechanics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Recall vs. Live - Operator Decision Guide (V4.5)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This document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/tmp/build_lab_note_caps.js</w:t>
            </w:r>
          </w:p>
        </w:tc>
      </w:tr>
    </w:tbl>
    <w:p>
      <w:pPr>
        <w:pBdr>
          <w:top w:val="single" w:color="CBD5E1" w:sz="6" w:space="4"/>
        </w:pBdr>
        <w:spacing w:after="80" w:before="320"/>
      </w:pPr>
      <w:r>
        <w:t xml:space="preserve"/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4A3B8"/>
          <w:sz w:val="16"/>
          <w:szCs w:val="16"/>
        </w:rPr>
        <w:t xml:space="preserve">Prepared by InformationPhysics.ai, LLC.  Confidential — subject to the Transaction-Grade One-Way NDA on file.</w:t>
      </w:r>
    </w:p>
    <w:p>
      <w:pPr>
        <w:spacing w:after="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4A3B8"/>
          <w:sz w:val="16"/>
          <w:szCs w:val="16"/>
        </w:rPr>
        <w:t xml:space="preserve">© 2026 InformationPhysics.ai, LLC. All rights reserved.</w:t>
      </w:r>
    </w:p>
    <w:sectPr>
      <w:headerReference w:type="default" r:id="rId7"/>
      <w:footerReference w:type="default" r:id="rId8"/>
      <w:pgSz w:w="12240" w:h="15840" w:orient="portrait"/>
      <w:pgMar w:top="1180" w:right="1320" w:bottom="1180" w:left="1320" w:header="720" w:footer="72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600"/>
      </w:tabs>
      <w:spacing w:after="0" w:before="0"/>
    </w:pPr>
    <w:r>
      <w:rPr>
        <w:rFonts w:ascii="Calibri" w:cs="Calibri" w:eastAsia="Calibri" w:hAnsi="Calibri"/>
        <w:color w:val="94A3B8"/>
        <w:sz w:val="16"/>
        <w:szCs w:val="16"/>
      </w:rPr>
      <w:t xml:space="preserve">InformationPhysics.ai, LLC  ·  V4.5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of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600"/>
      </w:tabs>
      <w:spacing w:after="0" w:before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InformationPhysics.ai</w:t>
    </w:r>
    <w:r>
      <w:rPr>
        <w:color w:val="94A3B8"/>
        <w:sz w:val="17"/>
        <w:szCs w:val="17"/>
      </w:rPr>
      <w:t xml:space="preserve">  ·  </w:t>
    </w:r>
    <w:r>
      <w:rPr>
        <w:rFonts w:ascii="Calibri" w:cs="Calibri" w:eastAsia="Calibri" w:hAnsi="Calibri"/>
        <w:i/>
        <w:iCs/>
        <w:color w:val="475569"/>
        <w:sz w:val="17"/>
        <w:szCs w:val="17"/>
      </w:rPr>
      <w:t xml:space="preserve">Lab Note - Substrate-Cap Roadmap</w:t>
    </w:r>
    <w:r>
      <w:rPr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BE123C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 w:lin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 w:line="30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Note - Substrate-Cap Roadmap</dc:title>
  <dc:creator>Information Physics — ChatAIO Engineering</dc:creator>
  <dc:description>Lab Note - Substrate-Cap Roadmap — V4.5</dc:description>
  <cp:lastModifiedBy>Un-named</cp:lastModifiedBy>
  <cp:revision>1</cp:revision>
  <dcterms:created xsi:type="dcterms:W3CDTF">2026-05-02T15:25:35.971Z</dcterms:created>
  <dcterms:modified xsi:type="dcterms:W3CDTF">2026-05-02T15:25:35.971Z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