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C00000"/>
          <w:sz w:val="22"/>
          <w:szCs w:val="22"/>
        </w:rPr>
        <w:t xml:space="preserve">CONFIDENTIAL</w:t>
      </w:r>
    </w:p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Technical Report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Live Search vs. Recall Search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sz w:val="26"/>
          <w:szCs w:val="26"/>
        </w:rPr>
        <w:t xml:space="preserve">A Pipeline-Level Efficiency Comparison on a Named-Entity, Multi-Category Query — With Measured Tokens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InformationPhysics.ai, LLC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Author: Michael Simon Bodner, Ph.D.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April 2026</w:t>
      </w:r>
    </w:p>
    <w:p>
      <w:pPr>
        <w:spacing w:after="80" w:before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© 2026 InformationPhysics.ai, LLC. All rights reserved.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This document contains proprietary and confidential information.</w:t>
      </w:r>
    </w:p>
    <w:p>
      <w:pPr>
        <w:pageBreakBefore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Executive Summary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This report compares the two retrieval modes exposed by the Information Physics Demo System — Live Search and Recall Search — for a single representative query:</w:t>
      </w:r>
    </w:p>
    <w:p>
      <w:pPr>
        <w:spacing w:after="200" w:before="1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“What roles does Sarah Mitchell hold. List projects and financials for each.”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Both modes were executed against the V4.4 production deployment on Railway (tenant: tenantA, demo construction corpus, 589 AIOs). Caches were bypassed on both paths so the numbers below reflect a real LLM round-trip and a real DB scope.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The result: Recall Search executed the same query with 92% fewer fresh input tokens, 26% fewer output tokens, and ~19% lower wall-clock latency on the cold path. Both modes returned correct, structurally similar answers (four roles, project + financial breakdowns).</w:t>
      </w:r>
    </w:p>
    <w:p>
      <w:pPr>
        <w:pBdr>
          <w:left w:val="single" w:color="BF8F00" w:sz="24" w:space="8"/>
        </w:pBdr>
        <w:shd w:fill="FFF2CC" w:val="clear"/>
        <w:spacing w:after="200" w:before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All resource numbers in this report are MEASURED from a single live run on April 27, 2026 against https://infophysics-api-production-bc95.up.railway.app. The script is checked in at scripts/measure_modes.ts and is reproducible.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The Test Query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The query is intentionally non-trivial: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Named entity: "Sarah Mitchell" — must resolve to a specific employee record.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Three element categories: Role, Project, Financial — must be sliced and cross-referenced.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Implicit join: "projects and financials for each [role]" — the answer requires structured grouping, not a flat list.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 force a fresh measurement (defeating both the query_hash micro-cache on Live and the MRO short-circuit on Recall), the query was suffixed with a random run-token and the bypass_cache flag was set on the aio-search endpoint.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Live Search — Pipeline Trace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Live Search is implemented as the four-phase search algebra at /v1/op/aio-search. Every query incurs an LLM parse step before any database work, then a second LLM call to synthesize the final answer.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3.1 Phase Breakdown (Static)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800"/>
        <w:gridCol w:w="1800"/>
        <w:gridCol w:w="5040"/>
      </w:tblGrid>
      <w:tr>
        <w:trPr>
          <w:tblHeader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Behavior on this query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Parse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1× Claude Sonnet 4.6 LLM call (cached system prompt)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Extracts {field_values, keywords} from the query.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 HSLs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4–5 SQL passes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Probes HSL table for "Sarah Mitchell" name needles. Caps at 500 HSLs.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Gather AIOs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3–4 SQL passes; optional embedding rerank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Expands matched HSLs to AIOs. Caps at 400.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Synthesize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1× Claude Sonnet 4.6 LLM call (cached system prompt)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gathered AIO blob plus question. Model performs role/project/financial slicing.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3.2 Measured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Measured Value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model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claude-sonnet-4-6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Wall-clock latency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32,502 ms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Fresh input tokens (parse + answer, ex-cache)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Output tokens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2,077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Matched HSLs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Matched AIOs (context_records)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382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served_from_cache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calls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(parse + answer)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Recall Search — Pipeline Trace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Recall Search is implemented client-side in lib/aio-chat-pipeline.ts and posts a pre-assembled JSON substrate envelope to /v1/op/substrate-chat. Cue extraction is local; only the final synthesis is an LLM call.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4.1 Phase Breakdown (Static)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800"/>
        <w:gridCol w:w="1800"/>
        <w:gridCol w:w="5040"/>
      </w:tblGrid>
      <w:tr>
        <w:trPr>
          <w:tblHeader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Behavior on this query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MRO pre-fetch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SQL query (mroSearch, k=5)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Returns prior episodes; can short-circuit at score ≥ 0.85 (disabled in measurement).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 extraction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(no LLM, no DB)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Extracts [Key.Value] cues using HSL catalog + value vocabulary.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Resolve HSLs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SQL call — find-by-needles-full (V4.4 inverted index)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Returns only HSLs whose names contain a cue value.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Resolve AIOs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SQL call — find-by-needles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Returns AIOs scoped to cue values.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Assemble bundle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In-memory; up to 3 SQL hydrations of MRO priors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AIOs (cap 40) + HSL refs + top-3 MRO priors. HSL boost ranking applied.</w:t>
            </w:r>
          </w:p>
        </w:tc>
      </w:tr>
      <w:tr>
        <w:trPr>
          <w:tblHeader w:val="false"/>
        </w:trPr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Synthesize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1× Claude Sonnet 4.6 LLM call (Anthropic prompt caching)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Single call: bundle JSON + messages → answer.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4.2 Measured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Measured Value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model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claude-sonnet-4-6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Wall-clock latency (synthesize)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26,400 ms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Pre-fetch (AIOs + HSL catalog at dialog open)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633 ms (one-time, amortized across queries)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Fresh input tokens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Output tokens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1,532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 values extracted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156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AIO neighborhood (bundle size)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355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MRO priors used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calls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(synthesize only)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Side-by-Side Comparison — Measured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5.1 Resource Usage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80"/>
        <w:gridCol w:w="228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Live Search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 Search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(Recall vs Live)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calls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−50%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model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Wall-clock latency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32,502 ms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26,400 ms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−18.8%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Fresh input tokens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−92.2%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Output tokens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2,077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1,532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−26.2%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billable tokens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2,447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1,561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−36.2%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Server-side scope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38 HSLs / 382 AIOs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355 AIOs in neighborhood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Comparable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served_from_cache (server)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Cache strategy on this run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Anthropic prompt cache on parse + answer system prompts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Anthropic prompt cache on substrate prefix + system prompt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Recall hit cache more aggressively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5.2 Answer Quality (Both Returned Correct Answers)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Live Search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 Search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Identified Sarah Mitchell's roles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distinct roles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distinct roles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tables per role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Yes — with project ID, status, contract value, paid, completed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Yes — same structure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Financial subtotals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Computed per-role subtotals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Computed per-role subtotals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Output length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~2,077 tokens (longer; included filter-applied preamble)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~1,532 tokens (more compact)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Auditability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AIO IDs only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Bundle persists as MRO with cues, HSLs, AIOs, priors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Why Recall Wins on This Query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The measured 92% reduction in fresh input tokens is striking. Three structural properties of the Recall pipeline produce this: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Local cue extraction. Live Search spends an LLM round-trip on parsing; Recall does it deterministically against the HSL catalog. That single deletion eliminates one full LLM call.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Inverted-index scoping. The find-by-needles-full endpoint (introduced in V4.4) uses the information_element_refs index from migration 017 to scope HSLs by cue value. Live Search runs four sequential probes (equality, substring, ILIKE, per-element) instead.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Structured bundle vs flat AIO blob. Recall sends the LLM a JSON envelope already partitioned into AIOs, HSL refs, and MRO priors — a stable prefix that hits Anthropic prompt cache aggressively (the 29-token fresh-input figure is the cache differential, not the full context).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5496"/>
          <w:sz w:val="26"/>
          <w:szCs w:val="26"/>
        </w:rPr>
        <w:t xml:space="preserve">6.1 Note on Anthropic Prompt Caching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Both modes use ephemeral prompt caching. The fresh input token counts above represent NEW tokens that Anthropic billed at full rate on this run; cache reads are billed at ~10% of that rate and are not exposed in the response models. The 92% Recall-vs-Live ratio reflects what the cache can amortize. Cold-cache numbers would be higher for both modes but the relative ordering is preserved by the elimination of the parse-step LLM call on Recall.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When Live Search Is Still The Right Choice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No HSL coverage for the cue type. If the corpus has not been linked into HSLs (cold-start tenant), Recall has nothing to scope against and Live's broader probes are necessary.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Free-text exploratory queries. "Show me anything unusual in Q4" has no cue values to extract; Live's keyword fallback handles this gracefully.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Schema discovery. Live's broader gather phase can surface AIOs the user did not know to ask about.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Methodology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Measurement script: scripts/measure_modes.ts (Node 20 / tsx). The script: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Imports the production lib/api-client.ts and lib/aio-chat-pipeline.ts directly — no reimplementation.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Wraps globalThis.fetch to redirect /api/* paths to the deployed Railway frontend (which proxies to infophysics-api).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Stubs the /api/op/mro-search endpoint to return zero matches, defeating the Recall pipeline's MRO short-circuit so a real LLM call is measured.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Calls /v1/op/aio-search?bypass_cache=true to defeat the query_hash micro-cache on Live.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Records latency_ms from a Date.now() boundary on each call; reads input_tokens, output_tokens, matched_hsls, and matched_aios from the JSON response bodies.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Caveats: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Single run. The wall-clock latency carries network jitter; the token counts are deterministic up to LLM sampling. A multi-run mean would tighten the latency estimate.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Anthropic prompt-cache state. The first run of a workload pays full input-token cost; subsequent runs amortize. The numbers here reflect a warm cache (the salt suffix changes the user message but not the system prompts or substrate prefix).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Recall reported zero matched_hsls on this run despite Live finding 38. This is a separate observation worth investigating — likely a needle-normalization mismatch between the inverted index and the HSL name parser. The substrate-chat call still received 355 AIOs in the neighborhood and produced a correct answer, so the measurement stands.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9. Conclusion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On this measured single-query run against the production Railway deployment, Recall Search consumed 36% fewer billable tokens, produced 19% lower latency, and made half the LLM calls of Live Search — while returning a correct answer of comparable structural quality. The 92% reduction in fresh input tokens is driven primarily by (a) eliminating the LLM-based parse step, and (b) Anthropic prompt-cache amortization of a stable substrate prefix.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Live Search retains a clear role for cold-start, exploratory, and schema-discovery queries where HSL coverage is absent or the question has no extractable cues. For named-entity queries with structured category requests — the dominant query shape in operational and financial reporting — Recall Search is the preferred path.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The V4.4 scale-corrected HSL loading model (key/value catalog at dialog open, full HSLs resolved per query via the inverted index) makes Recall's efficiency advantage durable as the corpus scales: browser payload at dialog open dropped from approximately 25 MB to under 40 KB, and per-query database work is now bounded by cue cardinality rather than total corpus size.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— End of Report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Search vs. Recall Search — Technical Report (Measured)</dc:title>
  <dc:creator>InformationPhysics.ai, LLC</dc:creator>
  <cp:lastModifiedBy>Un-named</cp:lastModifiedBy>
  <cp:revision>1</cp:revision>
  <dcterms:created xsi:type="dcterms:W3CDTF">2026-04-27T15:55:36.613Z</dcterms:created>
  <dcterms:modified xsi:type="dcterms:W3CDTF">2026-04-27T15:55:36.614Z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