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11D48" w:sz="18"/>
              <w:left w:val="single" w:color="E11D48" w:sz="18"/>
              <w:bottom w:val="single" w:color="E11D48" w:sz="18"/>
              <w:right w:val="single" w:color="E11D48" w:sz="18"/>
            </w:tcBorders>
            <w:shd w:fill="FFF1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E123C"/>
                <w:sz w:val="22"/>
                <w:szCs w:val="22"/>
              </w:rPr>
              <w:t xml:space="preserve">⚠  CONFIDENTIAL — TRADE SECRET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BE123C"/>
                <w:sz w:val="20"/>
                <w:szCs w:val="20"/>
              </w:rPr>
              <w:t xml:space="preserve">This document describes the internal logic, data structures, and operational behavior of a proprietary subsystem of the Information Physics Demo System. It contains confidential information and trade secrets of InformationPhysics.ai, LLC, including algorithmic detail not present in public-facing materials. Subject to the Transaction-Grade One-Way Non-Disclosure Agreement on file. Unauthorized use, disclosure, or reproduction is strictly prohibited and may result in civil and criminal liability.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6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7"/>
          <w:szCs w:val="17"/>
        </w:rPr>
        <w:t xml:space="preserve">Engineering Reference — Internal / NDA-Restricted</w:t>
      </w:r>
    </w:p>
    <w:p>
      <w:pPr>
        <w:spacing w:after="8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36"/>
          <w:szCs w:val="36"/>
        </w:rPr>
        <w:t xml:space="preserve">MRO Lifecycle &amp; Linkage</w:t>
      </w:r>
    </w:p>
    <w:p>
      <w:pPr>
        <w:spacing w:after="20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75569"/>
          <w:sz w:val="22"/>
          <w:szCs w:val="22"/>
        </w:rPr>
        <w:t xml:space="preserve">Memory Result Object creation, persistence, retrieval, reuse, and audit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2"/>
          <w:szCs w:val="22"/>
        </w:rPr>
        <w:t xml:space="preserve">Michael Simon Bodner, Ph.D.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3460"/>
          <w:sz w:val="18"/>
          <w:szCs w:val="18"/>
        </w:rPr>
        <w:t xml:space="preserve">Founder &amp; Chief Scientist, InformationPhysics.ai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April 2026 — Software Version V4.5.0</w:t>
      </w:r>
    </w:p>
    <w:p>
      <w:pPr>
        <w:spacing w:after="40" w:before="6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75569"/>
          <w:sz w:val="16"/>
          <w:szCs w:val="16"/>
        </w:rPr>
        <w:t xml:space="preserve">POST /v1/mro-objects  ·  POST /v1/hsl-data/{id}/link-mro  ·  POST /v1/op/mro-search</w:t>
      </w:r>
    </w:p>
    <w:p>
      <w:pPr>
        <w:spacing w:after="2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94A3B8"/>
          <w:sz w:val="16"/>
          <w:szCs w:val="16"/>
        </w:rPr>
        <w:t xml:space="preserve">© 2026 InformationPhysics.ai, LLC. All rights reserved.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Abstract</w:t>
            </w:r>
          </w:p>
          <w:p>
            <w:pPr>
              <w:spacing w:after="100" w:before="0" w:line="300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Authoritative description of the Memory Result Object lifecycle in V4.5. Documents creation (auto + manual), the three-threshold retrieval tier (short-circuit / bundle-augment / cue-seed), HSL back-pointer maintenance via [MRO.&lt;uuid&gt;] tokens, and the audit-and-repair surfaces in System Admin (MRO Linkage view, Fix Broken MROs).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Covers the three V4.5 failure modes resolved: Next.js 16 Promise route params on the link-mro proxy, the Save MRO display-string bug that was persisting the wrong seed_hsls, and the Fix Broken MROs dual-pass repair that handles both missing and stale back-pointers.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Object Model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MROs are episodic — one per saved retrieval. The schema captures everything needed to reproduce, audit, or replay the answer.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mro_id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UUID v4 — primary key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mro_key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Caller-supplied human label ("AIOSearch-1730000000-7g3x"). Unique per tenant.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query_text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user's natural-language input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intent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"recall" | "aio-search" | "manual" — which mode produced the MRO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seed_hsls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Pipe-joined HSL UUIDs that contributed to the answer. Drives back-pointer writes.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matched_aios_count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Cardinality of the AIO set at synthesis time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search_terms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JSONB — the parse-phase output (Live) or cue set (Recall)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result_text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LLM's verbatim reply (used as a prior in future retrievals)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Operator-supplied or pipeline-derived 0–1 score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policy_scope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Tenant-level retention scope ("default" | "forensic" | "ephemeral")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trust_score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Bumped up on positive reuse, bumped down on rejection. Drives ranking in mro-search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Wall-clock at MRO creation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The Three Threshold Tiers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MRO retrieval scores every prior episode against the current query using a Jaccard-based cue-set similarity. The highest-scoring MRO is checked against three thresholds: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2.1  ≥ 0.85 — Short-Circuit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LLM is not called. The cached MRO's answer is returned verbatim with a fresh perf footer indicating cache hit. Total cost: a couple of database round-trips. This is the path that produces the "⏱ 0.4s · 📥 0 in · 📤 0 out" footer in Recall mode.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2.2  ≥ 0.50 — Bundle Augment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prior's reply is injected into the substrate as a Prior Episode block. The LLM is still called, but starts with a referenced answer in context. Used as framing — the LLM is explicitly told to treat priors as advisory, not ground truth.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2.3  ≥ 0.30 — Cue Seed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prior's cue set is unioned into K, so the current query benefits from the prior's HSL discovery work even if its content is not shown to the LLM.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MRO ↔ HSL Linkage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There is no separate join table. When linkMroToHsl is called (after a successful Recall or Live run), it writes a [MRO.&lt;uuid&gt;] token into the next free element slot of each contributing HSL. The HSL row carries up to 100 element slots; the MRO back-pointer occupies one. Live Search's Phase 2 reads them back as priors during the next query.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// Frontend (lib/api-client.ts)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POST /api/hsl-data/&lt;hsl_id&gt;/link-mro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Body: { mro_id }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// Backend (api/routes/hsl.py)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1. SELECT elements FROM hsl_data WHERE hsl_id = $1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2. If [MRO.&lt;mro_id&gt;] already in elements → return {updated: false}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3. Find first NULL slot, write [MRO.&lt;mro_id&gt;]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4. UPDATE hsl_data SET hsl_element_&lt;n&gt; = ... WHERE hsl_id = ...</w:t>
            </w:r>
          </w:p>
          <w:p>
            <w:pPr>
              <w:shd w:fill="F1F5F9" w:val="clear"/>
              <w:spacing w:after="0" w:before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5. Return {updated: true}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Live Search MRO Consultation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During Live Search Phase 2, while walking each matched HSL's element list, the gather code harvests every [MRO.&lt;uuid&gt;] token it sees into mro_ids_from_hsl, capped at 50. Between Phase 3 and Phase 4 the top 5 (deduped, ordered) MROs are fetched in one batched SQL query. Their (query, result) tuples are formatted as Prior Retrieval Episodes and prepended to the LLM's context section.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This means Live Search consults MROs as priors, but never short-circuits — the AIO retrieval and arithmetic always re-runs from current corpus state.</w:t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MRO Linkage View (System Admin)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Renders every MRO and its current HSL back-pointer set in a sortable table. Operator-facing surfaces: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Total HSLs back-pointing to each MRO.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Number of HSLs the MRO claims as seed_hsls in its row.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"Stale" badge when the seed list and the back-pointer set diverge.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"Orphan" badge when an MRO has zero HSL back-pointers (almost always means linkMroToHsl failed at write time).</w:t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 Fix Broken MROs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 single-button repair that runs a dual-pass over every MRO in the tenant: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1.   Pass 1 — for every (mro_id, seed_hsl_id) in the MRO's claimed list, ensure the HSL row carries the [MRO.&lt;id&gt;] token. If absent, write it.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2.   Pass 2 — for every HSL row carrying a [MRO.&lt;id&gt;] token whose mro_id no longer exists in mro_objects, remove the stale token.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Both passes are idempotent. Reports the count of writes per pass and a sample of the first 10 affected ids.</w:t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 V4.5 Failure Modes Resolved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7.1  Next.js 16 Promise route params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Next.js 16 made dynamic-route params a Promise. The link-mro proxy was destructuring synchronously and crashing with TypeError. Fixed in app/api/hsl-data/[id]/link-mro/route.ts — the handler now awaits the params Promise before reading id.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7.2  Save MRO display-string bug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manualSaveMro was persisting the human-readable seed_hsls_display string ("629 HSLs") into the DB column intended for the pipe-joined UUID list. Subsequent MRO retrievals couldn't resolve any HSL back-pointer. Fixed by separating matched_hsl_ids (UUID list) from seed_hsls_display (UI label) in components/chat-aio-dialog.tsx.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7.3  Fix Broken MROs dual-pass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first version of Fix Broken MROs only added missing back-pointers; if an MRO had been deleted, the stale [MRO.&lt;dead-uuid&gt;] tokens lingered on every HSL forever. The dual-pass version sweeps both directions.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 Provenance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 schema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infophysics_impl_grade/migrations/011_mro_objects.sql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 ranker upgrade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infophysics_impl_grade/migrations/018_mro_ranker_upgrade.sql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mro-search endpoint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infophysics_impl_grade/api/routes/mro.py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link-mro endpoint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infophysics_impl_grade/api/routes/hsl.py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 MRO probe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lib/aio-chat-pipeline.ts (probeMroPriors)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Linkage view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components/system-management.tsx (MRO Linkage tab)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 Broken MROs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components/system-management.tsx + api/routes/mro.py (rebuild-links)</w:t>
            </w:r>
          </w:p>
        </w:tc>
      </w:tr>
    </w:tbl>
    <w:p>
      <w:pPr>
        <w:pBdr>
          <w:top w:val="single" w:color="CBD5E1" w:sz="6" w:space="4"/>
        </w:pBdr>
        <w:spacing w:after="80" w:before="320"/>
      </w:pPr>
      <w:r>
        <w:t xml:space="preserve"/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Prepared by InformationPhysics.ai, LLC.  Confidential — subject to the Transaction-Grade One-Way NDA on file.</w:t>
      </w:r>
    </w:p>
    <w:p>
      <w:pPr>
        <w:spacing w:after="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© 2026 InformationPhysics.ai, LLC. All rights reserved.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20" w:footer="72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InformationPhysics.ai, LLC  ·  V4.5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InformationPhysics.ai</w:t>
    </w:r>
    <w:r>
      <w:rPr>
        <w:color w:val="94A3B8"/>
        <w:sz w:val="17"/>
        <w:szCs w:val="17"/>
      </w:rPr>
      <w:t xml:space="preserve">  ·  </w:t>
    </w:r>
    <w:r>
      <w:rPr>
        <w:rFonts w:ascii="Calibri" w:cs="Calibri" w:eastAsia="Calibri" w:hAnsi="Calibri"/>
        <w:i/>
        <w:iCs/>
        <w:color w:val="475569"/>
        <w:sz w:val="17"/>
        <w:szCs w:val="17"/>
      </w:rPr>
      <w:t xml:space="preserve">MRO Lifecycle &amp; Linkage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BE123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 w:line="3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MRO Lifecycle &amp; Linkage</dc:title>
  <dc:creator>Information Physics — ChatAIO Engineering</dc:creator>
  <dc:description>MRO Lifecycle &amp; Linkage — V4.5</dc:description>
  <cp:lastModifiedBy>Un-named</cp:lastModifiedBy>
  <cp:revision>1</cp:revision>
  <dcterms:created xsi:type="dcterms:W3CDTF">2026-05-01T14:53:41.064Z</dcterms:created>
  <dcterms:modified xsi:type="dcterms:W3CDTF">2026-05-01T14:53:41.064Z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