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Information Physics V5.0 — Release Notes</w:t>
      </w:r>
    </w:p>
    <w:p>
      <w:pPr>
        <w:spacing w:after="240"/>
        <w:jc w:val="center"/>
      </w:pPr>
      <w:r>
        <w:rPr>
          <w:i/>
          <w:iCs/>
          <w:color w:val="606060"/>
          <w:sz w:val="24"/>
          <w:szCs w:val="24"/>
        </w:rPr>
        <w:t xml:space="preserve">Exhaustive Live Mode — chunked map-reduce synthesis with strict JSON output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What changed since V4.6</w:t>
      </w:r>
    </w:p>
    <w:p>
      <w:pPr>
        <w:spacing w:after="120"/>
      </w:pPr>
      <w:r>
        <w:t xml:space="preserve">V5.0 adds a single new operator-facing feature: Exhaustive Live mode. Everything else — the four-phase Live algebra, the Recall/Substrate pipeline, the Broad and Raw modes, the substrate-cap operator controls shipped in V4.6 — is unchanged. The headline of V5.0 is closing one production failure mode that the V4.6 architecture could not fix without compromising bounded-cost behavior in the default path.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failure that V5.0 closes</w:t>
      </w:r>
    </w:p>
    <w:p>
      <w:pPr>
        <w:spacing w:after="120"/>
      </w:pPr>
      <w:r>
        <w:t xml:space="preserve">On enumeration queries (“list all X”, “find every Y”, “how many Z”), V4.6 Live could silently return a partial answer. Two mechanisms compound: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Cap-by-CSV diversity (lib/aio-math.ts diversifyByCSV; mirrored on the backend in api/search_helpers.py diversify_by_csv) takes a fair share from each CSV bucket. When the candidate set exceeds the cap, lower-ranked rows in any bucket are dropped — the cap was the ceiling, not a floor.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filter drift inside the synthesis call: even within the cap, the model occasionally classifies a real match as non-matching and omits it from the rendered list.</w:t>
      </w:r>
    </w:p>
    <w:p>
      <w:pPr>
        <w:spacing w:after="120"/>
      </w:pPr>
      <w:r>
        <w:t xml:space="preserve">May 4 production observation: 6 Division-08 cost codes existed in the corpus, V4.6 Live returned only 4. The retrieval was correct (all 6 matched the cues); the loss happened downstream of retrieval.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V5.0 fix — Exhaustive Live mode</w:t>
      </w:r>
    </w:p>
    <w:p>
      <w:pPr>
        <w:spacing w:after="120"/>
      </w:pPr>
      <w:r>
        <w:t xml:space="preserve">Operator opts in via a new “Exhaustive” checkbox in ChatAIO next to the Live Search button (off by default). When checked, the request routes through a chunked map-reduce path on the backend (infophysics_impl_grade/api/exhaustive.py) instead of the bounded single-call synthesis.</w:t>
      </w:r>
    </w:p>
    <w:p>
      <w:pPr>
        <w:spacing w:after="120"/>
      </w:pPr>
      <w:r>
        <w:t xml:space="preserve">How it works: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Phases 1–3 (parse → match HSLs → gather AIOs) run unchanged. Output is the full pre-cap, pre-diversify matched_aio_lines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 size: clamp(100 + 100·|cues|, 200, 800). Single-cue queries get tight 200-record chunks; multi-cue enumerations get up to 800 records per chunk so chunk count stays reasonable on large corpora.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chunk is independently classified by a per-chunk LLM call that returns a strict JSON schema (matches[], failures[]). Pydantic validation catches malformed responses; one retry-once per chunk handles transient JSON drift.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resolution: when the same aio_name appears in multiple chunks, winner = max(candidates, key=lambda m: m.similarity). Hallucinated names (not in the sent set) are dropped at merge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Failed chunks (parse error after retry) are surfaced as a coverage warning at the top of the answer; trust_score is decremented proportionally to coverage so the persisted MRO carries its uncertainty into future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render LLM call turns the merged matches into user-facing prose. Falls back to a Markdown table on render failure.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Operator policy decisions baked in</w:t>
      </w:r>
    </w:p>
    <w:p>
      <w:pPr>
        <w:spacing w:after="120"/>
      </w:pPr>
      <w:r>
        <w:t xml:space="preserve">The five settled decisions from the V4.6 lab note (now SHIPPED in Lab_Note_Exhaustive_Live_Mode_V50_SHIPPED.docx) became code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Per-chunk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Operator picks via UI dropdown (Haiku/Sonnet/Opus). Haiku default.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clamp(100 + 100·|cues|, 200, 800)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Conflicts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max(similarity) wins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MRO persistence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 MRO per query, intent='aio-search-exhaustive', confidence seeded by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Partial results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 with warning header; trust_score *= coverage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UI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ChatAIO bottom button row: “Exhaustive” checkbox + chunk-model dropdown (Haiku/Sonnet/Opus) inserted between the Recall button and the Live Search button. Dropdown is disabled when Exhaustive is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 header: “Exhaustive Live-H/-S/-O” suffix indicates which chunk model ran (parallel to Recall’s -F/-T suffixes).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line extends with chunk count, failures, model, coverage — e.g. “… ⚙️ Exhaustive: 12 chunks (1 failed) · model: claude-haiku-4-5 · coverage: 92%”.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Partial-coverage warning callout: when any chunk fails, the answer pane prepends a Markdown blockquote (“⚠️ Partial coverage”) above the rendered prose so the operator sees coverage loss before reading the answer.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API surface</w:t>
      </w:r>
    </w:p>
    <w:p>
      <w:pPr>
        <w:spacing w:after="120"/>
      </w:pPr>
      <w:r>
        <w:t xml:space="preserve">The same /v1/op/aio-search and /v1/op/aio-search/stream endpoints accept two new 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572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"exhaustive" routes to chunked map-reduce; default unset → legacy Live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chunk_model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Per-chunk classifier SKU when mode=exhaustive (e.g. claude-haiku-4-5)</w:t>
            </w:r>
          </w:p>
        </w:tc>
      </w:tr>
    </w:tbl>
    <w:p>
      <w:pPr>
        <w:spacing w:after="120"/>
      </w:pPr>
      <w:r>
        <w:t xml:space="preserve">Response model gains six optional fields (all None for legacy Live):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"live" or "exhaustive"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successful_chunks / total_chunks (0.0–1.0)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chunk_model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 SKU that ran the per-chunk classifications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partial_warning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Non-empty string when any chunk failed terminally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chunks_total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chunks attempted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chunks_failed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Chunks that failed both attempts (parse error after retry)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MCP server</w:t>
      </w:r>
    </w:p>
    <w:p>
      <w:pPr>
        <w:spacing w:after="120"/>
      </w:pPr>
      <w:r>
        <w:t xml:space="preserve">The MCP server’s aio_search tool gains exhaustive (boolean) and chunk_model (string enum) parameters. Tool description updated to guide LLMs toward Exhaustive on enumeration queries. Schema bump lands in ip-mcp-server-v2 v0.5.0.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Backward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Live behavior (no “Exhaustive” toggle, no ?mode=exhaustive) is byte-identical to V4.6. No retrieval logic changed; the chunked path is a new code path layered on top of _aio_search_prepare().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namespacing is separate: aio-search-exhaustive vs aio-search. A Live cache hit will not shadow an Exhaustive request and vice-versa.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MRO intent for Exhaustive is aio-search-exhaustive (vs aio-search for Live). Existing MRO viewers and trust ranking treat the two uniformly; the intent string lets operators distinguish them.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Operator guidance</w:t>
      </w:r>
    </w:p>
    <w:p>
      <w:pPr>
        <w:spacing w:after="120"/>
      </w:pPr>
      <w:r>
        <w:t xml:space="preserve">Use Live (the default)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“What’s the budget for Project X?” — single fact lookup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“Who is the architect on Project Y?” — single attribute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where the answer is a small definite set known to the cues</w:t>
      </w:r>
    </w:p>
    <w:p>
      <w:pPr>
        <w:spacing w:after="120"/>
      </w:pPr>
      <w:r>
        <w:t xml:space="preserve">Use Exhaustive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“List ALL Division-08 cost codes” — enumeration over a corpus subset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“How many vendors are based in Texas?” — count with a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“Show every RFI submitted in Q3” — time-bounded enumeration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where the V4.6 Live answer’s count is suspiciously round or matches the diversify-by-CSV cap exactly</w:t>
      </w:r>
    </w:p>
    <w:p>
      <w:pPr>
        <w:spacing w:after="120"/>
      </w:pPr>
      <w:r>
        <w:t xml:space="preserve">Cost expectation: Exhaustive runs roughly N × the input tokens of Live, where N = ceil(matched_aios / chunk_size). For a 600-record match with 1 cue (chunk_size 200) that’s 3 chunks; for the same with 7 cues (chunk_size 800), it’s 1 chunk — the formula tightens the chunk count when each chunk’s LLM has more discriminating signal.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V5.0 (default) — cloud-mode Electron DMG, frontend points at Railway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V5.0L — fully self-contained local DMG (bundled Postgres + Python + FastAPI)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V5.0C — stripped cloud-only DMG (~133 MB lighter than full)</w:t>
      </w:r>
    </w:p>
    <w:p>
      <w:pPr>
        <w:spacing w:after="120"/>
      </w:pPr>
      <w:r>
        <w:t xml:space="preserve">The version string update propagates across app/layout.tsx, app/page.tsx, components/dashboard.tsx, components/splash-screen.tsx, components/app-sidebar.tsx, components/system-management.tsx, electron/splash.html, and both DMG build scripts (electron/scripts/build-{cloud,local}-dmg.sh).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InformationPhysics V5.0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2026-05-04T15:04:54.872Z</dcterms:created>
  <dcterms:modified xsi:type="dcterms:W3CDTF">2026-05-04T15:04:54.872Z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