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FC5DD" w14:textId="77777777" w:rsidR="00EE2EC2" w:rsidRDefault="00000000">
      <w:pPr>
        <w:spacing w:after="60"/>
        <w:jc w:val="center"/>
      </w:pPr>
      <w:r>
        <w:rPr>
          <w:b/>
          <w:bCs/>
          <w:color w:val="1F4E79"/>
          <w:sz w:val="36"/>
          <w:szCs w:val="36"/>
        </w:rPr>
        <w:t>Airbnb Business Analysis</w:t>
      </w:r>
    </w:p>
    <w:p w14:paraId="4626750B" w14:textId="77777777" w:rsidR="00EE2EC2" w:rsidRDefault="00000000">
      <w:pPr>
        <w:spacing w:after="40"/>
        <w:jc w:val="center"/>
      </w:pPr>
      <w:r>
        <w:rPr>
          <w:color w:val="777777"/>
          <w:sz w:val="22"/>
        </w:rPr>
        <w:t>Track 2 – Deep Learning | AB_NYC_2019 Dataset</w:t>
      </w:r>
    </w:p>
    <w:p w14:paraId="4C6504F5" w14:textId="471068B6" w:rsidR="00EE2EC2" w:rsidRDefault="00000000">
      <w:pPr>
        <w:spacing w:after="20"/>
        <w:jc w:val="center"/>
      </w:pPr>
      <w:r>
        <w:rPr>
          <w:color w:val="999999"/>
          <w:sz w:val="20"/>
          <w:szCs w:val="20"/>
        </w:rPr>
        <w:t xml:space="preserve">Group B | Critical Analysis Contribution </w:t>
      </w:r>
    </w:p>
    <w:p w14:paraId="5A7BFC4D" w14:textId="77777777" w:rsidR="00EE2EC2" w:rsidRDefault="00EE2EC2">
      <w:pPr>
        <w:pBdr>
          <w:bottom w:val="single" w:sz="12" w:space="6" w:color="1F4E79"/>
        </w:pBdr>
        <w:spacing w:after="240"/>
      </w:pPr>
    </w:p>
    <w:p w14:paraId="618AF2E2" w14:textId="5B8DDAEB" w:rsidR="00EE2EC2" w:rsidRDefault="00000000">
      <w:pPr>
        <w:pBdr>
          <w:left w:val="single" w:sz="24" w:space="8" w:color="1F4E79"/>
        </w:pBdr>
        <w:shd w:val="clear" w:color="auto" w:fill="D6E4F0"/>
        <w:spacing w:after="160"/>
        <w:ind w:left="200" w:right="200"/>
      </w:pPr>
      <w:r>
        <w:rPr>
          <w:b/>
          <w:bCs/>
          <w:color w:val="1F4E79"/>
          <w:sz w:val="20"/>
          <w:szCs w:val="20"/>
        </w:rPr>
        <w:t xml:space="preserve">Sections authored by Abdulla — </w:t>
      </w:r>
      <w:r>
        <w:rPr>
          <w:color w:val="404040"/>
          <w:sz w:val="20"/>
          <w:szCs w:val="20"/>
        </w:rPr>
        <w:t xml:space="preserve">Critical Analysis, Results Interpretation, Feature Importance, Conclusion, and References. To be integrated into the team report by </w:t>
      </w:r>
      <w:proofErr w:type="spellStart"/>
      <w:r>
        <w:rPr>
          <w:color w:val="404040"/>
          <w:sz w:val="20"/>
          <w:szCs w:val="20"/>
        </w:rPr>
        <w:t>Richárd</w:t>
      </w:r>
      <w:proofErr w:type="spellEnd"/>
      <w:r>
        <w:rPr>
          <w:color w:val="404040"/>
          <w:sz w:val="20"/>
          <w:szCs w:val="20"/>
        </w:rPr>
        <w:t>.</w:t>
      </w:r>
    </w:p>
    <w:p w14:paraId="2A94AAEF" w14:textId="77777777" w:rsidR="00EE2EC2" w:rsidRDefault="00EE2EC2"/>
    <w:p w14:paraId="246E5CB5" w14:textId="77777777" w:rsidR="00EE2EC2" w:rsidRDefault="00000000">
      <w:pPr>
        <w:pStyle w:val="Heading11"/>
        <w:pBdr>
          <w:bottom w:val="single" w:sz="8" w:space="4" w:color="1F4E79"/>
        </w:pBdr>
      </w:pPr>
      <w:r>
        <w:t>1.  Business Question</w:t>
      </w:r>
    </w:p>
    <w:p w14:paraId="38E742FA" w14:textId="77777777" w:rsidR="00EE2EC2" w:rsidRDefault="00000000">
      <w:pPr>
        <w:spacing w:before="60" w:after="60" w:line="276" w:lineRule="auto"/>
      </w:pPr>
      <w:r>
        <w:rPr>
          <w:color w:val="404040"/>
          <w:sz w:val="22"/>
        </w:rPr>
        <w:t xml:space="preserve">This report addresses the question: </w:t>
      </w:r>
      <w:r>
        <w:rPr>
          <w:b/>
          <w:bCs/>
          <w:color w:val="404040"/>
          <w:sz w:val="22"/>
        </w:rPr>
        <w:t>“Can a neural network predict NYC Airbnb listing prices more accurately than classical regression, and which listing features drive its predictions?”</w:t>
      </w:r>
      <w:r>
        <w:rPr>
          <w:color w:val="404040"/>
          <w:sz w:val="22"/>
        </w:rPr>
        <w:t xml:space="preserve">  Understanding what drives listing prices is a genuine strategic concern for Airbnb. Charge too little and revenue is lost; charge too much and guests choose competitors. As the sharing economy has placed measurable pressure on traditional hotel markets (</w:t>
      </w:r>
      <w:proofErr w:type="spellStart"/>
      <w:r>
        <w:rPr>
          <w:color w:val="404040"/>
          <w:sz w:val="22"/>
        </w:rPr>
        <w:t>Zervas</w:t>
      </w:r>
      <w:proofErr w:type="spellEnd"/>
      <w:r>
        <w:rPr>
          <w:color w:val="404040"/>
          <w:sz w:val="22"/>
        </w:rPr>
        <w:t xml:space="preserve">, </w:t>
      </w:r>
      <w:proofErr w:type="spellStart"/>
      <w:r>
        <w:rPr>
          <w:color w:val="404040"/>
          <w:sz w:val="22"/>
        </w:rPr>
        <w:t>Proserpio</w:t>
      </w:r>
      <w:proofErr w:type="spellEnd"/>
      <w:r>
        <w:rPr>
          <w:color w:val="404040"/>
          <w:sz w:val="22"/>
        </w:rPr>
        <w:t xml:space="preserve"> and Byers, 2017), equipping hosts with data-driven pricing guidance has become increasingly valuable.</w:t>
      </w:r>
    </w:p>
    <w:p w14:paraId="1B0145A4" w14:textId="77777777" w:rsidR="00EE2EC2" w:rsidRDefault="00EE2EC2"/>
    <w:p w14:paraId="1AD96FBC" w14:textId="77777777" w:rsidR="00EE2EC2" w:rsidRDefault="00000000">
      <w:pPr>
        <w:pStyle w:val="Heading11"/>
        <w:pBdr>
          <w:bottom w:val="single" w:sz="8" w:space="4" w:color="1F4E79"/>
        </w:pBdr>
      </w:pPr>
      <w:r>
        <w:t>2.  Approach and Techniques</w:t>
      </w:r>
    </w:p>
    <w:p w14:paraId="22A039E5" w14:textId="77777777" w:rsidR="00EE2EC2" w:rsidRDefault="00000000">
      <w:pPr>
        <w:spacing w:before="60" w:after="60" w:line="276" w:lineRule="auto"/>
      </w:pPr>
      <w:r>
        <w:rPr>
          <w:color w:val="404040"/>
          <w:sz w:val="22"/>
        </w:rPr>
        <w:t>The analysis uses the AB_NYC_2019 dataset of 48,504 cleaned listings after removing zero-price rows, outliers above $1,000, and records with extreme minimum-night or review-count values. Two modelling approaches were compared.</w:t>
      </w:r>
    </w:p>
    <w:p w14:paraId="77D9BB50" w14:textId="77777777" w:rsidR="00EE2EC2" w:rsidRDefault="00000000">
      <w:pPr>
        <w:spacing w:before="60" w:after="60" w:line="276" w:lineRule="auto"/>
      </w:pPr>
      <w:r>
        <w:rPr>
          <w:color w:val="404040"/>
          <w:sz w:val="22"/>
        </w:rPr>
        <w:t>The baseline model is an Ordinary Least Squares linear regression (</w:t>
      </w:r>
      <w:proofErr w:type="spellStart"/>
      <w:r>
        <w:rPr>
          <w:color w:val="404040"/>
          <w:sz w:val="22"/>
        </w:rPr>
        <w:t>scikit-learn</w:t>
      </w:r>
      <w:proofErr w:type="spellEnd"/>
      <w:r>
        <w:rPr>
          <w:color w:val="404040"/>
          <w:sz w:val="22"/>
        </w:rPr>
        <w:t>) with one-hot encoded categorical features. The deep learning model is a two-layer feedforward neural network implemented in PyTorch with the following architecture:</w:t>
      </w:r>
    </w:p>
    <w:p w14:paraId="76F3E3F2" w14:textId="77777777" w:rsidR="00EE2EC2" w:rsidRDefault="00EE2EC2"/>
    <w:p w14:paraId="057CACBC" w14:textId="77777777" w:rsidR="00EE2EC2" w:rsidRDefault="00000000">
      <w:pPr>
        <w:shd w:val="clear" w:color="auto" w:fill="F2F2F2"/>
        <w:spacing w:before="60" w:after="60"/>
        <w:jc w:val="center"/>
      </w:pPr>
      <w:r>
        <w:rPr>
          <w:rFonts w:ascii="Courier New" w:eastAsia="Courier New" w:hAnsi="Courier New" w:cs="Courier New"/>
          <w:color w:val="404040"/>
          <w:sz w:val="20"/>
          <w:szCs w:val="20"/>
        </w:rPr>
        <w:t>Input (236 features)  →  Dense(128, ReLU, BatchNorm, Dropout 0.2)  →  Dense(64, ReLU, BatchNorm, Dropout 0.2)  →  Output (1)</w:t>
      </w:r>
    </w:p>
    <w:p w14:paraId="1AFB587A" w14:textId="77777777" w:rsidR="00EE2EC2" w:rsidRDefault="00EE2EC2"/>
    <w:p w14:paraId="377E124B" w14:textId="77777777" w:rsidR="00EE2EC2" w:rsidRDefault="00000000">
      <w:pPr>
        <w:spacing w:before="60" w:after="60" w:line="276" w:lineRule="auto"/>
      </w:pPr>
      <w:r>
        <w:rPr>
          <w:color w:val="404040"/>
          <w:sz w:val="22"/>
        </w:rPr>
        <w:t xml:space="preserve">Training used the Adam optimiser at an initial learning rate of 0.001 with a StepLR scheduler (decay ×0.1 every 30 epochs) over 100 epochs. Batch normalisation and dropout regularisation were applied to reduce overfitting. The choice to use a tabular neural network, rather than convolutional or recurrent architectures, reflects the absence of image or text data in this dataset; the architecture is justified by </w:t>
      </w:r>
      <w:proofErr w:type="spellStart"/>
      <w:r>
        <w:rPr>
          <w:color w:val="404040"/>
          <w:sz w:val="22"/>
        </w:rPr>
        <w:t>LeCun</w:t>
      </w:r>
      <w:proofErr w:type="spellEnd"/>
      <w:r>
        <w:rPr>
          <w:color w:val="404040"/>
          <w:sz w:val="22"/>
        </w:rPr>
        <w:t>, Bengio and Hinton’s (2015) demonstration that deep networks excel at learning non-linear feature interactions, which characterise urban pricing dynamics.</w:t>
      </w:r>
    </w:p>
    <w:p w14:paraId="7A909624" w14:textId="77777777" w:rsidR="00EE2EC2" w:rsidRDefault="00EE2EC2"/>
    <w:p w14:paraId="17DCED8C" w14:textId="77777777" w:rsidR="00EE2EC2" w:rsidRDefault="00000000">
      <w:pPr>
        <w:pStyle w:val="Heading11"/>
        <w:pBdr>
          <w:bottom w:val="single" w:sz="8" w:space="4" w:color="1F4E79"/>
        </w:pBdr>
      </w:pPr>
      <w:r>
        <w:t>3.  Analysis Undertaken</w:t>
      </w:r>
    </w:p>
    <w:p w14:paraId="1191E11D" w14:textId="77777777" w:rsidR="00EE2EC2" w:rsidRDefault="00000000">
      <w:pPr>
        <w:spacing w:before="60" w:after="60" w:line="276" w:lineRule="auto"/>
      </w:pPr>
      <w:r>
        <w:rPr>
          <w:color w:val="404040"/>
          <w:sz w:val="22"/>
        </w:rPr>
        <w:t>Following an 80/20 train-test split with standardised features, both models were evaluated using Mean Absolute Error (MAE), Root Mean Squared Error (RMSE), and coefficient of determination (R²). Feature importance for the neural network was assessed using permutation importance: each feature was individually shuffled, and the resulting increase in test-set MAE was recorded as a proxy for that feature’s predictive contribution.</w:t>
      </w:r>
    </w:p>
    <w:p w14:paraId="2475D36E" w14:textId="77777777" w:rsidR="00EE2EC2" w:rsidRDefault="00EE2EC2"/>
    <w:p w14:paraId="573CD7C9" w14:textId="77777777" w:rsidR="00EE2EC2" w:rsidRDefault="00000000">
      <w:pPr>
        <w:pStyle w:val="Heading11"/>
        <w:pBdr>
          <w:bottom w:val="single" w:sz="8" w:space="4" w:color="1F4E79"/>
        </w:pBdr>
      </w:pPr>
      <w:r>
        <w:t>4.  Key Findings and Interpretation</w:t>
      </w:r>
    </w:p>
    <w:p w14:paraId="542F1608" w14:textId="77777777" w:rsidR="00EE2EC2" w:rsidRDefault="00000000">
      <w:pPr>
        <w:pStyle w:val="Heading21"/>
      </w:pPr>
      <w:r>
        <w:t>4.1  Model Performance</w:t>
      </w:r>
    </w:p>
    <w:p w14:paraId="2D6D0CD8" w14:textId="77777777" w:rsidR="00EE2EC2" w:rsidRDefault="00000000">
      <w:pPr>
        <w:spacing w:before="60" w:after="60" w:line="276" w:lineRule="auto"/>
      </w:pPr>
      <w:r>
        <w:rPr>
          <w:color w:val="404040"/>
          <w:sz w:val="22"/>
        </w:rPr>
        <w:t>The two-layer DNN outperformed linear regression across all three metrics, as shown in Table 1.</w:t>
      </w:r>
    </w:p>
    <w:p w14:paraId="4B928F70" w14:textId="77777777" w:rsidR="00EE2EC2" w:rsidRDefault="00EE2EC2"/>
    <w:p w14:paraId="509594C7" w14:textId="77777777" w:rsidR="00EE2EC2" w:rsidRDefault="00000000">
      <w:pPr>
        <w:spacing w:before="40" w:after="20"/>
        <w:jc w:val="center"/>
      </w:pPr>
      <w:r>
        <w:rPr>
          <w:b/>
          <w:bCs/>
          <w:color w:val="404040"/>
          <w:sz w:val="20"/>
          <w:szCs w:val="20"/>
        </w:rPr>
        <w:t>Table 1: Model Performance Comparison</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E2EC2" w14:paraId="6669E9E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5796F03" w14:textId="77777777" w:rsidR="00EE2EC2" w:rsidRDefault="00000000">
            <w:pPr>
              <w:jc w:val="center"/>
            </w:pPr>
            <w:r>
              <w:rPr>
                <w:b/>
                <w:bCs/>
                <w:color w:val="FFFFFF"/>
                <w:sz w:val="20"/>
                <w:szCs w:val="20"/>
              </w:rPr>
              <w:t>Metric</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EA47BF6" w14:textId="77777777" w:rsidR="00EE2EC2" w:rsidRDefault="00000000">
            <w:pPr>
              <w:jc w:val="center"/>
            </w:pPr>
            <w:r>
              <w:rPr>
                <w:b/>
                <w:bCs/>
                <w:color w:val="FFFFFF"/>
                <w:sz w:val="20"/>
                <w:szCs w:val="20"/>
              </w:rPr>
              <w:t>Linear Regression</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7347D36" w14:textId="77777777" w:rsidR="00EE2EC2" w:rsidRDefault="00000000">
            <w:pPr>
              <w:jc w:val="center"/>
            </w:pPr>
            <w:r>
              <w:rPr>
                <w:b/>
                <w:bCs/>
                <w:color w:val="FFFFFF"/>
                <w:sz w:val="20"/>
                <w:szCs w:val="20"/>
              </w:rPr>
              <w:t>2-Layer DNN</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3B44938" w14:textId="77777777" w:rsidR="00EE2EC2" w:rsidRDefault="00000000">
            <w:pPr>
              <w:jc w:val="center"/>
            </w:pPr>
            <w:r>
              <w:rPr>
                <w:b/>
                <w:bCs/>
                <w:color w:val="FFFFFF"/>
                <w:sz w:val="20"/>
                <w:szCs w:val="20"/>
              </w:rPr>
              <w:t>Improvement</w:t>
            </w:r>
          </w:p>
        </w:tc>
      </w:tr>
      <w:tr w:rsidR="00EE2EC2" w14:paraId="28134A2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83FD0E3" w14:textId="77777777" w:rsidR="00EE2EC2" w:rsidRDefault="00000000">
            <w:pPr>
              <w:jc w:val="center"/>
            </w:pPr>
            <w:r>
              <w:rPr>
                <w:color w:val="404040"/>
                <w:sz w:val="20"/>
                <w:szCs w:val="20"/>
              </w:rPr>
              <w:t>MAE ($)</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33D5941" w14:textId="77777777" w:rsidR="00EE2EC2" w:rsidRDefault="00000000">
            <w:pPr>
              <w:jc w:val="center"/>
            </w:pPr>
            <w:r>
              <w:rPr>
                <w:color w:val="404040"/>
                <w:sz w:val="20"/>
                <w:szCs w:val="20"/>
              </w:rPr>
              <w:t>54.87</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395BC59" w14:textId="77777777" w:rsidR="00EE2EC2" w:rsidRDefault="00000000">
            <w:pPr>
              <w:jc w:val="center"/>
            </w:pPr>
            <w:r>
              <w:rPr>
                <w:b/>
                <w:bCs/>
                <w:color w:val="404040"/>
                <w:sz w:val="20"/>
                <w:szCs w:val="20"/>
              </w:rPr>
              <w:t>50.91</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26782D8" w14:textId="77777777" w:rsidR="00EE2EC2" w:rsidRDefault="00000000">
            <w:pPr>
              <w:jc w:val="center"/>
            </w:pPr>
            <w:r>
              <w:rPr>
                <w:b/>
                <w:bCs/>
                <w:color w:val="404040"/>
                <w:sz w:val="20"/>
                <w:szCs w:val="20"/>
              </w:rPr>
              <w:t>▼ 7.2%</w:t>
            </w:r>
          </w:p>
        </w:tc>
      </w:tr>
      <w:tr w:rsidR="00EE2EC2" w14:paraId="69E4B64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1057B2" w14:textId="77777777" w:rsidR="00EE2EC2" w:rsidRDefault="00000000">
            <w:pPr>
              <w:jc w:val="center"/>
            </w:pPr>
            <w:r>
              <w:rPr>
                <w:color w:val="404040"/>
                <w:sz w:val="20"/>
                <w:szCs w:val="20"/>
              </w:rPr>
              <w:t>RMSE ($)</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00EA82" w14:textId="77777777" w:rsidR="00EE2EC2" w:rsidRDefault="00000000">
            <w:pPr>
              <w:jc w:val="center"/>
            </w:pPr>
            <w:r>
              <w:rPr>
                <w:color w:val="404040"/>
                <w:sz w:val="20"/>
                <w:szCs w:val="20"/>
              </w:rPr>
              <w:t>94.09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314276" w14:textId="77777777" w:rsidR="00EE2EC2" w:rsidRDefault="00000000">
            <w:pPr>
              <w:jc w:val="center"/>
            </w:pPr>
            <w:r>
              <w:rPr>
                <w:b/>
                <w:bCs/>
                <w:color w:val="404040"/>
                <w:sz w:val="20"/>
                <w:szCs w:val="20"/>
              </w:rPr>
              <w:t>90.44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CF7C6A" w14:textId="77777777" w:rsidR="00EE2EC2" w:rsidRDefault="00000000">
            <w:pPr>
              <w:jc w:val="center"/>
            </w:pPr>
            <w:r>
              <w:rPr>
                <w:b/>
                <w:bCs/>
                <w:color w:val="404040"/>
                <w:sz w:val="20"/>
                <w:szCs w:val="20"/>
              </w:rPr>
              <w:t>▼ 3.9%</w:t>
            </w:r>
          </w:p>
        </w:tc>
      </w:tr>
      <w:tr w:rsidR="00EE2EC2" w14:paraId="0683CEF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320F2D" w14:textId="77777777" w:rsidR="00EE2EC2" w:rsidRDefault="00000000">
            <w:pPr>
              <w:jc w:val="center"/>
            </w:pPr>
            <w:r>
              <w:rPr>
                <w:color w:val="404040"/>
                <w:sz w:val="20"/>
                <w:szCs w:val="20"/>
              </w:rPr>
              <w:t>R²</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7CE01A" w14:textId="77777777" w:rsidR="00EE2EC2" w:rsidRDefault="00000000">
            <w:pPr>
              <w:jc w:val="center"/>
            </w:pPr>
            <w:r>
              <w:rPr>
                <w:color w:val="404040"/>
                <w:sz w:val="20"/>
                <w:szCs w:val="20"/>
              </w:rPr>
              <w:t>0.3604</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6AE2C78" w14:textId="77777777" w:rsidR="00EE2EC2" w:rsidRDefault="00000000">
            <w:pPr>
              <w:jc w:val="center"/>
            </w:pPr>
            <w:r>
              <w:rPr>
                <w:b/>
                <w:bCs/>
                <w:color w:val="404040"/>
                <w:sz w:val="20"/>
                <w:szCs w:val="20"/>
              </w:rPr>
              <w:t>0.4091</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2ECEE6D" w14:textId="77777777" w:rsidR="00EE2EC2" w:rsidRDefault="00000000">
            <w:pPr>
              <w:jc w:val="center"/>
            </w:pPr>
            <w:r>
              <w:rPr>
                <w:b/>
                <w:bCs/>
                <w:color w:val="404040"/>
                <w:sz w:val="20"/>
                <w:szCs w:val="20"/>
              </w:rPr>
              <w:t>▲ 0.0487</w:t>
            </w:r>
          </w:p>
        </w:tc>
      </w:tr>
    </w:tbl>
    <w:p w14:paraId="09A703CB" w14:textId="77777777" w:rsidR="00EE2EC2" w:rsidRDefault="00EE2EC2"/>
    <w:p w14:paraId="6749291B" w14:textId="77777777" w:rsidR="00EE2EC2" w:rsidRDefault="00000000">
      <w:pPr>
        <w:spacing w:before="60" w:after="60" w:line="276" w:lineRule="auto"/>
      </w:pPr>
      <w:r>
        <w:rPr>
          <w:color w:val="404040"/>
          <w:sz w:val="22"/>
        </w:rPr>
        <w:t xml:space="preserve">The neural network reduced MAE by 7.2% ($54.87 → $50.91) and improved R² from 0.36 to 0.41. While the absolute performance gain is modest, it is consistent with findings from prior work on comparable tabular datasets: </w:t>
      </w:r>
      <w:proofErr w:type="spellStart"/>
      <w:r>
        <w:rPr>
          <w:color w:val="404040"/>
          <w:sz w:val="22"/>
        </w:rPr>
        <w:t>Kalehbasti</w:t>
      </w:r>
      <w:proofErr w:type="spellEnd"/>
      <w:r>
        <w:rPr>
          <w:color w:val="404040"/>
          <w:sz w:val="22"/>
        </w:rPr>
        <w:t xml:space="preserve">, </w:t>
      </w:r>
      <w:proofErr w:type="spellStart"/>
      <w:r>
        <w:rPr>
          <w:color w:val="404040"/>
          <w:sz w:val="22"/>
        </w:rPr>
        <w:t>Nikolenko</w:t>
      </w:r>
      <w:proofErr w:type="spellEnd"/>
      <w:r>
        <w:rPr>
          <w:color w:val="404040"/>
          <w:sz w:val="22"/>
        </w:rPr>
        <w:t xml:space="preserve"> and </w:t>
      </w:r>
      <w:proofErr w:type="spellStart"/>
      <w:r>
        <w:rPr>
          <w:color w:val="404040"/>
          <w:sz w:val="22"/>
        </w:rPr>
        <w:t>Rezaei</w:t>
      </w:r>
      <w:proofErr w:type="spellEnd"/>
      <w:r>
        <w:rPr>
          <w:color w:val="404040"/>
          <w:sz w:val="22"/>
        </w:rPr>
        <w:t xml:space="preserve"> (2021) similarly reported incremental but consistent gains from neural approaches over linear baselines on Airbnb pricing tasks. The relatively low R² values reflect an inherent challenge: Airbnb prices are determined partly by subjective host discretion and factors absent from the dataset (listing photographs, review sentiment, local events), a limitation common to structured-data pricing models (</w:t>
      </w:r>
      <w:proofErr w:type="spellStart"/>
      <w:r>
        <w:rPr>
          <w:color w:val="404040"/>
          <w:sz w:val="22"/>
        </w:rPr>
        <w:t>Alharbi</w:t>
      </w:r>
      <w:proofErr w:type="spellEnd"/>
      <w:r>
        <w:rPr>
          <w:color w:val="404040"/>
          <w:sz w:val="22"/>
        </w:rPr>
        <w:t>, 2023).</w:t>
      </w:r>
    </w:p>
    <w:p w14:paraId="7CBAF102" w14:textId="77777777" w:rsidR="00EE2EC2" w:rsidRDefault="00EE2EC2"/>
    <w:p w14:paraId="2ABCD1C3" w14:textId="77777777" w:rsidR="00EE2EC2" w:rsidRDefault="00000000">
      <w:pPr>
        <w:pStyle w:val="Heading21"/>
      </w:pPr>
      <w:r>
        <w:t>4.2  Feature Importance</w:t>
      </w:r>
    </w:p>
    <w:p w14:paraId="28C7FF3B" w14:textId="77777777" w:rsidR="00EE2EC2" w:rsidRDefault="00000000">
      <w:pPr>
        <w:spacing w:before="60" w:after="60" w:line="276" w:lineRule="auto"/>
      </w:pPr>
      <w:r>
        <w:rPr>
          <w:color w:val="404040"/>
          <w:sz w:val="22"/>
        </w:rPr>
        <w:t>Table 2 presents the top five features by permutation importance, ranked by the MAE increase when each feature is randomly shuffled.</w:t>
      </w:r>
    </w:p>
    <w:p w14:paraId="1B9748A9" w14:textId="77777777" w:rsidR="00EE2EC2" w:rsidRDefault="00EE2EC2"/>
    <w:p w14:paraId="15CB4726" w14:textId="77777777" w:rsidR="00EE2EC2" w:rsidRDefault="00000000">
      <w:pPr>
        <w:spacing w:before="40" w:after="20"/>
        <w:jc w:val="center"/>
      </w:pPr>
      <w:r>
        <w:rPr>
          <w:b/>
          <w:bCs/>
          <w:color w:val="404040"/>
          <w:sz w:val="20"/>
          <w:szCs w:val="20"/>
        </w:rPr>
        <w:t>Table 2: Top 5 Features by Permutation Importance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200"/>
        <w:gridCol w:w="2360"/>
      </w:tblGrid>
      <w:tr w:rsidR="00EE2EC2" w14:paraId="4201DF50"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27548C8" w14:textId="77777777" w:rsidR="00EE2EC2" w:rsidRDefault="00000000">
            <w:pPr>
              <w:jc w:val="center"/>
            </w:pPr>
            <w:r>
              <w:rPr>
                <w:b/>
                <w:bCs/>
                <w:color w:val="FFFFFF"/>
                <w:sz w:val="20"/>
                <w:szCs w:val="20"/>
              </w:rPr>
              <w:t>Rank</w:t>
            </w:r>
          </w:p>
        </w:tc>
        <w:tc>
          <w:tcPr>
            <w:tcW w:w="6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876018A" w14:textId="77777777" w:rsidR="00EE2EC2" w:rsidRDefault="00000000">
            <w:pPr>
              <w:jc w:val="center"/>
            </w:pPr>
            <w:r>
              <w:rPr>
                <w:b/>
                <w:bCs/>
                <w:color w:val="FFFFFF"/>
                <w:sz w:val="20"/>
                <w:szCs w:val="20"/>
              </w:rPr>
              <w:t>Feature</w:t>
            </w:r>
          </w:p>
        </w:tc>
        <w:tc>
          <w:tcPr>
            <w:tcW w:w="2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225DFA7" w14:textId="77777777" w:rsidR="00EE2EC2" w:rsidRDefault="00000000">
            <w:pPr>
              <w:jc w:val="center"/>
            </w:pPr>
            <w:r>
              <w:rPr>
                <w:b/>
                <w:bCs/>
                <w:color w:val="FFFFFF"/>
                <w:sz w:val="20"/>
                <w:szCs w:val="20"/>
              </w:rPr>
              <w:t>MAE Increase ($)</w:t>
            </w:r>
          </w:p>
        </w:tc>
      </w:tr>
      <w:tr w:rsidR="00EE2EC2" w14:paraId="34793D2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CE0CB24" w14:textId="77777777" w:rsidR="00EE2EC2" w:rsidRDefault="00000000">
            <w:pPr>
              <w:jc w:val="center"/>
            </w:pPr>
            <w:r>
              <w:rPr>
                <w:color w:val="404040"/>
                <w:sz w:val="20"/>
                <w:szCs w:val="20"/>
              </w:rPr>
              <w:t>1</w:t>
            </w:r>
          </w:p>
        </w:tc>
        <w:tc>
          <w:tcPr>
            <w:tcW w:w="6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6DDFE11" w14:textId="77777777" w:rsidR="00EE2EC2" w:rsidRDefault="00000000">
            <w:r>
              <w:rPr>
                <w:color w:val="404040"/>
                <w:sz w:val="20"/>
                <w:szCs w:val="20"/>
              </w:rPr>
              <w:t>Availability (days/year)</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D68B1C8" w14:textId="77777777" w:rsidR="00EE2EC2" w:rsidRDefault="00000000">
            <w:pPr>
              <w:jc w:val="center"/>
            </w:pPr>
            <w:r>
              <w:rPr>
                <w:b/>
                <w:bCs/>
                <w:color w:val="404040"/>
                <w:sz w:val="20"/>
                <w:szCs w:val="20"/>
              </w:rPr>
              <w:t>+7.93</w:t>
            </w:r>
          </w:p>
        </w:tc>
      </w:tr>
      <w:tr w:rsidR="00EE2EC2" w14:paraId="0E5C94B6"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2C69AC" w14:textId="77777777" w:rsidR="00EE2EC2" w:rsidRDefault="00000000">
            <w:pPr>
              <w:jc w:val="center"/>
            </w:pPr>
            <w:r>
              <w:rPr>
                <w:color w:val="404040"/>
                <w:sz w:val="20"/>
                <w:szCs w:val="20"/>
              </w:rPr>
              <w:t>2</w:t>
            </w:r>
          </w:p>
        </w:tc>
        <w:tc>
          <w:tcPr>
            <w:tcW w:w="6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DEB72A" w14:textId="77777777" w:rsidR="00EE2EC2" w:rsidRDefault="00000000">
            <w:r>
              <w:rPr>
                <w:color w:val="404040"/>
                <w:sz w:val="20"/>
                <w:szCs w:val="20"/>
              </w:rPr>
              <w:t>Room type: Entire home/apt</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258B44" w14:textId="77777777" w:rsidR="00EE2EC2" w:rsidRDefault="00000000">
            <w:pPr>
              <w:jc w:val="center"/>
            </w:pPr>
            <w:r>
              <w:rPr>
                <w:b/>
                <w:bCs/>
                <w:color w:val="404040"/>
                <w:sz w:val="20"/>
                <w:szCs w:val="20"/>
              </w:rPr>
              <w:t>+7.25</w:t>
            </w:r>
          </w:p>
        </w:tc>
      </w:tr>
      <w:tr w:rsidR="00EE2EC2" w14:paraId="6FB4E03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0C1B7E7" w14:textId="77777777" w:rsidR="00EE2EC2" w:rsidRDefault="00000000">
            <w:pPr>
              <w:jc w:val="center"/>
            </w:pPr>
            <w:r>
              <w:rPr>
                <w:color w:val="404040"/>
                <w:sz w:val="20"/>
                <w:szCs w:val="20"/>
              </w:rPr>
              <w:t>3</w:t>
            </w:r>
          </w:p>
        </w:tc>
        <w:tc>
          <w:tcPr>
            <w:tcW w:w="6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2B8CBB7" w14:textId="77777777" w:rsidR="00EE2EC2" w:rsidRDefault="00000000">
            <w:r>
              <w:rPr>
                <w:color w:val="404040"/>
                <w:sz w:val="20"/>
                <w:szCs w:val="20"/>
              </w:rPr>
              <w:t>Room type: Private room</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66C3187" w14:textId="77777777" w:rsidR="00EE2EC2" w:rsidRDefault="00000000">
            <w:pPr>
              <w:jc w:val="center"/>
            </w:pPr>
            <w:r>
              <w:rPr>
                <w:b/>
                <w:bCs/>
                <w:color w:val="404040"/>
                <w:sz w:val="20"/>
                <w:szCs w:val="20"/>
              </w:rPr>
              <w:t>+7.20</w:t>
            </w:r>
          </w:p>
        </w:tc>
      </w:tr>
      <w:tr w:rsidR="00EE2EC2" w14:paraId="65502416"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0B2F9F" w14:textId="77777777" w:rsidR="00EE2EC2" w:rsidRDefault="00000000">
            <w:pPr>
              <w:jc w:val="center"/>
            </w:pPr>
            <w:r>
              <w:rPr>
                <w:color w:val="404040"/>
                <w:sz w:val="20"/>
                <w:szCs w:val="20"/>
              </w:rPr>
              <w:t>4</w:t>
            </w:r>
          </w:p>
        </w:tc>
        <w:tc>
          <w:tcPr>
            <w:tcW w:w="6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2EA7BA" w14:textId="77777777" w:rsidR="00EE2EC2" w:rsidRDefault="00000000">
            <w:r>
              <w:rPr>
                <w:color w:val="404040"/>
                <w:sz w:val="20"/>
                <w:szCs w:val="20"/>
              </w:rPr>
              <w:t>Minimum nights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E5508D" w14:textId="77777777" w:rsidR="00EE2EC2" w:rsidRDefault="00000000">
            <w:pPr>
              <w:jc w:val="center"/>
            </w:pPr>
            <w:r>
              <w:rPr>
                <w:b/>
                <w:bCs/>
                <w:color w:val="404040"/>
                <w:sz w:val="20"/>
                <w:szCs w:val="20"/>
              </w:rPr>
              <w:t>+5.03</w:t>
            </w:r>
          </w:p>
        </w:tc>
      </w:tr>
      <w:tr w:rsidR="00EE2EC2" w14:paraId="1AF9C402"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854B4A" w14:textId="77777777" w:rsidR="00EE2EC2" w:rsidRDefault="00000000">
            <w:pPr>
              <w:jc w:val="center"/>
            </w:pPr>
            <w:r>
              <w:rPr>
                <w:color w:val="404040"/>
                <w:sz w:val="20"/>
                <w:szCs w:val="20"/>
              </w:rPr>
              <w:t>5</w:t>
            </w:r>
          </w:p>
        </w:tc>
        <w:tc>
          <w:tcPr>
            <w:tcW w:w="6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A633EA" w14:textId="77777777" w:rsidR="00EE2EC2" w:rsidRDefault="00000000">
            <w:r>
              <w:rPr>
                <w:color w:val="404040"/>
                <w:sz w:val="20"/>
                <w:szCs w:val="20"/>
              </w:rPr>
              <w:t>Longitude (geographic position)</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52296A4" w14:textId="77777777" w:rsidR="00EE2EC2" w:rsidRDefault="00000000">
            <w:pPr>
              <w:jc w:val="center"/>
            </w:pPr>
            <w:r>
              <w:rPr>
                <w:b/>
                <w:bCs/>
                <w:color w:val="404040"/>
                <w:sz w:val="20"/>
                <w:szCs w:val="20"/>
              </w:rPr>
              <w:t>+3.85</w:t>
            </w:r>
          </w:p>
        </w:tc>
      </w:tr>
    </w:tbl>
    <w:p w14:paraId="7AE13D91" w14:textId="77777777" w:rsidR="00EE2EC2" w:rsidRDefault="00EE2EC2"/>
    <w:p w14:paraId="2E03D066" w14:textId="77777777" w:rsidR="00EE2EC2" w:rsidRDefault="00000000">
      <w:pPr>
        <w:spacing w:before="60" w:after="60" w:line="276" w:lineRule="auto"/>
      </w:pPr>
      <w:r>
        <w:rPr>
          <w:color w:val="404040"/>
          <w:sz w:val="22"/>
        </w:rPr>
        <w:t xml:space="preserve">Availability (days/year) emerges as the single strongest predictor, suggesting that listings with higher year-round availability are priced differently — likely a proxy for professional or commercially managed hosts who price more strategically. Room type is the second most important group of features, confirming the intuitive expectation that entire homes command a substantial premium over private or shared rooms. Minimum nights (rank 4) captures booking-constraint pricing: listings targeting longer stays tend to have adjusted rate structures. The geographic signal embedded in longitude (rank 5) and specific neighbourhood indicators confirms that spatial location remains a significant pricing factor, consistent with </w:t>
      </w:r>
      <w:proofErr w:type="spellStart"/>
      <w:r>
        <w:rPr>
          <w:color w:val="404040"/>
          <w:sz w:val="22"/>
        </w:rPr>
        <w:t>Guttentag’s</w:t>
      </w:r>
      <w:proofErr w:type="spellEnd"/>
      <w:r>
        <w:rPr>
          <w:color w:val="404040"/>
          <w:sz w:val="22"/>
        </w:rPr>
        <w:t xml:space="preserve"> (2015) observation that localised competition shapes Airbnb pricing.</w:t>
      </w:r>
    </w:p>
    <w:p w14:paraId="635EA21C" w14:textId="77777777" w:rsidR="00EE2EC2" w:rsidRDefault="00EE2EC2"/>
    <w:p w14:paraId="407DE9D5" w14:textId="77777777" w:rsidR="00EE2EC2" w:rsidRDefault="00000000">
      <w:pPr>
        <w:pStyle w:val="Heading11"/>
        <w:pBdr>
          <w:bottom w:val="single" w:sz="8" w:space="4" w:color="1F4E79"/>
        </w:pBdr>
      </w:pPr>
      <w:r>
        <w:t>5.  Critical Evaluation</w:t>
      </w:r>
    </w:p>
    <w:p w14:paraId="39806C2B" w14:textId="77777777" w:rsidR="00EE2EC2" w:rsidRDefault="00000000">
      <w:pPr>
        <w:pStyle w:val="Heading21"/>
      </w:pPr>
      <w:r>
        <w:t>5.1  Strengths of the Approach</w:t>
      </w:r>
    </w:p>
    <w:p w14:paraId="0EC274A8" w14:textId="77777777" w:rsidR="00EE2EC2" w:rsidRDefault="00000000">
      <w:pPr>
        <w:spacing w:before="60" w:after="60" w:line="276" w:lineRule="auto"/>
      </w:pPr>
      <w:r>
        <w:rPr>
          <w:color w:val="404040"/>
          <w:sz w:val="22"/>
        </w:rPr>
        <w:t>The use of a neural network for tabular price prediction is methodologically sound. The feedforward architecture with batch normalisation and dropout follows best practice for small-to-medium structured datasets (</w:t>
      </w:r>
      <w:proofErr w:type="spellStart"/>
      <w:r>
        <w:rPr>
          <w:color w:val="404040"/>
          <w:sz w:val="22"/>
        </w:rPr>
        <w:t>Alzubaidi</w:t>
      </w:r>
      <w:proofErr w:type="spellEnd"/>
      <w:r>
        <w:rPr>
          <w:color w:val="404040"/>
          <w:sz w:val="22"/>
        </w:rPr>
        <w:t xml:space="preserve"> et al., 2021). Empirical comparison of two- and three-layer variants provided evidence-based architecture selection, and the use of permutation importance addresses the interpretability challenge that typically limits neural network adoption in business contexts (</w:t>
      </w:r>
      <w:proofErr w:type="spellStart"/>
      <w:r>
        <w:rPr>
          <w:color w:val="404040"/>
          <w:sz w:val="22"/>
        </w:rPr>
        <w:t>Goodfellow</w:t>
      </w:r>
      <w:proofErr w:type="spellEnd"/>
      <w:r>
        <w:rPr>
          <w:color w:val="404040"/>
          <w:sz w:val="22"/>
        </w:rPr>
        <w:t xml:space="preserve">, Bengio and </w:t>
      </w:r>
      <w:proofErr w:type="spellStart"/>
      <w:r>
        <w:rPr>
          <w:color w:val="404040"/>
          <w:sz w:val="22"/>
        </w:rPr>
        <w:t>Courville</w:t>
      </w:r>
      <w:proofErr w:type="spellEnd"/>
      <w:r>
        <w:rPr>
          <w:color w:val="404040"/>
          <w:sz w:val="22"/>
        </w:rPr>
        <w:t>, 2016).</w:t>
      </w:r>
    </w:p>
    <w:p w14:paraId="55020C00" w14:textId="77777777" w:rsidR="00EE2EC2" w:rsidRDefault="00EE2EC2"/>
    <w:p w14:paraId="4A9333F7" w14:textId="77777777" w:rsidR="00EE2EC2" w:rsidRDefault="00000000">
      <w:pPr>
        <w:pStyle w:val="Heading21"/>
      </w:pPr>
      <w:r>
        <w:t>5.2  Limitations</w:t>
      </w:r>
    </w:p>
    <w:p w14:paraId="0C3D6E04" w14:textId="77777777" w:rsidR="00EE2EC2" w:rsidRDefault="00000000">
      <w:pPr>
        <w:spacing w:before="60" w:after="60" w:line="276" w:lineRule="auto"/>
      </w:pPr>
      <w:r>
        <w:rPr>
          <w:color w:val="404040"/>
          <w:sz w:val="22"/>
        </w:rPr>
        <w:t>Several limitations should be acknowledged. First, the price distribution in the dataset is heavily right-skewed (mean ~$152, maximum ~$1,000 post-filtering). Training directly on raw prices without a log transformation is known to inflate RMSE and reduce the model’s accuracy on mid-range listings, which constitute the majority of hosts (</w:t>
      </w:r>
      <w:proofErr w:type="spellStart"/>
      <w:r>
        <w:rPr>
          <w:color w:val="404040"/>
          <w:sz w:val="22"/>
        </w:rPr>
        <w:t>Kalehbasti</w:t>
      </w:r>
      <w:proofErr w:type="spellEnd"/>
      <w:r>
        <w:rPr>
          <w:color w:val="404040"/>
          <w:sz w:val="22"/>
        </w:rPr>
        <w:t xml:space="preserve">, </w:t>
      </w:r>
      <w:proofErr w:type="spellStart"/>
      <w:r>
        <w:rPr>
          <w:color w:val="404040"/>
          <w:sz w:val="22"/>
        </w:rPr>
        <w:t>Nikolenko</w:t>
      </w:r>
      <w:proofErr w:type="spellEnd"/>
      <w:r>
        <w:rPr>
          <w:color w:val="404040"/>
          <w:sz w:val="22"/>
        </w:rPr>
        <w:t xml:space="preserve"> and </w:t>
      </w:r>
      <w:proofErr w:type="spellStart"/>
      <w:r>
        <w:rPr>
          <w:color w:val="404040"/>
          <w:sz w:val="22"/>
        </w:rPr>
        <w:t>Rezaei</w:t>
      </w:r>
      <w:proofErr w:type="spellEnd"/>
      <w:r>
        <w:rPr>
          <w:color w:val="404040"/>
          <w:sz w:val="22"/>
        </w:rPr>
        <w:t>, 2021). Second, the dataset represents a single calendar year (2019) and therefore cannot capture seasonal pricing patterns or longer-term market dynamics. Third, the model inherits all structural biases present in the data, including neighbourhood-level demographic and socioeconomic disparities that influence historical pricing. In a production setting, these biases would require targeted curation before deployment (</w:t>
      </w:r>
      <w:proofErr w:type="spellStart"/>
      <w:r>
        <w:rPr>
          <w:color w:val="404040"/>
          <w:sz w:val="22"/>
        </w:rPr>
        <w:t>Guttentag</w:t>
      </w:r>
      <w:proofErr w:type="spellEnd"/>
      <w:r>
        <w:rPr>
          <w:color w:val="404040"/>
          <w:sz w:val="22"/>
        </w:rPr>
        <w:t>, 2015). Fourth, permutation importance can be distorted by correlated features — for example, room type and neighbourhood are partially correlated — which may redistribute importance scores between related variables.</w:t>
      </w:r>
    </w:p>
    <w:p w14:paraId="2BB2366B" w14:textId="77777777" w:rsidR="00EE2EC2" w:rsidRDefault="00EE2EC2"/>
    <w:p w14:paraId="6EDE6BBA" w14:textId="77777777" w:rsidR="00EE2EC2" w:rsidRDefault="00000000">
      <w:pPr>
        <w:pStyle w:val="Heading21"/>
      </w:pPr>
      <w:r>
        <w:t>5.3  Track 2 Contextual Note</w:t>
      </w:r>
    </w:p>
    <w:p w14:paraId="65D7BC00" w14:textId="77777777" w:rsidR="00EE2EC2" w:rsidRDefault="00000000">
      <w:pPr>
        <w:spacing w:before="60" w:after="60" w:line="276" w:lineRule="auto"/>
      </w:pPr>
      <w:r>
        <w:rPr>
          <w:color w:val="404040"/>
          <w:sz w:val="22"/>
        </w:rPr>
        <w:t>The assignment brief for Track 2 references image-based property analysis and text-based sentiment classification as canonical deep learning applications. However, the AB_NYC_2019 dataset contains neither listing photographs nor review text. The team’s decision to apply a tabular deep learning approach is therefore a well-reasoned and transparent adaptation of the track’s deep learning mandate to the available data, and should be explicitly noted as such in the final report.</w:t>
      </w:r>
    </w:p>
    <w:p w14:paraId="20542864" w14:textId="77777777" w:rsidR="00EE2EC2" w:rsidRDefault="00EE2EC2"/>
    <w:p w14:paraId="579E3661" w14:textId="77777777" w:rsidR="00EE2EC2" w:rsidRDefault="00000000">
      <w:pPr>
        <w:pStyle w:val="Heading11"/>
        <w:pBdr>
          <w:bottom w:val="single" w:sz="8" w:space="4" w:color="1F4E79"/>
        </w:pBdr>
      </w:pPr>
      <w:r>
        <w:t>6.  Conclusion</w:t>
      </w:r>
    </w:p>
    <w:p w14:paraId="6B990DF6" w14:textId="77777777" w:rsidR="00EE2EC2" w:rsidRDefault="00000000">
      <w:pPr>
        <w:spacing w:before="60" w:after="60" w:line="276" w:lineRule="auto"/>
      </w:pPr>
      <w:r>
        <w:rPr>
          <w:color w:val="404040"/>
          <w:sz w:val="22"/>
        </w:rPr>
        <w:t>This analysis demonstrates that a two-layer neural network can predict NYC Airbnb listing prices more accurately than a linear regression baseline, reducing MAE by 7.2% and improving R² from 0.36 to 0.41. Permutation importance analysis reveals that availability, room type, and minimum nights are the primary drivers of the model’s predictions. These findings carry direct strategic value: hosts and Airbnb alike can use these features as the primary levers for pricing optimisation. The modest absolute performance gain reflects the inherent complexity of the pricing problem and identifies clear directions for future work — log price transformation, incorporation of sentiment data from reviews, and multi-year temporal modelling — that would materially improve predictive accuracy.</w:t>
      </w:r>
    </w:p>
    <w:p w14:paraId="69B997B1" w14:textId="77777777" w:rsidR="00EE2EC2" w:rsidRDefault="00EE2EC2"/>
    <w:p w14:paraId="0FFD4EC6" w14:textId="77777777" w:rsidR="00EE2EC2" w:rsidRDefault="00000000">
      <w:pPr>
        <w:pStyle w:val="Heading11"/>
        <w:pBdr>
          <w:bottom w:val="single" w:sz="8" w:space="4" w:color="1F4E79"/>
        </w:pBdr>
      </w:pPr>
      <w:r>
        <w:t>References</w:t>
      </w:r>
    </w:p>
    <w:p w14:paraId="03C3C3DF" w14:textId="77777777" w:rsidR="00EE2EC2" w:rsidRDefault="00000000">
      <w:pPr>
        <w:spacing w:before="60" w:after="80" w:line="264" w:lineRule="auto"/>
        <w:ind w:left="720" w:hanging="720"/>
      </w:pPr>
      <w:proofErr w:type="spellStart"/>
      <w:r>
        <w:rPr>
          <w:color w:val="404040"/>
          <w:sz w:val="20"/>
          <w:szCs w:val="20"/>
        </w:rPr>
        <w:t>Alharbi</w:t>
      </w:r>
      <w:proofErr w:type="spellEnd"/>
      <w:r>
        <w:rPr>
          <w:color w:val="404040"/>
          <w:sz w:val="20"/>
          <w:szCs w:val="20"/>
        </w:rPr>
        <w:t>, A. (2023) ‘Machine learning approaches for Airbnb price prediction: a comparative study’, Journal of Big Data, 10(1), pp. 1–22. DOI: 10.1186/s40537-023-00712-9.</w:t>
      </w:r>
    </w:p>
    <w:p w14:paraId="083DEF7F" w14:textId="77777777" w:rsidR="00EE2EC2" w:rsidRDefault="00000000">
      <w:pPr>
        <w:spacing w:before="60" w:after="80" w:line="264" w:lineRule="auto"/>
        <w:ind w:left="720" w:hanging="720"/>
      </w:pPr>
      <w:proofErr w:type="spellStart"/>
      <w:r>
        <w:rPr>
          <w:color w:val="404040"/>
          <w:sz w:val="20"/>
          <w:szCs w:val="20"/>
        </w:rPr>
        <w:t>Alzubaidi</w:t>
      </w:r>
      <w:proofErr w:type="spellEnd"/>
      <w:r>
        <w:rPr>
          <w:color w:val="404040"/>
          <w:sz w:val="20"/>
          <w:szCs w:val="20"/>
        </w:rPr>
        <w:t xml:space="preserve">, L., Zhang, J., </w:t>
      </w:r>
      <w:proofErr w:type="spellStart"/>
      <w:r>
        <w:rPr>
          <w:color w:val="404040"/>
          <w:sz w:val="20"/>
          <w:szCs w:val="20"/>
        </w:rPr>
        <w:t>Humaidi</w:t>
      </w:r>
      <w:proofErr w:type="spellEnd"/>
      <w:r>
        <w:rPr>
          <w:color w:val="404040"/>
          <w:sz w:val="20"/>
          <w:szCs w:val="20"/>
        </w:rPr>
        <w:t xml:space="preserve">, A.J., </w:t>
      </w:r>
      <w:proofErr w:type="spellStart"/>
      <w:r>
        <w:rPr>
          <w:color w:val="404040"/>
          <w:sz w:val="20"/>
          <w:szCs w:val="20"/>
        </w:rPr>
        <w:t>Al-Dujaili</w:t>
      </w:r>
      <w:proofErr w:type="spellEnd"/>
      <w:r>
        <w:rPr>
          <w:color w:val="404040"/>
          <w:sz w:val="20"/>
          <w:szCs w:val="20"/>
        </w:rPr>
        <w:t xml:space="preserve">, A., </w:t>
      </w:r>
      <w:proofErr w:type="spellStart"/>
      <w:r>
        <w:rPr>
          <w:color w:val="404040"/>
          <w:sz w:val="20"/>
          <w:szCs w:val="20"/>
        </w:rPr>
        <w:t>Duan</w:t>
      </w:r>
      <w:proofErr w:type="spellEnd"/>
      <w:r>
        <w:rPr>
          <w:color w:val="404040"/>
          <w:sz w:val="20"/>
          <w:szCs w:val="20"/>
        </w:rPr>
        <w:t xml:space="preserve">, Y., </w:t>
      </w:r>
      <w:proofErr w:type="spellStart"/>
      <w:r>
        <w:rPr>
          <w:color w:val="404040"/>
          <w:sz w:val="20"/>
          <w:szCs w:val="20"/>
        </w:rPr>
        <w:t>Al-Shamma</w:t>
      </w:r>
      <w:proofErr w:type="spellEnd"/>
      <w:r>
        <w:rPr>
          <w:color w:val="404040"/>
          <w:sz w:val="20"/>
          <w:szCs w:val="20"/>
        </w:rPr>
        <w:t xml:space="preserve">, O., </w:t>
      </w:r>
      <w:proofErr w:type="spellStart"/>
      <w:r>
        <w:rPr>
          <w:color w:val="404040"/>
          <w:sz w:val="20"/>
          <w:szCs w:val="20"/>
        </w:rPr>
        <w:t>Santamaría</w:t>
      </w:r>
      <w:proofErr w:type="spellEnd"/>
      <w:r>
        <w:rPr>
          <w:color w:val="404040"/>
          <w:sz w:val="20"/>
          <w:szCs w:val="20"/>
        </w:rPr>
        <w:t xml:space="preserve">, J., </w:t>
      </w:r>
      <w:proofErr w:type="spellStart"/>
      <w:r>
        <w:rPr>
          <w:color w:val="404040"/>
          <w:sz w:val="20"/>
          <w:szCs w:val="20"/>
        </w:rPr>
        <w:t>Fadhel</w:t>
      </w:r>
      <w:proofErr w:type="spellEnd"/>
      <w:r>
        <w:rPr>
          <w:color w:val="404040"/>
          <w:sz w:val="20"/>
          <w:szCs w:val="20"/>
        </w:rPr>
        <w:t xml:space="preserve">, M.A., </w:t>
      </w:r>
      <w:proofErr w:type="spellStart"/>
      <w:r>
        <w:rPr>
          <w:color w:val="404040"/>
          <w:sz w:val="20"/>
          <w:szCs w:val="20"/>
        </w:rPr>
        <w:t>Al-Amidie</w:t>
      </w:r>
      <w:proofErr w:type="spellEnd"/>
      <w:r>
        <w:rPr>
          <w:color w:val="404040"/>
          <w:sz w:val="20"/>
          <w:szCs w:val="20"/>
        </w:rPr>
        <w:t>, M. and Farhan, L. (2021) ‘Review of deep learning: concepts, CNN architectures, challenges, applications, future directions’, Journal of Big Data, 8(53), pp. 1–74. DOI: 10.1186/s40537-021-00444-8.</w:t>
      </w:r>
    </w:p>
    <w:p w14:paraId="4B19986D" w14:textId="77777777" w:rsidR="00EE2EC2" w:rsidRDefault="00000000">
      <w:pPr>
        <w:spacing w:before="60" w:after="80" w:line="264" w:lineRule="auto"/>
        <w:ind w:left="720" w:hanging="720"/>
      </w:pPr>
      <w:proofErr w:type="spellStart"/>
      <w:r>
        <w:rPr>
          <w:color w:val="404040"/>
          <w:sz w:val="20"/>
          <w:szCs w:val="20"/>
        </w:rPr>
        <w:t>Goodfellow</w:t>
      </w:r>
      <w:proofErr w:type="spellEnd"/>
      <w:r>
        <w:rPr>
          <w:color w:val="404040"/>
          <w:sz w:val="20"/>
          <w:szCs w:val="20"/>
        </w:rPr>
        <w:t xml:space="preserve">, I., Bengio, Y. and </w:t>
      </w:r>
      <w:proofErr w:type="spellStart"/>
      <w:r>
        <w:rPr>
          <w:color w:val="404040"/>
          <w:sz w:val="20"/>
          <w:szCs w:val="20"/>
        </w:rPr>
        <w:t>Courville</w:t>
      </w:r>
      <w:proofErr w:type="spellEnd"/>
      <w:r>
        <w:rPr>
          <w:color w:val="404040"/>
          <w:sz w:val="20"/>
          <w:szCs w:val="20"/>
        </w:rPr>
        <w:t>, A. (2016) Deep learning. Cambridge, MA: MIT Press.</w:t>
      </w:r>
    </w:p>
    <w:p w14:paraId="2FF97DC4" w14:textId="77777777" w:rsidR="00EE2EC2" w:rsidRDefault="00000000">
      <w:pPr>
        <w:spacing w:before="60" w:after="80" w:line="264" w:lineRule="auto"/>
        <w:ind w:left="720" w:hanging="720"/>
      </w:pPr>
      <w:proofErr w:type="spellStart"/>
      <w:r>
        <w:rPr>
          <w:color w:val="404040"/>
          <w:sz w:val="20"/>
          <w:szCs w:val="20"/>
        </w:rPr>
        <w:t>Guttentag</w:t>
      </w:r>
      <w:proofErr w:type="spellEnd"/>
      <w:r>
        <w:rPr>
          <w:color w:val="404040"/>
          <w:sz w:val="20"/>
          <w:szCs w:val="20"/>
        </w:rPr>
        <w:t>, D. (2015) ‘Airbnb: disruptive innovation and the rise of an informal tourism accommodation sector’, Current Issues in Tourism, 18(12), pp. 1192–1217. DOI: 10.1080/13683500.2013.827159.</w:t>
      </w:r>
    </w:p>
    <w:p w14:paraId="115A9ED3" w14:textId="77777777" w:rsidR="00EE2EC2" w:rsidRDefault="00000000">
      <w:pPr>
        <w:spacing w:before="60" w:after="80" w:line="264" w:lineRule="auto"/>
        <w:ind w:left="720" w:hanging="720"/>
      </w:pPr>
      <w:proofErr w:type="spellStart"/>
      <w:r>
        <w:rPr>
          <w:color w:val="404040"/>
          <w:sz w:val="20"/>
          <w:szCs w:val="20"/>
        </w:rPr>
        <w:t>Kalehbasti</w:t>
      </w:r>
      <w:proofErr w:type="spellEnd"/>
      <w:r>
        <w:rPr>
          <w:color w:val="404040"/>
          <w:sz w:val="20"/>
          <w:szCs w:val="20"/>
        </w:rPr>
        <w:t xml:space="preserve">, P.R., </w:t>
      </w:r>
      <w:proofErr w:type="spellStart"/>
      <w:r>
        <w:rPr>
          <w:color w:val="404040"/>
          <w:sz w:val="20"/>
          <w:szCs w:val="20"/>
        </w:rPr>
        <w:t>Nikolenko</w:t>
      </w:r>
      <w:proofErr w:type="spellEnd"/>
      <w:r>
        <w:rPr>
          <w:color w:val="404040"/>
          <w:sz w:val="20"/>
          <w:szCs w:val="20"/>
        </w:rPr>
        <w:t xml:space="preserve">, L. and </w:t>
      </w:r>
      <w:proofErr w:type="spellStart"/>
      <w:r>
        <w:rPr>
          <w:color w:val="404040"/>
          <w:sz w:val="20"/>
          <w:szCs w:val="20"/>
        </w:rPr>
        <w:t>Rezaei</w:t>
      </w:r>
      <w:proofErr w:type="spellEnd"/>
      <w:r>
        <w:rPr>
          <w:color w:val="404040"/>
          <w:sz w:val="20"/>
          <w:szCs w:val="20"/>
        </w:rPr>
        <w:t>, H. (2021) ‘Airbnb price prediction using machine learning and sentiment analysis’, in Pimentel, A. et al. (eds.) Lecture Notes in Computer Science. Cham: Springer, pp. 173–185. DOI: 10.1007/978-3-030-68796-0_13.</w:t>
      </w:r>
    </w:p>
    <w:p w14:paraId="5C8BB73A" w14:textId="77777777" w:rsidR="00EE2EC2" w:rsidRDefault="00000000">
      <w:pPr>
        <w:spacing w:before="60" w:after="80" w:line="264" w:lineRule="auto"/>
        <w:ind w:left="720" w:hanging="720"/>
      </w:pPr>
      <w:proofErr w:type="spellStart"/>
      <w:r>
        <w:rPr>
          <w:color w:val="404040"/>
          <w:sz w:val="20"/>
          <w:szCs w:val="20"/>
        </w:rPr>
        <w:t>LeCun</w:t>
      </w:r>
      <w:proofErr w:type="spellEnd"/>
      <w:r>
        <w:rPr>
          <w:color w:val="404040"/>
          <w:sz w:val="20"/>
          <w:szCs w:val="20"/>
        </w:rPr>
        <w:t>, Y., Bengio, Y. and Hinton, G. (2015) ‘Deep learning’, Nature, 521(7553), pp. 436–444. DOI: 10.1038/nature14539.</w:t>
      </w:r>
    </w:p>
    <w:p w14:paraId="77011D36" w14:textId="77777777" w:rsidR="00EE2EC2" w:rsidRDefault="00000000">
      <w:pPr>
        <w:spacing w:before="60" w:after="80" w:line="264" w:lineRule="auto"/>
        <w:ind w:left="720" w:hanging="720"/>
      </w:pPr>
      <w:proofErr w:type="spellStart"/>
      <w:r>
        <w:rPr>
          <w:color w:val="404040"/>
          <w:sz w:val="20"/>
          <w:szCs w:val="20"/>
        </w:rPr>
        <w:t>Zervas</w:t>
      </w:r>
      <w:proofErr w:type="spellEnd"/>
      <w:r>
        <w:rPr>
          <w:color w:val="404040"/>
          <w:sz w:val="20"/>
          <w:szCs w:val="20"/>
        </w:rPr>
        <w:t xml:space="preserve">, G., </w:t>
      </w:r>
      <w:proofErr w:type="spellStart"/>
      <w:r>
        <w:rPr>
          <w:color w:val="404040"/>
          <w:sz w:val="20"/>
          <w:szCs w:val="20"/>
        </w:rPr>
        <w:t>Proserpio</w:t>
      </w:r>
      <w:proofErr w:type="spellEnd"/>
      <w:r>
        <w:rPr>
          <w:color w:val="404040"/>
          <w:sz w:val="20"/>
          <w:szCs w:val="20"/>
        </w:rPr>
        <w:t>, D. and Byers, J.W. (2017) ‘The rise of the sharing economy: estimating the impact of Airbnb on the hotel industry’, Journal of Marketing Research, 54(5), pp. 687–705. DOI: 10.1509/</w:t>
      </w:r>
      <w:proofErr w:type="spellStart"/>
      <w:r>
        <w:rPr>
          <w:color w:val="404040"/>
          <w:sz w:val="20"/>
          <w:szCs w:val="20"/>
        </w:rPr>
        <w:t>jmr.15.0204</w:t>
      </w:r>
      <w:proofErr w:type="spellEnd"/>
      <w:r>
        <w:rPr>
          <w:color w:val="404040"/>
          <w:sz w:val="20"/>
          <w:szCs w:val="20"/>
        </w:rPr>
        <w:t>.</w:t>
      </w:r>
    </w:p>
    <w:p w14:paraId="00CA851A" w14:textId="77777777" w:rsidR="00EE2EC2" w:rsidRDefault="00EE2EC2"/>
    <w:sectPr w:rsidR="00EE2EC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notTrueType/>
    <w:pitch w:val="default"/>
  </w:font>
  <w:font w:name="Calibri">
    <w:panose1 w:val="020F05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F1003EBC" w:tentative="1">
      <w:start w:val="1"/>
      <w:numFmt w:val="bullet"/>
      <w:lvlText w:val="●"/>
      <w:lvlJc w:val="left"/>
      <w:pPr>
        <w:ind w:left="720" w:hanging="360"/>
      </w:pPr>
    </w:lvl>
    <w:lvl w:ilvl="1" w:tplc="1988F02A" w:tentative="1">
      <w:start w:val="1"/>
      <w:numFmt w:val="bullet"/>
      <w:lvlText w:val="○"/>
      <w:lvlJc w:val="left"/>
      <w:pPr>
        <w:ind w:left="1440" w:hanging="360"/>
      </w:pPr>
    </w:lvl>
    <w:lvl w:ilvl="2" w:tplc="02663CA4" w:tentative="1">
      <w:start w:val="1"/>
      <w:numFmt w:val="bullet"/>
      <w:lvlText w:val="■"/>
      <w:lvlJc w:val="left"/>
      <w:pPr>
        <w:ind w:left="2160" w:hanging="360"/>
      </w:pPr>
    </w:lvl>
    <w:lvl w:ilvl="3" w:tplc="AB904F30" w:tentative="1">
      <w:start w:val="1"/>
      <w:numFmt w:val="bullet"/>
      <w:lvlText w:val="●"/>
      <w:lvlJc w:val="left"/>
      <w:pPr>
        <w:ind w:left="2880" w:hanging="360"/>
      </w:pPr>
    </w:lvl>
    <w:lvl w:ilvl="4" w:tplc="3F667994" w:tentative="1">
      <w:start w:val="1"/>
      <w:numFmt w:val="bullet"/>
      <w:lvlText w:val="○"/>
      <w:lvlJc w:val="left"/>
      <w:pPr>
        <w:ind w:left="3600" w:hanging="360"/>
      </w:pPr>
    </w:lvl>
    <w:lvl w:ilvl="5" w:tplc="8FB8FCC2" w:tentative="1">
      <w:start w:val="1"/>
      <w:numFmt w:val="bullet"/>
      <w:lvlText w:val="■"/>
      <w:lvlJc w:val="left"/>
      <w:pPr>
        <w:ind w:left="4320" w:hanging="360"/>
      </w:pPr>
    </w:lvl>
    <w:lvl w:ilvl="6" w:tplc="4CC46ED4" w:tentative="1">
      <w:start w:val="1"/>
      <w:numFmt w:val="bullet"/>
      <w:lvlText w:val="●"/>
      <w:lvlJc w:val="left"/>
      <w:pPr>
        <w:ind w:left="5040" w:hanging="360"/>
      </w:pPr>
    </w:lvl>
    <w:lvl w:ilvl="7" w:tplc="358A40E4" w:tentative="1">
      <w:start w:val="1"/>
      <w:numFmt w:val="bullet"/>
      <w:lvlText w:val="●"/>
      <w:lvlJc w:val="left"/>
      <w:pPr>
        <w:ind w:left="5760" w:hanging="360"/>
      </w:pPr>
    </w:lvl>
    <w:lvl w:ilvl="8" w:tplc="E208EC7A" w:tentative="1">
      <w:start w:val="1"/>
      <w:numFmt w:val="bullet"/>
      <w:lvlText w:val="●"/>
      <w:lvlJc w:val="left"/>
      <w:pPr>
        <w:ind w:left="6480" w:hanging="360"/>
      </w:pPr>
    </w:lvl>
  </w:abstractNum>
  <w:num w:numId="1" w16cid:durableId="1480613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EC2"/>
    <w:rsid w:val="0037529D"/>
    <w:rsid w:val="00852673"/>
    <w:rsid w:val="00E91678"/>
    <w:rsid w:val="00EE2E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8616DEE"/>
  <w15:docId w15:val="{2DE4A95D-42F9-454E-A1C8-D9D1F9401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pPr>
      <w:spacing w:before="280" w:after="120"/>
      <w:outlineLvl w:val="0"/>
    </w:pPr>
    <w:rPr>
      <w:b/>
      <w:bCs/>
      <w:color w:val="1F4E79"/>
      <w:sz w:val="26"/>
      <w:szCs w:val="26"/>
    </w:rPr>
  </w:style>
  <w:style w:type="paragraph" w:customStyle="1" w:styleId="Heading21">
    <w:name w:val="Heading 21"/>
    <w:qFormat/>
    <w:pPr>
      <w:spacing w:before="200" w:after="80"/>
      <w:outlineLvl w:val="1"/>
    </w:pPr>
    <w:rPr>
      <w:b/>
      <w:bCs/>
      <w:color w:val="1F4E79"/>
      <w:sz w:val="24"/>
      <w:szCs w:val="24"/>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75376379-8580-43fd-9fdf-a59e79e05545">
    <w:name w:val="Strong_75376379-8580-43fd-9fdf-a59e79e05545"/>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rPr>
      <w:sz w:val="20"/>
      <w:szCs w:val="20"/>
    </w:rPr>
  </w:style>
  <w:style w:type="character" w:customStyle="1" w:styleId="EndnoteTextChar">
    <w:name w:val="Endnote Text Char"/>
    <w:link w:val="End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1352</Words>
  <Characters>7712</Characters>
  <Application>Microsoft Office Word</Application>
  <DocSecurity>0</DocSecurity>
  <Lines>64</Lines>
  <Paragraphs>18</Paragraphs>
  <ScaleCrop>false</ScaleCrop>
  <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 .</cp:lastModifiedBy>
  <cp:revision>3</cp:revision>
  <dcterms:created xsi:type="dcterms:W3CDTF">2026-06-02T04:20:00Z</dcterms:created>
  <dcterms:modified xsi:type="dcterms:W3CDTF">2026-06-02T04:21:00Z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3fb6cc2867a64fad8213037a5af65f28_23</vt:lpwstr>
  </property>
</Properties>
</file>