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953C5" w14:textId="77777777" w:rsidR="00586613" w:rsidRPr="00DA6C1A" w:rsidRDefault="00DA6C1A" w:rsidP="00DA6C1A">
      <w:pPr>
        <w:spacing w:before="120" w:after="120"/>
        <w:jc w:val="center"/>
        <w:rPr>
          <w:color w:val="000000" w:themeColor="text1"/>
          <w:sz w:val="24"/>
          <w:szCs w:val="24"/>
        </w:rPr>
      </w:pPr>
      <w:r w:rsidRPr="00DA6C1A">
        <w:rPr>
          <w:rFonts w:eastAsia="Arial"/>
          <w:b/>
          <w:bCs/>
          <w:color w:val="000000" w:themeColor="text1"/>
          <w:sz w:val="24"/>
          <w:szCs w:val="24"/>
        </w:rPr>
        <w:t>Airbnb Business Analysis</w:t>
      </w:r>
    </w:p>
    <w:p w14:paraId="13EF5CAC" w14:textId="77777777" w:rsidR="00586613" w:rsidRPr="00DA6C1A" w:rsidRDefault="00DA6C1A" w:rsidP="00DA6C1A">
      <w:pPr>
        <w:spacing w:before="120" w:after="120"/>
        <w:jc w:val="both"/>
        <w:rPr>
          <w:color w:val="000000" w:themeColor="text1"/>
          <w:sz w:val="24"/>
          <w:szCs w:val="24"/>
        </w:rPr>
      </w:pPr>
      <w:r w:rsidRPr="00DA6C1A">
        <w:rPr>
          <w:rFonts w:eastAsia="Arial"/>
          <w:b/>
          <w:bCs/>
          <w:color w:val="000000" w:themeColor="text1"/>
          <w:sz w:val="24"/>
          <w:szCs w:val="24"/>
        </w:rPr>
        <w:t>1. Introduction</w:t>
      </w:r>
    </w:p>
    <w:p w14:paraId="60C2FD7C" w14:textId="363AF205" w:rsidR="00586613" w:rsidRPr="00DA6C1A" w:rsidRDefault="00DA6C1A" w:rsidP="00DA6C1A">
      <w:pPr>
        <w:spacing w:before="120" w:after="120"/>
        <w:jc w:val="both"/>
        <w:rPr>
          <w:color w:val="000000" w:themeColor="text1"/>
          <w:sz w:val="24"/>
          <w:szCs w:val="24"/>
        </w:rPr>
      </w:pPr>
      <w:r w:rsidRPr="00DA6C1A">
        <w:rPr>
          <w:rFonts w:eastAsia="Arial"/>
          <w:color w:val="000000" w:themeColor="text1"/>
          <w:sz w:val="24"/>
          <w:szCs w:val="24"/>
        </w:rPr>
        <w:t>Airbnb has grown from a small room</w:t>
      </w:r>
      <w:r w:rsidR="00DA32FF">
        <w:rPr>
          <w:rFonts w:eastAsia="Arial"/>
          <w:color w:val="000000" w:themeColor="text1"/>
          <w:sz w:val="24"/>
          <w:szCs w:val="24"/>
        </w:rPr>
        <w:t xml:space="preserve"> </w:t>
      </w:r>
      <w:r w:rsidRPr="00DA6C1A">
        <w:rPr>
          <w:rFonts w:eastAsia="Arial"/>
          <w:color w:val="000000" w:themeColor="text1"/>
          <w:sz w:val="24"/>
          <w:szCs w:val="24"/>
        </w:rPr>
        <w:t>sharing start</w:t>
      </w:r>
      <w:r w:rsidR="00DA32FF">
        <w:rPr>
          <w:rFonts w:eastAsia="Arial"/>
          <w:color w:val="000000" w:themeColor="text1"/>
          <w:sz w:val="24"/>
          <w:szCs w:val="24"/>
        </w:rPr>
        <w:t xml:space="preserve"> </w:t>
      </w:r>
      <w:r w:rsidRPr="00DA6C1A">
        <w:rPr>
          <w:rFonts w:eastAsia="Arial"/>
          <w:color w:val="000000" w:themeColor="text1"/>
          <w:sz w:val="24"/>
          <w:szCs w:val="24"/>
        </w:rPr>
        <w:t>up into one of the largest accommodation platforms in the world, without owning a single property. In a city like New York, thousands of listings compete for the same guests, yet hosts rarely have reliable guidance on how to price their properties. Charge too much and guests look elsewhere; charge too little and revenue is lost. This pricing challenge has wider consequences too research confirms that Airbnb's growth has placed measurable pressure on traditional hotel markets in dense urban areas (</w:t>
      </w:r>
      <w:proofErr w:type="spellStart"/>
      <w:r w:rsidRPr="00DA6C1A">
        <w:rPr>
          <w:rFonts w:eastAsia="Arial"/>
          <w:color w:val="000000" w:themeColor="text1"/>
          <w:sz w:val="24"/>
          <w:szCs w:val="24"/>
        </w:rPr>
        <w:t>Zervas</w:t>
      </w:r>
      <w:proofErr w:type="spellEnd"/>
      <w:r w:rsidRPr="00DA6C1A">
        <w:rPr>
          <w:rFonts w:eastAsia="Arial"/>
          <w:color w:val="000000" w:themeColor="text1"/>
          <w:sz w:val="24"/>
          <w:szCs w:val="24"/>
        </w:rPr>
        <w:t xml:space="preserve">, </w:t>
      </w:r>
      <w:proofErr w:type="spellStart"/>
      <w:r w:rsidRPr="00DA6C1A">
        <w:rPr>
          <w:rFonts w:eastAsia="Arial"/>
          <w:color w:val="000000" w:themeColor="text1"/>
          <w:sz w:val="24"/>
          <w:szCs w:val="24"/>
        </w:rPr>
        <w:t>Proserpio</w:t>
      </w:r>
      <w:proofErr w:type="spellEnd"/>
      <w:r w:rsidRPr="00DA6C1A">
        <w:rPr>
          <w:rFonts w:eastAsia="Arial"/>
          <w:color w:val="000000" w:themeColor="text1"/>
          <w:sz w:val="24"/>
          <w:szCs w:val="24"/>
        </w:rPr>
        <w:t xml:space="preserve"> and Byers, 2017), and understanding what shapes listing prices has become a genuine strategic concern for the platform (</w:t>
      </w:r>
      <w:proofErr w:type="spellStart"/>
      <w:r w:rsidRPr="00DA6C1A">
        <w:rPr>
          <w:rFonts w:eastAsia="Arial"/>
          <w:color w:val="000000" w:themeColor="text1"/>
          <w:sz w:val="24"/>
          <w:szCs w:val="24"/>
        </w:rPr>
        <w:t>Guttentag</w:t>
      </w:r>
      <w:proofErr w:type="spellEnd"/>
      <w:r w:rsidRPr="00DA6C1A">
        <w:rPr>
          <w:rFonts w:eastAsia="Arial"/>
          <w:color w:val="000000" w:themeColor="text1"/>
          <w:sz w:val="24"/>
          <w:szCs w:val="24"/>
        </w:rPr>
        <w:t>, 2015).</w:t>
      </w:r>
    </w:p>
    <w:p w14:paraId="3383776F" w14:textId="0455143A" w:rsidR="00586613" w:rsidRPr="00DA6C1A" w:rsidRDefault="00DA6C1A" w:rsidP="00DA6C1A">
      <w:pPr>
        <w:spacing w:before="120" w:after="120"/>
        <w:jc w:val="both"/>
        <w:rPr>
          <w:color w:val="000000" w:themeColor="text1"/>
          <w:sz w:val="24"/>
          <w:szCs w:val="24"/>
        </w:rPr>
      </w:pPr>
      <w:r w:rsidRPr="00DA6C1A">
        <w:rPr>
          <w:rFonts w:eastAsia="Arial"/>
          <w:color w:val="000000" w:themeColor="text1"/>
          <w:sz w:val="24"/>
          <w:szCs w:val="24"/>
        </w:rPr>
        <w:t xml:space="preserve">This report investigates whether a neural network can predict NYC listing prices more reliably than a standard regression model, using the AB_NYC_2019 dataset of approximately 49,000 listings. The central question is: </w:t>
      </w:r>
      <w:r w:rsidRPr="00DA6C1A">
        <w:rPr>
          <w:rFonts w:eastAsia="Arial"/>
          <w:iCs/>
          <w:color w:val="000000" w:themeColor="text1"/>
          <w:sz w:val="24"/>
          <w:szCs w:val="24"/>
        </w:rPr>
        <w:t>"Can a neural network predict NYC Airbnb listing prices more accurately than classical regression, and which listing features drive its predictions?"</w:t>
      </w:r>
      <w:r w:rsidRPr="00DA6C1A">
        <w:rPr>
          <w:rFonts w:eastAsia="Arial"/>
          <w:color w:val="000000" w:themeColor="text1"/>
          <w:sz w:val="24"/>
          <w:szCs w:val="24"/>
        </w:rPr>
        <w:t xml:space="preserve"> Unlike linear regression, neural networks can detect complex, non-linear patterns across multiple variables simultaneously (</w:t>
      </w:r>
      <w:proofErr w:type="spellStart"/>
      <w:r w:rsidRPr="00DA6C1A">
        <w:rPr>
          <w:rFonts w:eastAsia="Arial"/>
          <w:color w:val="000000" w:themeColor="text1"/>
          <w:sz w:val="24"/>
          <w:szCs w:val="24"/>
        </w:rPr>
        <w:t>LeCun</w:t>
      </w:r>
      <w:proofErr w:type="spellEnd"/>
      <w:r w:rsidRPr="00DA6C1A">
        <w:rPr>
          <w:rFonts w:eastAsia="Arial"/>
          <w:color w:val="000000" w:themeColor="text1"/>
          <w:sz w:val="24"/>
          <w:szCs w:val="24"/>
        </w:rPr>
        <w:t>, Bengio and Hinton, 2015), which makes them a practical choice for a pricing problem driven by many interacting factors. The analysis and its implications are presented with Airbnb's business decision</w:t>
      </w:r>
      <w:r w:rsidR="00A65539">
        <w:rPr>
          <w:rFonts w:eastAsia="Arial"/>
          <w:color w:val="000000" w:themeColor="text1"/>
          <w:sz w:val="24"/>
          <w:szCs w:val="24"/>
        </w:rPr>
        <w:t xml:space="preserve"> </w:t>
      </w:r>
      <w:r w:rsidRPr="00DA6C1A">
        <w:rPr>
          <w:rFonts w:eastAsia="Arial"/>
          <w:color w:val="000000" w:themeColor="text1"/>
          <w:sz w:val="24"/>
          <w:szCs w:val="24"/>
        </w:rPr>
        <w:t>making in mind.</w:t>
      </w:r>
    </w:p>
    <w:p w14:paraId="55899AB1" w14:textId="77777777" w:rsidR="00586613" w:rsidRPr="00DA6C1A" w:rsidRDefault="00DA6C1A" w:rsidP="00DA6C1A">
      <w:pPr>
        <w:spacing w:before="120" w:after="120"/>
        <w:jc w:val="both"/>
        <w:rPr>
          <w:color w:val="000000" w:themeColor="text1"/>
          <w:sz w:val="24"/>
          <w:szCs w:val="24"/>
        </w:rPr>
      </w:pPr>
      <w:r w:rsidRPr="00DA6C1A">
        <w:rPr>
          <w:rFonts w:eastAsia="Arial"/>
          <w:b/>
          <w:bCs/>
          <w:color w:val="000000" w:themeColor="text1"/>
          <w:sz w:val="24"/>
          <w:szCs w:val="24"/>
        </w:rPr>
        <w:t>References</w:t>
      </w:r>
    </w:p>
    <w:p w14:paraId="1B004913" w14:textId="77777777" w:rsidR="00586613" w:rsidRPr="00DA6C1A" w:rsidRDefault="00DA6C1A" w:rsidP="00DA6C1A">
      <w:pPr>
        <w:spacing w:before="120" w:after="120"/>
        <w:ind w:left="360" w:hanging="360"/>
        <w:jc w:val="both"/>
        <w:rPr>
          <w:color w:val="000000" w:themeColor="text1"/>
          <w:sz w:val="24"/>
          <w:szCs w:val="24"/>
        </w:rPr>
      </w:pPr>
      <w:proofErr w:type="spellStart"/>
      <w:r w:rsidRPr="00DA6C1A">
        <w:rPr>
          <w:rFonts w:eastAsia="Arial"/>
          <w:color w:val="000000" w:themeColor="text1"/>
          <w:sz w:val="24"/>
          <w:szCs w:val="24"/>
        </w:rPr>
        <w:t>Guttentag</w:t>
      </w:r>
      <w:proofErr w:type="spellEnd"/>
      <w:r w:rsidRPr="00DA6C1A">
        <w:rPr>
          <w:rFonts w:eastAsia="Arial"/>
          <w:color w:val="000000" w:themeColor="text1"/>
          <w:sz w:val="24"/>
          <w:szCs w:val="24"/>
        </w:rPr>
        <w:t>, D. (2015) 'Airbnb: disruptive innovation and the rise of an informal tourism accommodation sector', Current Issues in Tourism, 18(12), pp. 1192–1217. DOI: 10.1080/13683500.2013.827159.</w:t>
      </w:r>
    </w:p>
    <w:p w14:paraId="75003065" w14:textId="77777777" w:rsidR="00586613" w:rsidRPr="00DA6C1A" w:rsidRDefault="00DA6C1A" w:rsidP="00DA6C1A">
      <w:pPr>
        <w:spacing w:before="120" w:after="120"/>
        <w:ind w:left="360" w:hanging="360"/>
        <w:jc w:val="both"/>
        <w:rPr>
          <w:color w:val="000000" w:themeColor="text1"/>
          <w:sz w:val="24"/>
          <w:szCs w:val="24"/>
        </w:rPr>
      </w:pPr>
      <w:proofErr w:type="spellStart"/>
      <w:r w:rsidRPr="00DA6C1A">
        <w:rPr>
          <w:rFonts w:eastAsia="Arial"/>
          <w:color w:val="000000" w:themeColor="text1"/>
          <w:sz w:val="24"/>
          <w:szCs w:val="24"/>
        </w:rPr>
        <w:t>LeCun</w:t>
      </w:r>
      <w:proofErr w:type="spellEnd"/>
      <w:r w:rsidRPr="00DA6C1A">
        <w:rPr>
          <w:rFonts w:eastAsia="Arial"/>
          <w:color w:val="000000" w:themeColor="text1"/>
          <w:sz w:val="24"/>
          <w:szCs w:val="24"/>
        </w:rPr>
        <w:t>, Y., Bengio, Y. and Hinton, G. (2015) 'Deep learning', Nature, 521(7553), pp. 436–444. DOI: 10.1038/nature14539.</w:t>
      </w:r>
    </w:p>
    <w:p w14:paraId="234D925F" w14:textId="77777777" w:rsidR="00586613" w:rsidRPr="00DA6C1A" w:rsidRDefault="00DA6C1A" w:rsidP="00DA6C1A">
      <w:pPr>
        <w:spacing w:before="120" w:after="120"/>
        <w:ind w:left="360" w:hanging="360"/>
        <w:jc w:val="both"/>
        <w:rPr>
          <w:color w:val="000000" w:themeColor="text1"/>
          <w:sz w:val="24"/>
          <w:szCs w:val="24"/>
        </w:rPr>
      </w:pPr>
      <w:proofErr w:type="spellStart"/>
      <w:r w:rsidRPr="00DA6C1A">
        <w:rPr>
          <w:rFonts w:eastAsia="Arial"/>
          <w:color w:val="000000" w:themeColor="text1"/>
          <w:sz w:val="24"/>
          <w:szCs w:val="24"/>
        </w:rPr>
        <w:t>Zervas</w:t>
      </w:r>
      <w:proofErr w:type="spellEnd"/>
      <w:r w:rsidRPr="00DA6C1A">
        <w:rPr>
          <w:rFonts w:eastAsia="Arial"/>
          <w:color w:val="000000" w:themeColor="text1"/>
          <w:sz w:val="24"/>
          <w:szCs w:val="24"/>
        </w:rPr>
        <w:t xml:space="preserve">, G., </w:t>
      </w:r>
      <w:proofErr w:type="spellStart"/>
      <w:r w:rsidRPr="00DA6C1A">
        <w:rPr>
          <w:rFonts w:eastAsia="Arial"/>
          <w:color w:val="000000" w:themeColor="text1"/>
          <w:sz w:val="24"/>
          <w:szCs w:val="24"/>
        </w:rPr>
        <w:t>Proserpio</w:t>
      </w:r>
      <w:proofErr w:type="spellEnd"/>
      <w:r w:rsidRPr="00DA6C1A">
        <w:rPr>
          <w:rFonts w:eastAsia="Arial"/>
          <w:color w:val="000000" w:themeColor="text1"/>
          <w:sz w:val="24"/>
          <w:szCs w:val="24"/>
        </w:rPr>
        <w:t>, D. and Byers, J.W. (2017) 'The rise of the sharing economy: estimating the impact of Airbnb on the hotel industry', Journal of Marketing Research, 54(5), pp. 687–705. DOI: 10.1509/jmr.15.0204.</w:t>
      </w:r>
    </w:p>
    <w:p w14:paraId="71F50DC4" w14:textId="77777777" w:rsidR="00DA6C1A" w:rsidRPr="00DA6C1A" w:rsidRDefault="00DA6C1A">
      <w:pPr>
        <w:spacing w:before="120" w:after="120"/>
        <w:ind w:left="360" w:hanging="360"/>
        <w:jc w:val="both"/>
        <w:rPr>
          <w:color w:val="000000" w:themeColor="text1"/>
          <w:sz w:val="24"/>
          <w:szCs w:val="24"/>
        </w:rPr>
      </w:pPr>
    </w:p>
    <w:sectPr w:rsidR="00DA6C1A" w:rsidRPr="00DA6C1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D0D7E"/>
    <w:multiLevelType w:val="hybridMultilevel"/>
    <w:tmpl w:val="73FCEA2A"/>
    <w:lvl w:ilvl="0" w:tplc="DCE0F948">
      <w:start w:val="1"/>
      <w:numFmt w:val="bullet"/>
      <w:lvlText w:val="●"/>
      <w:lvlJc w:val="left"/>
      <w:pPr>
        <w:ind w:left="720" w:hanging="360"/>
      </w:pPr>
    </w:lvl>
    <w:lvl w:ilvl="1" w:tplc="E580FADC">
      <w:start w:val="1"/>
      <w:numFmt w:val="bullet"/>
      <w:lvlText w:val="○"/>
      <w:lvlJc w:val="left"/>
      <w:pPr>
        <w:ind w:left="1440" w:hanging="360"/>
      </w:pPr>
    </w:lvl>
    <w:lvl w:ilvl="2" w:tplc="7012BC7C">
      <w:start w:val="1"/>
      <w:numFmt w:val="bullet"/>
      <w:lvlText w:val="■"/>
      <w:lvlJc w:val="left"/>
      <w:pPr>
        <w:ind w:left="2160" w:hanging="360"/>
      </w:pPr>
    </w:lvl>
    <w:lvl w:ilvl="3" w:tplc="6A26AD5A">
      <w:start w:val="1"/>
      <w:numFmt w:val="bullet"/>
      <w:lvlText w:val="●"/>
      <w:lvlJc w:val="left"/>
      <w:pPr>
        <w:ind w:left="2880" w:hanging="360"/>
      </w:pPr>
    </w:lvl>
    <w:lvl w:ilvl="4" w:tplc="C50C0AF0">
      <w:start w:val="1"/>
      <w:numFmt w:val="bullet"/>
      <w:lvlText w:val="○"/>
      <w:lvlJc w:val="left"/>
      <w:pPr>
        <w:ind w:left="3600" w:hanging="360"/>
      </w:pPr>
    </w:lvl>
    <w:lvl w:ilvl="5" w:tplc="DF2059E4">
      <w:start w:val="1"/>
      <w:numFmt w:val="bullet"/>
      <w:lvlText w:val="■"/>
      <w:lvlJc w:val="left"/>
      <w:pPr>
        <w:ind w:left="4320" w:hanging="360"/>
      </w:pPr>
    </w:lvl>
    <w:lvl w:ilvl="6" w:tplc="1440447A">
      <w:start w:val="1"/>
      <w:numFmt w:val="bullet"/>
      <w:lvlText w:val="●"/>
      <w:lvlJc w:val="left"/>
      <w:pPr>
        <w:ind w:left="5040" w:hanging="360"/>
      </w:pPr>
    </w:lvl>
    <w:lvl w:ilvl="7" w:tplc="473C2D68">
      <w:start w:val="1"/>
      <w:numFmt w:val="bullet"/>
      <w:lvlText w:val="●"/>
      <w:lvlJc w:val="left"/>
      <w:pPr>
        <w:ind w:left="5760" w:hanging="360"/>
      </w:pPr>
    </w:lvl>
    <w:lvl w:ilvl="8" w:tplc="72C0BD00">
      <w:start w:val="1"/>
      <w:numFmt w:val="bullet"/>
      <w:lvlText w:val="●"/>
      <w:lvlJc w:val="left"/>
      <w:pPr>
        <w:ind w:left="6480" w:hanging="360"/>
      </w:pPr>
    </w:lvl>
  </w:abstractNum>
  <w:num w:numId="1" w16cid:durableId="13312543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613"/>
    <w:rsid w:val="00586613"/>
    <w:rsid w:val="005A52E4"/>
    <w:rsid w:val="0077245A"/>
    <w:rsid w:val="00A65539"/>
    <w:rsid w:val="00DA32FF"/>
    <w:rsid w:val="00DA6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74AAB"/>
  <w15:docId w15:val="{9D72C382-E3F3-4D5E-80FA-BD9331A99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dc290e2-b4b7-465c-80ab-f0abc17e9347}" enabled="1" method="Privileged" siteId="{5b4ea122-3ffa-4b3e-84d6-36e8f05e4c84}"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1</Pages>
  <Words>299</Words>
  <Characters>1707</Characters>
  <Application>Microsoft Office Word</Application>
  <DocSecurity>0</DocSecurity>
  <Lines>14</Lines>
  <Paragraphs>4</Paragraphs>
  <ScaleCrop>false</ScaleCrop>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Lari</cp:lastModifiedBy>
  <cp:revision>5</cp:revision>
  <dcterms:created xsi:type="dcterms:W3CDTF">2026-05-20T06:41:00Z</dcterms:created>
  <dcterms:modified xsi:type="dcterms:W3CDTF">2026-05-25T06:01:00Z</dcterms:modified>
</cp:coreProperties>
</file>