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</w:t>
      </w:r>
      <w:r>
        <w:t xml:space="preserve"> </w:t>
      </w:r>
      <w:r>
        <w:t xml:space="preserve">Example,</w:t>
      </w:r>
      <w:r>
        <w:t xml:space="preserve"> </w:t>
      </w:r>
      <w:r>
        <w:t xml:space="preserve">counts</w:t>
      </w:r>
    </w:p>
    <w:p>
      <w:pPr>
        <w:pStyle w:val="Author"/>
      </w:pPr>
      <w:r>
        <w:t xml:space="preserve">C.</w:t>
      </w:r>
      <w:r>
        <w:t xml:space="preserve"> </w:t>
      </w:r>
      <w:r>
        <w:t xml:space="preserve">Durso</w:t>
      </w:r>
    </w:p>
    <w:p>
      <w:pPr>
        <w:pStyle w:val="Heading2"/>
      </w:pPr>
      <w:bookmarkStart w:id="21" w:name="load-data"/>
      <w:bookmarkEnd w:id="21"/>
      <w:r>
        <w:t xml:space="preserve">Load Data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"PolioTrials"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dat&lt;-PolioTrials</w:t>
      </w:r>
      <w:r>
        <w:br w:type="textWrapping"/>
      </w:r>
      <w:r>
        <w:rPr>
          <w:rStyle w:val="CommentTok"/>
        </w:rPr>
        <w:t xml:space="preserve">#str(dat)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(dat)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Paralytic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NonParalytic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FalseReports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RandomizedControl</w:t>
            </w:r>
          </w:p>
        </w:tc>
        <w:tc>
          <w:p>
            <w:pPr>
              <w:pStyle w:val="Compact"/>
              <w:jc w:val="left"/>
            </w:pPr>
            <w:r>
              <w:t xml:space="preserve">Vaccinated</w:t>
            </w:r>
          </w:p>
        </w:tc>
        <w:tc>
          <w:p>
            <w:pPr>
              <w:pStyle w:val="Compact"/>
              <w:jc w:val="right"/>
            </w:pPr>
            <w:r>
              <w:t xml:space="preserve">200745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RandomizedControl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right"/>
            </w:pPr>
            <w:r>
              <w:t xml:space="preserve">201229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RandomizedControl</w:t>
            </w:r>
          </w:p>
        </w:tc>
        <w:tc>
          <w:p>
            <w:pPr>
              <w:pStyle w:val="Compact"/>
              <w:jc w:val="left"/>
            </w:pPr>
            <w:r>
              <w:t xml:space="preserve">NotInoculated</w:t>
            </w:r>
          </w:p>
        </w:tc>
        <w:tc>
          <w:p>
            <w:pPr>
              <w:pStyle w:val="Compact"/>
              <w:jc w:val="right"/>
            </w:pPr>
            <w:r>
              <w:t xml:space="preserve">338778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RandomizedControl</w:t>
            </w:r>
          </w:p>
        </w:tc>
        <w:tc>
          <w:p>
            <w:pPr>
              <w:pStyle w:val="Compact"/>
              <w:jc w:val="left"/>
            </w:pPr>
            <w:r>
              <w:t xml:space="preserve">IncompleteVaccinations</w:t>
            </w:r>
          </w:p>
        </w:tc>
        <w:tc>
          <w:p>
            <w:pPr>
              <w:pStyle w:val="Compact"/>
              <w:jc w:val="right"/>
            </w:pPr>
            <w:r>
              <w:t xml:space="preserve">8484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ObservedControl</w:t>
            </w:r>
          </w:p>
        </w:tc>
        <w:tc>
          <w:p>
            <w:pPr>
              <w:pStyle w:val="Compact"/>
              <w:jc w:val="left"/>
            </w:pPr>
            <w:r>
              <w:t xml:space="preserve">Vaccinated</w:t>
            </w:r>
          </w:p>
        </w:tc>
        <w:tc>
          <w:p>
            <w:pPr>
              <w:pStyle w:val="Compact"/>
              <w:jc w:val="right"/>
            </w:pPr>
            <w:r>
              <w:t xml:space="preserve">221998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ObservedControl</w:t>
            </w:r>
          </w:p>
        </w:tc>
        <w:tc>
          <w:p>
            <w:pPr>
              <w:pStyle w:val="Compact"/>
              <w:jc w:val="left"/>
            </w:pPr>
            <w:r>
              <w:t xml:space="preserve">Controls</w:t>
            </w:r>
          </w:p>
        </w:tc>
        <w:tc>
          <w:p>
            <w:pPr>
              <w:pStyle w:val="Compact"/>
              <w:jc w:val="right"/>
            </w:pPr>
            <w:r>
              <w:t xml:space="preserve">725173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ObservedControl</w:t>
            </w:r>
          </w:p>
        </w:tc>
        <w:tc>
          <w:p>
            <w:pPr>
              <w:pStyle w:val="Compact"/>
              <w:jc w:val="left"/>
            </w:pPr>
            <w:r>
              <w:t xml:space="preserve">Grade2NotInoculated</w:t>
            </w:r>
          </w:p>
        </w:tc>
        <w:tc>
          <w:p>
            <w:pPr>
              <w:pStyle w:val="Compact"/>
              <w:jc w:val="right"/>
            </w:pPr>
            <w:r>
              <w:t xml:space="preserve">123605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ObservedControl</w:t>
            </w:r>
          </w:p>
        </w:tc>
        <w:tc>
          <w:p>
            <w:pPr>
              <w:pStyle w:val="Compact"/>
              <w:jc w:val="left"/>
            </w:pPr>
            <w:r>
              <w:t xml:space="preserve">IncompleteVaccinations</w:t>
            </w:r>
          </w:p>
        </w:tc>
        <w:tc>
          <w:p>
            <w:pPr>
              <w:pStyle w:val="Compact"/>
              <w:jc w:val="right"/>
            </w:pPr>
            <w:r>
              <w:t xml:space="preserve">9904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2"/>
      </w:pPr>
      <w:bookmarkStart w:id="22" w:name="frame-question"/>
      <w:bookmarkEnd w:id="22"/>
      <w:r>
        <w:t xml:space="preserve">Frame Question</w:t>
      </w:r>
    </w:p>
    <w:p>
      <w:pPr>
        <w:pStyle w:val="FirstParagraph"/>
      </w:pPr>
      <w:r>
        <w:t xml:space="preserve">The basic question</w:t>
      </w:r>
      <w:r>
        <w:t xml:space="preserve"> </w:t>
      </w:r>
      <w:r>
        <w:t xml:space="preserve">“</w:t>
      </w:r>
      <w:r>
        <w:t xml:space="preserve">did the vaccine work?</w:t>
      </w:r>
      <w:r>
        <w:t xml:space="preserve">”</w:t>
      </w:r>
      <w:r>
        <w:t xml:space="preserve"> </w:t>
      </w:r>
      <w:r>
        <w:t xml:space="preserve">This can be answered in various ways. We would like to know whether the lower counts for the vaccinated population are consistent with chance, or whether there’s evidence of a structural difference.</w:t>
      </w:r>
    </w:p>
    <w:p>
      <w:pPr>
        <w:pStyle w:val="BodyText"/>
      </w:pPr>
      <w:r>
        <w:t xml:space="preserve">Are the counts of paralytic polio cases consistent with the model that there were going to be 148 cases and these were randomly assigned to the</w:t>
      </w:r>
      <w:r>
        <w:t xml:space="preserve"> </w:t>
      </w:r>
      <w:r>
        <w:t xml:space="preserve">“</w:t>
      </w:r>
      <w:r>
        <w:t xml:space="preserve">Vaccinated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Placebo</w:t>
      </w:r>
      <w:r>
        <w:t xml:space="preserve">”</w:t>
      </w:r>
      <w:r>
        <w:t xml:space="preserve"> </w:t>
      </w:r>
      <w:r>
        <w:t xml:space="preserve">groups?</w:t>
      </w:r>
    </w:p>
    <w:p>
      <w:pPr>
        <w:pStyle w:val="Heading2"/>
      </w:pPr>
      <w:bookmarkStart w:id="23" w:name="test"/>
      <w:bookmarkEnd w:id="23"/>
      <w:r>
        <w:t xml:space="preserve">Test</w:t>
      </w:r>
    </w:p>
    <w:p>
      <w:pPr>
        <w:pStyle w:val="FirstParagraph"/>
      </w:pPr>
      <w:r>
        <w:t xml:space="preserve">Take each case of paralytic polio and assign it to</w:t>
      </w:r>
      <w:r>
        <w:t xml:space="preserve"> </w:t>
      </w:r>
      <w:r>
        <w:t xml:space="preserve">“</w:t>
      </w:r>
      <w:r>
        <w:t xml:space="preserve">Vaccinated</w:t>
      </w:r>
      <w:r>
        <w:t xml:space="preserve">”</w:t>
      </w:r>
      <w:r>
        <w:t xml:space="preserve"> </w:t>
      </w:r>
      <w:r>
        <w:t xml:space="preserve">with probability equal to the proportion of vaccinated children in the study. Count the number assigned to</w:t>
      </w:r>
      <w:r>
        <w:t xml:space="preserve"> </w:t>
      </w:r>
      <w:r>
        <w:t xml:space="preserve">“</w:t>
      </w:r>
      <w:r>
        <w:t xml:space="preserve">Vaccinated</w:t>
      </w:r>
      <w:r>
        <w:t xml:space="preserve">”</w:t>
      </w:r>
      <w:r>
        <w:t xml:space="preserve"> </w:t>
      </w:r>
      <w:r>
        <w:t xml:space="preserve">and compare this with the observed number of polio cases in the</w:t>
      </w:r>
      <w:r>
        <w:t xml:space="preserve"> </w:t>
      </w:r>
      <w:r>
        <w:t xml:space="preserve">“</w:t>
      </w:r>
      <w:r>
        <w:t xml:space="preserve">Vaccinated</w:t>
      </w:r>
      <w:r>
        <w:t xml:space="preserve">”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Here, rbinom(n,ct,prop) is a function that models the number of random assignments to the distinguished group from a population of size</w:t>
      </w:r>
      <w:r>
        <w:t xml:space="preserve"> </w:t>
      </w:r>
      <w:r>
        <w:t xml:space="preserve">“</w:t>
      </w:r>
      <w:r>
        <w:t xml:space="preserve">ct</w:t>
      </w:r>
      <w:r>
        <w:t xml:space="preserve">”</w:t>
      </w:r>
      <w:r>
        <w:t xml:space="preserve"> </w:t>
      </w:r>
      <w:r>
        <w:t xml:space="preserve">if the probability of assignment to the distinguished group is</w:t>
      </w:r>
      <w:r>
        <w:t xml:space="preserve"> </w:t>
      </w:r>
      <w:r>
        <w:t xml:space="preserve">“</w:t>
      </w:r>
      <w:r>
        <w:t xml:space="preserve">prop</w:t>
      </w:r>
      <w:r>
        <w:t xml:space="preserve">”</w:t>
      </w:r>
      <w:r>
        <w:t xml:space="preserve">. The value of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is the number of times to repeat the experiment.</w:t>
      </w:r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ct&lt;-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Paralytic[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prop&lt;-dat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45678765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sim3&lt;-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(n,ct,prop) 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(sim3)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polio_simulation_binomial_mode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(sim3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Paralytic[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What does this say about the consistency of the observations with the chance model?</w:t>
      </w:r>
      <w:r>
        <w:t xml:space="preserve"> </w:t>
      </w:r>
      <w:r>
        <w:t xml:space="preserve">(Is this the same as the first model?)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a1fe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Example, counts</dc:title>
  <dc:creator>C. Durso</dc:creator>
  <dcterms:created xsi:type="dcterms:W3CDTF">2019-03-27T15:23:12Z</dcterms:created>
  <dcterms:modified xsi:type="dcterms:W3CDTF">2019-03-27T15:23:12Z</dcterms:modified>
</cp:coreProperties>
</file>