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Versão </w:t>
      </w:r>
      <w:r>
        <w:rPr>
          <w:rFonts w:cs="Arial" w:ascii="Arial" w:hAnsi="Arial"/>
          <w:color w:val="000000" w:themeColor="text1"/>
          <w:sz w:val="28"/>
          <w:szCs w:val="28"/>
        </w:rPr>
        <w:t>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</w:rPr>
        <w:t>Histórico de Alterações</w:t>
      </w:r>
    </w:p>
    <w:tbl>
      <w:tblPr>
        <w:tblW w:w="8804" w:type="dxa"/>
        <w:jc w:val="left"/>
        <w:tblInd w:w="10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/>
      </w:tblPr>
      <w:tblGrid>
        <w:gridCol w:w="1274"/>
        <w:gridCol w:w="993"/>
        <w:gridCol w:w="4536"/>
        <w:gridCol w:w="2000"/>
      </w:tblGrid>
      <w:tr>
        <w:trPr/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03/11/2018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05/11/2018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05/12/2018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Mateus da Silva Costa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a rede de esgoto e água, </w:t>
      </w:r>
      <w:r>
        <w:rPr>
          <w:rFonts w:cs="Arial" w:ascii="Arial" w:hAnsi="Arial"/>
          <w:bCs/>
          <w:color w:val="000000"/>
        </w:rPr>
        <w:t xml:space="preserve">a </w:t>
      </w:r>
      <w:r>
        <w:rPr>
          <w:rFonts w:cs="Arial" w:ascii="Arial" w:hAnsi="Arial"/>
          <w:bCs/>
          <w:color w:val="000000"/>
        </w:rPr>
        <w:t>iluminação public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 xml:space="preserve">a </w:t>
      </w:r>
      <w:r>
        <w:rPr>
          <w:rFonts w:cs="Arial" w:ascii="Arial" w:hAnsi="Arial"/>
          <w:bCs/>
          <w:color w:val="000000"/>
        </w:rPr>
        <w:t>e a  rede de distribuição de energia</w:t>
      </w:r>
      <w:r>
        <w:rPr>
          <w:rFonts w:cs="Arial" w:ascii="Arial" w:hAnsi="Arial"/>
          <w:bCs/>
          <w:color w:val="000000"/>
        </w:rPr>
        <w:t>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</w:t>
      </w:r>
      <w:r>
        <w:rPr>
          <w:rFonts w:cs="Arial" w:ascii="Arial" w:hAnsi="Arial"/>
          <w:bCs/>
          <w:color w:val="000000"/>
        </w:rPr>
        <w:t>e muitas vezes o descaso da administração publica como os problemas da cidade, muitas vezes acaba passando despercebido e faz com que os problemas estruturais perdurem por muito tempo.   Deste modo a solução proposta ao cliente visa</w:t>
      </w:r>
      <w:r>
        <w:rPr>
          <w:rFonts w:cs="Arial" w:ascii="Arial" w:hAnsi="Arial"/>
          <w:bCs/>
          <w:color w:val="000000"/>
        </w:rPr>
        <w:t xml:space="preserve"> </w:t>
      </w:r>
      <w:r>
        <w:rPr>
          <w:rFonts w:cs="Arial" w:ascii="Arial" w:hAnsi="Arial"/>
          <w:bCs/>
          <w:color w:val="000000"/>
        </w:rPr>
        <w:t>disponibilizar uma</w:t>
      </w:r>
      <w:r>
        <w:rPr>
          <w:rFonts w:cs="Arial" w:ascii="Arial" w:hAnsi="Arial"/>
          <w:bCs/>
          <w:color w:val="000000"/>
        </w:rPr>
        <w:t xml:space="preserve"> plataforma que </w:t>
      </w:r>
      <w:r>
        <w:rPr>
          <w:rFonts w:cs="Arial" w:ascii="Arial" w:hAnsi="Arial"/>
          <w:bCs/>
          <w:color w:val="000000"/>
        </w:rPr>
        <w:t>permita aos cidadãos listarem</w:t>
      </w:r>
      <w:r>
        <w:rPr>
          <w:rFonts w:cs="Arial" w:ascii="Arial" w:hAnsi="Arial"/>
          <w:bCs/>
          <w:color w:val="000000"/>
        </w:rPr>
        <w:t xml:space="preserve"> os problemas estruturais existentes na </w:t>
      </w:r>
      <w:r>
        <w:rPr>
          <w:rFonts w:cs="Arial" w:ascii="Arial" w:hAnsi="Arial"/>
          <w:bCs/>
          <w:color w:val="000000"/>
        </w:rPr>
        <w:t>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 e iluminação publica. Usuários não cadastrados podem consultar o mapa com os problemas, </w:t>
      </w:r>
      <w:r>
        <w:rPr>
          <w:rFonts w:cs="Arial" w:ascii="Arial" w:hAnsi="Arial"/>
          <w:bCs/>
          <w:color w:val="000000"/>
        </w:rPr>
        <w:t>mas não poderão inseri novos sem cadastro</w:t>
      </w:r>
      <w:r>
        <w:rPr>
          <w:rFonts w:cs="Arial" w:ascii="Arial" w:hAnsi="Arial"/>
          <w:bCs/>
          <w:color w:val="000000"/>
        </w:rPr>
        <w:t xml:space="preserve">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</w:t>
      </w:r>
      <w:r>
        <w:rPr>
          <w:rFonts w:cs="Arial" w:ascii="Arial" w:hAnsi="Arial"/>
          <w:bCs/>
          <w:color w:val="000000"/>
        </w:rPr>
        <w:t>e uma mecanismo de avaliação dos</w:t>
      </w:r>
      <w:r>
        <w:rPr>
          <w:rFonts w:cs="Arial" w:ascii="Arial" w:hAnsi="Arial"/>
          <w:bCs/>
          <w:color w:val="000000"/>
        </w:rPr>
        <w:t xml:space="preserve"> problemas criados por outros, criticando-os ou favorecendo-os. </w:t>
      </w:r>
      <w:r>
        <w:rPr>
          <w:rFonts w:cs="Arial" w:ascii="Arial" w:hAnsi="Arial"/>
          <w:bCs/>
          <w:color w:val="000000"/>
        </w:rPr>
        <w:t>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 xml:space="preserve">, </w:t>
      </w:r>
      <w:r>
        <w:rPr>
          <w:rFonts w:cs="Arial" w:ascii="Arial" w:hAnsi="Arial"/>
          <w:bCs/>
          <w:color w:val="000000"/>
        </w:rPr>
        <w:t>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framework ReactNative, feita na linguagem JavaScript e </w:t>
      </w:r>
      <w:r>
        <w:rPr>
          <w:rFonts w:cs="Arial" w:ascii="Arial" w:hAnsi="Arial"/>
          <w:color w:val="000000" w:themeColor="text1"/>
        </w:rPr>
        <w:t>nas</w:t>
      </w:r>
      <w:r>
        <w:rPr>
          <w:rFonts w:cs="Arial" w:ascii="Arial" w:hAnsi="Arial"/>
          <w:color w:val="000000" w:themeColor="text1"/>
        </w:rPr>
        <w:t xml:space="preserve"> API’</w:t>
      </w:r>
      <w:r>
        <w:rPr>
          <w:rFonts w:cs="Arial" w:ascii="Arial" w:hAnsi="Arial"/>
          <w:color w:val="000000" w:themeColor="text1"/>
        </w:rPr>
        <w:t>s</w:t>
      </w:r>
      <w:r>
        <w:rPr>
          <w:rFonts w:cs="Arial" w:ascii="Arial" w:hAnsi="Arial"/>
          <w:color w:val="000000" w:themeColor="text1"/>
        </w:rPr>
        <w:t xml:space="preserve"> Google Maps </w:t>
      </w:r>
      <w:r>
        <w:rPr>
          <w:rFonts w:cs="Arial" w:ascii="Arial" w:hAnsi="Arial"/>
          <w:color w:val="000000" w:themeColor="text1"/>
        </w:rPr>
        <w:t>e Firebase</w:t>
      </w:r>
      <w:r>
        <w:rPr>
          <w:rFonts w:cs="Arial" w:ascii="Arial" w:hAnsi="Arial"/>
          <w:color w:val="000000" w:themeColor="text1"/>
        </w:rPr>
        <w:t xml:space="preserve"> do Google. O conhecimento sobre a utilização da framework </w:t>
      </w:r>
      <w:r>
        <w:rPr>
          <w:rFonts w:cs="Arial" w:ascii="Arial" w:hAnsi="Arial"/>
          <w:color w:val="000000" w:themeColor="text1"/>
        </w:rPr>
        <w:t>e das API’s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>será ab</w:t>
      </w:r>
      <w:r>
        <w:rPr>
          <w:rFonts w:cs="Arial" w:ascii="Arial" w:hAnsi="Arial"/>
          <w:color w:val="000000" w:themeColor="text1"/>
        </w:rPr>
        <w:t>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</w:t>
      </w:r>
      <w:r>
        <w:rPr>
          <w:rFonts w:cs="Arial" w:ascii="Arial" w:hAnsi="Arial"/>
          <w:color w:val="000000" w:themeColor="text1"/>
        </w:rPr>
        <w:t>durante o processo de desenvolvimento será utilizado as versões gratuitas para teste</w:t>
      </w:r>
      <w:r>
        <w:rPr>
          <w:rFonts w:cs="Arial" w:ascii="Arial" w:hAnsi="Arial"/>
          <w:color w:val="000000" w:themeColor="text1"/>
        </w:rPr>
        <w:t>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</w:t>
      </w:r>
      <w:r>
        <w:rPr>
          <w:rFonts w:cs="Arial" w:ascii="Arial" w:hAnsi="Arial"/>
          <w:color w:val="000000" w:themeColor="text1"/>
        </w:rPr>
        <w:t xml:space="preserve">uma vez que ela não fere nenhuma lei municipal, estatual ou federal </w:t>
      </w:r>
      <w:r>
        <w:rPr>
          <w:rFonts w:cs="Arial" w:ascii="Arial" w:hAnsi="Arial"/>
          <w:color w:val="000000" w:themeColor="text1"/>
        </w:rPr>
        <w:t xml:space="preserve">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Cadastro, </w:t>
            </w:r>
            <w:r>
              <w:rPr>
                <w:rFonts w:cs="Arial" w:ascii="Arial" w:hAnsi="Arial"/>
                <w:color w:val="000000" w:themeColor="text1"/>
              </w:rPr>
              <w:t xml:space="preserve">edição e </w:t>
            </w:r>
            <w:r>
              <w:rPr>
                <w:rFonts w:cs="Arial" w:ascii="Arial" w:hAnsi="Arial"/>
                <w:color w:val="000000" w:themeColor="text1"/>
              </w:rPr>
              <w:t>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</w:t>
            </w:r>
            <w:r>
              <w:rPr>
                <w:rFonts w:cs="Arial" w:ascii="Arial" w:hAnsi="Arial"/>
                <w:color w:val="000000" w:themeColor="text1"/>
              </w:rPr>
              <w:t>e autenticação</w:t>
            </w:r>
            <w:r>
              <w:rPr>
                <w:rFonts w:cs="Arial" w:ascii="Arial" w:hAnsi="Arial"/>
                <w:color w:val="000000" w:themeColor="text1"/>
              </w:rPr>
              <w:t xml:space="preserve"> para inserir </w:t>
            </w:r>
            <w:r>
              <w:rPr>
                <w:rFonts w:cs="Arial" w:ascii="Arial" w:hAnsi="Arial"/>
                <w:color w:val="000000" w:themeColor="text1"/>
              </w:rPr>
              <w:t>um problema</w:t>
            </w:r>
            <w:r>
              <w:rPr>
                <w:rFonts w:cs="Arial" w:ascii="Arial" w:hAnsi="Arial"/>
                <w:color w:val="000000" w:themeColor="text1"/>
              </w:rPr>
              <w:t xml:space="preserve">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795"/>
        <w:gridCol w:w="8501"/>
      </w:tblGrid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O software deve ser </w:t>
            </w:r>
            <w:r>
              <w:rPr>
                <w:rFonts w:cs="Arial" w:ascii="Arial" w:hAnsi="Arial"/>
                <w:color w:val="000000"/>
              </w:rPr>
              <w:t>apresentado ao cliente,</w:t>
            </w:r>
            <w:r>
              <w:rPr>
                <w:rFonts w:cs="Arial" w:ascii="Arial" w:hAnsi="Arial"/>
                <w:color w:val="000000"/>
              </w:rPr>
              <w:t xml:space="preserve"> com </w:t>
            </w:r>
            <w:r>
              <w:rPr>
                <w:rFonts w:cs="Arial" w:ascii="Arial" w:hAnsi="Arial"/>
                <w:color w:val="000000"/>
              </w:rPr>
              <w:t xml:space="preserve">todos </w:t>
            </w:r>
            <w:r>
              <w:rPr>
                <w:rFonts w:cs="Arial" w:ascii="Arial" w:hAnsi="Arial"/>
                <w:color w:val="000000"/>
              </w:rPr>
              <w:t xml:space="preserve">os requisitos funcionais, até </w:t>
            </w:r>
            <w:r>
              <w:rPr>
                <w:rFonts w:cs="Arial" w:ascii="Arial" w:hAnsi="Arial"/>
                <w:color w:val="000000"/>
              </w:rPr>
              <w:t>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Cadastro de conta de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Edição de </w:t>
            </w:r>
            <w:r>
              <w:rPr>
                <w:rFonts w:cs="Arial" w:ascii="Arial" w:hAnsi="Arial"/>
                <w:color w:val="000000" w:themeColor="text1"/>
              </w:rPr>
              <w:t xml:space="preserve">conta de </w:t>
            </w: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Exclusão de </w:t>
            </w:r>
            <w:r>
              <w:rPr>
                <w:rFonts w:cs="Arial" w:ascii="Arial" w:hAnsi="Arial"/>
                <w:color w:val="000000" w:themeColor="text1"/>
              </w:rPr>
              <w:t xml:space="preserve">conta de </w:t>
            </w: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</w:t>
            </w:r>
            <w:r>
              <w:rPr>
                <w:rFonts w:cs="Arial" w:ascii="Arial" w:hAnsi="Arial"/>
                <w:color w:val="000000" w:themeColor="text1"/>
              </w:rPr>
              <w:t xml:space="preserve">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  <w:highlight w:val="darkRed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highlight w:val="darkRed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commentRangeStart w:id="10"/>
            <w:r>
              <w:rPr>
                <w:rFonts w:cs="Arial" w:ascii="Arial" w:hAnsi="Arial"/>
                <w:color w:val="000000" w:themeColor="text1"/>
                <w:highlight w:val="darkRed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  <w:color w:val="000000" w:themeColor="text1"/>
                <w:highlight w:val="darkRed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manutenibilidade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</w:tbl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2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>
          <w:rFonts w:ascii="Arial" w:hAnsi="Arial" w:eastAsia="Times New Roman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left="646" w:firstLine="709"/>
        <w:rPr/>
      </w:pPr>
      <w:r>
        <w:rPr>
          <w:rFonts w:eastAsia="Times New Roman" w:ascii="Arial" w:hAnsi="Arial"/>
          <w:color w:val="000000" w:themeColor="text1"/>
        </w:rPr>
        <w:t>Dispositivo mobile com sistema operacional Android  ou IOS.</w:t>
      </w:r>
    </w:p>
    <w:p>
      <w:pPr>
        <w:pStyle w:val="Normal"/>
        <w:widowControl/>
        <w:suppressAutoHyphens w:val="false"/>
        <w:spacing w:lineRule="auto" w:line="360"/>
        <w:ind w:left="646" w:hanging="0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eastAsia="Arial" w:cs="Arial" w:ascii="Arial" w:hAnsi="Arial"/>
          <w:bCs/>
          <w:color w:val="000000"/>
          <w:szCs w:val="28"/>
        </w:rPr>
        <w:t xml:space="preserve"> </w:t>
      </w:r>
    </w:p>
    <w:p>
      <w:pPr>
        <w:pStyle w:val="Normal"/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>
          <w:rFonts w:ascii="Arial" w:hAnsi="Arial" w:eastAsia="Times New Roman" w:cs="DejaVuSerif"/>
          <w:color w:val="000000" w:themeColor="text1"/>
        </w:rPr>
      </w:pPr>
      <w:r>
        <w:rPr>
          <w:rFonts w:eastAsia="Times New Roman" w:cs="DejaVuSerif" w:ascii="Arial" w:hAnsi="Arial"/>
          <w:color w:val="000000" w:themeColor="text1"/>
        </w:rPr>
        <w:t>Sistema operacional atualizado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ReactNative, licença gratuita;</w:t>
      </w:r>
      <w:r>
        <w:rPr>
          <w:rFonts w:cs="Arial" w:ascii="Arial" w:hAnsi="Arial"/>
          <w:color w:val="000000" w:themeColor="text1"/>
        </w:rPr>
        <w:commentReference w:id="13"/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JavaScrip, licensa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Google Maps API, gratuita de desenvolvimento;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Atom,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SubliText,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VSCode, licença gratuita;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Nenhuma propriedade para o software foi identificada?</w:t>
      </w:r>
    </w:p>
  </w:comment>
  <w:comment w:id="12" w:author="Administrador" w:date="2018-11-28T17:58:00Z" w:initials="Administr">
    <w:p>
      <w:r>
        <w:rPr>
          <w:rFonts w:ascii="Liberation Serif" w:hAnsi="Liberation Serif" w:eastAsia="DejaVu Sans" w:cs="DejaVu Sans"/>
          <w:color w:val="auto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auto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ascii="Arial" w:hAnsi="Arial"/>
      <w:b/>
    </w:rPr>
  </w:style>
  <w:style w:type="paragraph" w:styleId="Ttulo" w:customStyle="1">
    <w:name w:val="Título"/>
    <w:basedOn w:val="Normal"/>
    <w:next w:val="Corpodetexto"/>
    <w:qFormat/>
    <w:rsid w:val="00d418cf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z w:val="24"/>
      <w:szCs w:val="20"/>
      <w:lang w:val="pt-BR" w:eastAsia="zh-CN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val="pt-BR" w:eastAsia="zh-CN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7</Pages>
  <Words>892</Words>
  <Characters>5121</Characters>
  <CharactersWithSpaces>5872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2018-12-05T21:54:14Z</dcterms:modified>
  <cp:revision>11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