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836B1"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19 November, 2020</w:t>
      </w:r>
    </w:p>
    <w:p w14:paraId="7226F812" w14:textId="77777777" w:rsidR="00C10D06" w:rsidRPr="00C10D06" w:rsidRDefault="00C10D06" w:rsidP="00C10D06">
      <w:pPr>
        <w:rPr>
          <w:rFonts w:ascii="Times New Roman" w:hAnsi="Times New Roman" w:cs="Times New Roman"/>
          <w:sz w:val="22"/>
          <w:szCs w:val="22"/>
        </w:rPr>
      </w:pPr>
    </w:p>
    <w:p w14:paraId="5C07BE3A" w14:textId="493B86FF" w:rsidR="00C10D06" w:rsidRPr="00C10D06" w:rsidRDefault="00F801E8" w:rsidP="00C10D06">
      <w:pPr>
        <w:jc w:val="right"/>
        <w:rPr>
          <w:rFonts w:ascii="Times New Roman" w:hAnsi="Times New Roman" w:cs="Times New Roman"/>
          <w:sz w:val="22"/>
          <w:szCs w:val="22"/>
        </w:rPr>
      </w:pPr>
      <w:r>
        <w:rPr>
          <w:rFonts w:ascii="Times New Roman" w:hAnsi="Times New Roman" w:cs="Times New Roman"/>
          <w:sz w:val="22"/>
          <w:szCs w:val="22"/>
        </w:rPr>
        <w:t xml:space="preserve">Dr. </w:t>
      </w:r>
      <w:r w:rsidR="00C10D06" w:rsidRPr="00C10D06">
        <w:rPr>
          <w:rFonts w:ascii="Times New Roman" w:hAnsi="Times New Roman" w:cs="Times New Roman"/>
          <w:sz w:val="22"/>
          <w:szCs w:val="22"/>
        </w:rPr>
        <w:t>Michael S. Crawford</w:t>
      </w:r>
    </w:p>
    <w:p w14:paraId="3019A24B" w14:textId="77777777" w:rsidR="00C10D06" w:rsidRPr="00C10D06" w:rsidRDefault="00C10D06" w:rsidP="00C10D06">
      <w:pPr>
        <w:jc w:val="right"/>
        <w:rPr>
          <w:rFonts w:ascii="Times New Roman" w:hAnsi="Times New Roman" w:cs="Times New Roman"/>
          <w:sz w:val="22"/>
          <w:szCs w:val="22"/>
        </w:rPr>
      </w:pPr>
      <w:r w:rsidRPr="00C10D06">
        <w:rPr>
          <w:rFonts w:ascii="Times New Roman" w:hAnsi="Times New Roman" w:cs="Times New Roman"/>
          <w:sz w:val="22"/>
          <w:szCs w:val="22"/>
        </w:rPr>
        <w:t>German Centre for Integrative Biodiversity Research (</w:t>
      </w:r>
      <w:proofErr w:type="spellStart"/>
      <w:r w:rsidRPr="00C10D06">
        <w:rPr>
          <w:rFonts w:ascii="Times New Roman" w:hAnsi="Times New Roman" w:cs="Times New Roman"/>
          <w:sz w:val="22"/>
          <w:szCs w:val="22"/>
        </w:rPr>
        <w:t>iDiv</w:t>
      </w:r>
      <w:proofErr w:type="spellEnd"/>
      <w:r w:rsidRPr="00C10D06">
        <w:rPr>
          <w:rFonts w:ascii="Times New Roman" w:hAnsi="Times New Roman" w:cs="Times New Roman"/>
          <w:sz w:val="22"/>
          <w:szCs w:val="22"/>
        </w:rPr>
        <w:t>) Halle-Jena-Leipzig</w:t>
      </w:r>
    </w:p>
    <w:p w14:paraId="6273EE50" w14:textId="77777777" w:rsidR="00C10D06" w:rsidRPr="00C10D06" w:rsidRDefault="00C10D06" w:rsidP="00C10D06">
      <w:pPr>
        <w:jc w:val="right"/>
        <w:rPr>
          <w:rFonts w:ascii="Times New Roman" w:hAnsi="Times New Roman" w:cs="Times New Roman"/>
          <w:sz w:val="22"/>
          <w:szCs w:val="22"/>
        </w:rPr>
      </w:pPr>
      <w:proofErr w:type="spellStart"/>
      <w:r w:rsidRPr="00C10D06">
        <w:rPr>
          <w:rFonts w:ascii="Times New Roman" w:hAnsi="Times New Roman" w:cs="Times New Roman"/>
          <w:sz w:val="22"/>
          <w:szCs w:val="22"/>
        </w:rPr>
        <w:t>Puschstraße</w:t>
      </w:r>
      <w:proofErr w:type="spellEnd"/>
      <w:r w:rsidRPr="00C10D06">
        <w:rPr>
          <w:rFonts w:ascii="Times New Roman" w:hAnsi="Times New Roman" w:cs="Times New Roman"/>
          <w:sz w:val="22"/>
          <w:szCs w:val="22"/>
        </w:rPr>
        <w:t xml:space="preserve"> 4</w:t>
      </w:r>
    </w:p>
    <w:p w14:paraId="148A4F74" w14:textId="77777777" w:rsidR="00C10D06" w:rsidRPr="00C10D06" w:rsidRDefault="00C10D06" w:rsidP="00C10D06">
      <w:pPr>
        <w:jc w:val="right"/>
        <w:rPr>
          <w:rFonts w:ascii="Times New Roman" w:hAnsi="Times New Roman" w:cs="Times New Roman"/>
          <w:sz w:val="22"/>
          <w:szCs w:val="22"/>
        </w:rPr>
      </w:pPr>
      <w:r w:rsidRPr="00C10D06">
        <w:rPr>
          <w:rFonts w:ascii="Times New Roman" w:hAnsi="Times New Roman" w:cs="Times New Roman"/>
          <w:sz w:val="22"/>
          <w:szCs w:val="22"/>
        </w:rPr>
        <w:t>04103 Leipzig</w:t>
      </w:r>
    </w:p>
    <w:p w14:paraId="1916C732" w14:textId="77777777" w:rsidR="00C10D06" w:rsidRPr="00C10D06" w:rsidRDefault="00C10D06" w:rsidP="00C10D06">
      <w:pPr>
        <w:jc w:val="right"/>
        <w:rPr>
          <w:rFonts w:ascii="Times New Roman" w:hAnsi="Times New Roman" w:cs="Times New Roman"/>
          <w:sz w:val="22"/>
          <w:szCs w:val="22"/>
        </w:rPr>
      </w:pPr>
      <w:r w:rsidRPr="00C10D06">
        <w:rPr>
          <w:rFonts w:ascii="Times New Roman" w:hAnsi="Times New Roman" w:cs="Times New Roman"/>
          <w:sz w:val="22"/>
          <w:szCs w:val="22"/>
        </w:rPr>
        <w:t>Germany</w:t>
      </w:r>
    </w:p>
    <w:p w14:paraId="19E48988" w14:textId="77777777" w:rsidR="00C10D06" w:rsidRPr="00C10D06" w:rsidRDefault="00C10D06" w:rsidP="00C10D06">
      <w:pPr>
        <w:rPr>
          <w:rFonts w:ascii="Times New Roman" w:hAnsi="Times New Roman" w:cs="Times New Roman"/>
          <w:sz w:val="22"/>
          <w:szCs w:val="22"/>
        </w:rPr>
      </w:pPr>
    </w:p>
    <w:p w14:paraId="6F7CDB01"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To the Editorial Board of </w:t>
      </w:r>
      <w:r w:rsidRPr="00C92547">
        <w:rPr>
          <w:rFonts w:ascii="Times New Roman" w:hAnsi="Times New Roman" w:cs="Times New Roman"/>
          <w:i/>
          <w:sz w:val="22"/>
          <w:szCs w:val="22"/>
        </w:rPr>
        <w:t>Ecology Letters</w:t>
      </w:r>
      <w:r w:rsidRPr="00C10D06">
        <w:rPr>
          <w:rFonts w:ascii="Times New Roman" w:hAnsi="Times New Roman" w:cs="Times New Roman"/>
          <w:sz w:val="22"/>
          <w:szCs w:val="22"/>
        </w:rPr>
        <w:t>,</w:t>
      </w:r>
    </w:p>
    <w:p w14:paraId="23EAA2D6" w14:textId="77777777" w:rsidR="00C10D06" w:rsidRPr="00C10D06" w:rsidRDefault="00C10D06" w:rsidP="00C10D06">
      <w:pPr>
        <w:rPr>
          <w:rFonts w:ascii="Times New Roman" w:hAnsi="Times New Roman" w:cs="Times New Roman"/>
          <w:sz w:val="22"/>
          <w:szCs w:val="22"/>
        </w:rPr>
      </w:pPr>
    </w:p>
    <w:p w14:paraId="7B75ADC0" w14:textId="77777777" w:rsidR="00C10D06" w:rsidRPr="00C10D06" w:rsidRDefault="00C10D06" w:rsidP="00EE7C74">
      <w:pPr>
        <w:rPr>
          <w:rFonts w:ascii="Times New Roman" w:hAnsi="Times New Roman" w:cs="Times New Roman"/>
          <w:sz w:val="22"/>
          <w:szCs w:val="22"/>
        </w:rPr>
      </w:pPr>
      <w:r w:rsidRPr="00C10D06">
        <w:rPr>
          <w:rFonts w:ascii="Times New Roman" w:hAnsi="Times New Roman" w:cs="Times New Roman"/>
          <w:sz w:val="22"/>
          <w:szCs w:val="22"/>
        </w:rPr>
        <w:t>We are pleased to submit our manuscript “</w:t>
      </w:r>
      <w:r w:rsidR="00C92547" w:rsidRPr="00C92547">
        <w:rPr>
          <w:rFonts w:ascii="Times New Roman" w:hAnsi="Times New Roman" w:cs="Times New Roman"/>
          <w:i/>
          <w:sz w:val="22"/>
          <w:szCs w:val="22"/>
        </w:rPr>
        <w:t>The function-dominance correlation drives the direction and strength of biodiversity-ecosystem functioning relationships</w:t>
      </w:r>
      <w:r w:rsidRPr="00C10D06">
        <w:rPr>
          <w:rFonts w:ascii="Times New Roman" w:hAnsi="Times New Roman" w:cs="Times New Roman"/>
          <w:sz w:val="22"/>
          <w:szCs w:val="22"/>
        </w:rPr>
        <w:t xml:space="preserve">” to </w:t>
      </w:r>
      <w:r w:rsidRPr="00C92547">
        <w:rPr>
          <w:rFonts w:ascii="Times New Roman" w:hAnsi="Times New Roman" w:cs="Times New Roman"/>
          <w:i/>
          <w:sz w:val="22"/>
          <w:szCs w:val="22"/>
        </w:rPr>
        <w:t>Ecology Letters</w:t>
      </w:r>
      <w:r w:rsidRPr="00C10D06">
        <w:rPr>
          <w:rFonts w:ascii="Times New Roman" w:hAnsi="Times New Roman" w:cs="Times New Roman"/>
          <w:sz w:val="22"/>
          <w:szCs w:val="22"/>
        </w:rPr>
        <w:t>. In this manuscript, we show that variation in biodiversity and ecosystem functioning (BEF) relationships across systems can be explained by the relationship between species’ dominance in mixture and their baseline contribution to functioning.</w:t>
      </w:r>
    </w:p>
    <w:p w14:paraId="6C979FED"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 </w:t>
      </w:r>
    </w:p>
    <w:p w14:paraId="0FDF26A2" w14:textId="77777777" w:rsidR="00C10D06" w:rsidRPr="00C10D06" w:rsidRDefault="00C10D06" w:rsidP="00EE7C74">
      <w:pPr>
        <w:rPr>
          <w:rFonts w:ascii="Times New Roman" w:hAnsi="Times New Roman" w:cs="Times New Roman"/>
          <w:sz w:val="22"/>
          <w:szCs w:val="22"/>
        </w:rPr>
      </w:pPr>
      <w:r w:rsidRPr="00C10D06">
        <w:rPr>
          <w:rFonts w:ascii="Times New Roman" w:hAnsi="Times New Roman" w:cs="Times New Roman"/>
          <w:sz w:val="22"/>
          <w:szCs w:val="22"/>
        </w:rPr>
        <w:t xml:space="preserve">To do this, we used six independently derived, previously published models of community dynamics to simulate a shared set of scenarios, designed to mimic the most common aspects of empirical BEF experiments. We then </w:t>
      </w:r>
      <w:proofErr w:type="spellStart"/>
      <w:r w:rsidRPr="00C10D06">
        <w:rPr>
          <w:rFonts w:ascii="Times New Roman" w:hAnsi="Times New Roman" w:cs="Times New Roman"/>
          <w:sz w:val="22"/>
          <w:szCs w:val="22"/>
        </w:rPr>
        <w:t>analysed</w:t>
      </w:r>
      <w:proofErr w:type="spellEnd"/>
      <w:r w:rsidRPr="00C10D06">
        <w:rPr>
          <w:rFonts w:ascii="Times New Roman" w:hAnsi="Times New Roman" w:cs="Times New Roman"/>
          <w:sz w:val="22"/>
          <w:szCs w:val="22"/>
        </w:rPr>
        <w:t xml:space="preserve"> the relationship between total mixture biomass and realized diversity both across and within planted species richness treatments. We find that a positive correlation between species’ functioning in monoculture vs. their dominance in mixture (the “function-dominance correlation”) generates positive BEF relationships across levels of species richness, but negative BEF relationships within levels of species richness (a “counter-gradient”). A weak function-dominance correlation weakens BEF relationships, while a negative function-dominance correlation reverses the described pattern.</w:t>
      </w:r>
    </w:p>
    <w:p w14:paraId="7ED9DF1A" w14:textId="77777777" w:rsidR="00C10D06" w:rsidRPr="00C10D06" w:rsidRDefault="00C10D06" w:rsidP="00C10D06">
      <w:pPr>
        <w:rPr>
          <w:rFonts w:ascii="Times New Roman" w:hAnsi="Times New Roman" w:cs="Times New Roman"/>
          <w:sz w:val="22"/>
          <w:szCs w:val="22"/>
        </w:rPr>
      </w:pPr>
    </w:p>
    <w:p w14:paraId="0750E8E0" w14:textId="77777777" w:rsidR="00B7475E" w:rsidRPr="00114287" w:rsidRDefault="00C10D06" w:rsidP="00C10D06">
      <w:pPr>
        <w:rPr>
          <w:rFonts w:ascii="Times New Roman" w:hAnsi="Times New Roman" w:cs="Times New Roman"/>
          <w:i/>
          <w:sz w:val="22"/>
          <w:szCs w:val="22"/>
        </w:rPr>
      </w:pPr>
      <w:r w:rsidRPr="00114287">
        <w:rPr>
          <w:rFonts w:ascii="Times New Roman" w:hAnsi="Times New Roman" w:cs="Times New Roman"/>
          <w:i/>
          <w:sz w:val="22"/>
          <w:szCs w:val="22"/>
        </w:rPr>
        <w:t>This work is novel because:</w:t>
      </w:r>
    </w:p>
    <w:p w14:paraId="460299BD"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 xml:space="preserve">1) We find that an emergent property of multispecies communities (the function-dominance correlation) drives variation in BEF relationships across a wide range of systems. </w:t>
      </w:r>
    </w:p>
    <w:p w14:paraId="6CD0C29F"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2) While the counter-gradient (positive BEF relationship across, negative BEF relationship within species richness levels) has been shown empirically in the Jena Experiment (</w:t>
      </w:r>
      <w:proofErr w:type="spellStart"/>
      <w:r w:rsidRPr="00C10D06">
        <w:rPr>
          <w:rFonts w:ascii="Times New Roman" w:hAnsi="Times New Roman" w:cs="Times New Roman"/>
          <w:sz w:val="22"/>
          <w:szCs w:val="22"/>
        </w:rPr>
        <w:t>Rychteca</w:t>
      </w:r>
      <w:proofErr w:type="spellEnd"/>
      <w:r w:rsidRPr="00C10D06">
        <w:rPr>
          <w:rFonts w:ascii="Times New Roman" w:hAnsi="Times New Roman" w:cs="Times New Roman"/>
          <w:sz w:val="22"/>
          <w:szCs w:val="22"/>
        </w:rPr>
        <w:t xml:space="preserve"> et al. 2014), the generality of this pattern – and its underlying mechanisms – have </w:t>
      </w:r>
      <w:proofErr w:type="gramStart"/>
      <w:r w:rsidRPr="00C10D06">
        <w:rPr>
          <w:rFonts w:ascii="Times New Roman" w:hAnsi="Times New Roman" w:cs="Times New Roman"/>
          <w:sz w:val="22"/>
          <w:szCs w:val="22"/>
        </w:rPr>
        <w:t>never before</w:t>
      </w:r>
      <w:proofErr w:type="gramEnd"/>
      <w:r w:rsidRPr="00C10D06">
        <w:rPr>
          <w:rFonts w:ascii="Times New Roman" w:hAnsi="Times New Roman" w:cs="Times New Roman"/>
          <w:sz w:val="22"/>
          <w:szCs w:val="22"/>
        </w:rPr>
        <w:t xml:space="preserve"> been tested.</w:t>
      </w:r>
    </w:p>
    <w:p w14:paraId="1FC73B3C"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3) We apply a unified set of tests across six independently-derived models, allowing for the direct comparison of their results and predictions. Moreover, these simulations correspond to applied experimental treatments, linking our results to a wide swath of BEF literature.</w:t>
      </w:r>
    </w:p>
    <w:p w14:paraId="39382ECF"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 xml:space="preserve">4)  Finally, because we focus on simulated systems, we </w:t>
      </w:r>
      <w:r w:rsidR="002E48A6" w:rsidRPr="00C10D06">
        <w:rPr>
          <w:rFonts w:ascii="Times New Roman" w:hAnsi="Times New Roman" w:cs="Times New Roman"/>
          <w:sz w:val="22"/>
          <w:szCs w:val="22"/>
        </w:rPr>
        <w:t>can</w:t>
      </w:r>
      <w:r w:rsidRPr="00C10D06">
        <w:rPr>
          <w:rFonts w:ascii="Times New Roman" w:hAnsi="Times New Roman" w:cs="Times New Roman"/>
          <w:sz w:val="22"/>
          <w:szCs w:val="22"/>
        </w:rPr>
        <w:t xml:space="preserve"> directly test the effects of external seed dispersal and can exclude the effect of weeding, both frequently </w:t>
      </w:r>
      <w:proofErr w:type="spellStart"/>
      <w:r w:rsidRPr="00C10D06">
        <w:rPr>
          <w:rFonts w:ascii="Times New Roman" w:hAnsi="Times New Roman" w:cs="Times New Roman"/>
          <w:sz w:val="22"/>
          <w:szCs w:val="22"/>
        </w:rPr>
        <w:t>criticised</w:t>
      </w:r>
      <w:proofErr w:type="spellEnd"/>
      <w:r w:rsidRPr="00C10D06">
        <w:rPr>
          <w:rFonts w:ascii="Times New Roman" w:hAnsi="Times New Roman" w:cs="Times New Roman"/>
          <w:sz w:val="22"/>
          <w:szCs w:val="22"/>
        </w:rPr>
        <w:t xml:space="preserve"> aspects of empirical BEF research.</w:t>
      </w:r>
    </w:p>
    <w:p w14:paraId="3B689603" w14:textId="77777777" w:rsidR="00C10D06" w:rsidRPr="00C10D06" w:rsidRDefault="00C10D06" w:rsidP="00C10D06">
      <w:pPr>
        <w:rPr>
          <w:rFonts w:ascii="Times New Roman" w:hAnsi="Times New Roman" w:cs="Times New Roman"/>
          <w:sz w:val="22"/>
          <w:szCs w:val="22"/>
        </w:rPr>
      </w:pPr>
    </w:p>
    <w:p w14:paraId="364FD0A0" w14:textId="77777777" w:rsidR="00C10D06" w:rsidRPr="00114287" w:rsidRDefault="00C10D06" w:rsidP="00C10D06">
      <w:pPr>
        <w:rPr>
          <w:rFonts w:ascii="Times New Roman" w:hAnsi="Times New Roman" w:cs="Times New Roman"/>
          <w:i/>
          <w:sz w:val="22"/>
          <w:szCs w:val="22"/>
        </w:rPr>
      </w:pPr>
      <w:r w:rsidRPr="00114287">
        <w:rPr>
          <w:rFonts w:ascii="Times New Roman" w:hAnsi="Times New Roman" w:cs="Times New Roman"/>
          <w:i/>
          <w:sz w:val="22"/>
          <w:szCs w:val="22"/>
        </w:rPr>
        <w:t>This work is different from our previously published work because:</w:t>
      </w:r>
    </w:p>
    <w:p w14:paraId="2F03544E"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 xml:space="preserve">1) Our study synthesizes results from across six independently-developed plant community models, which have </w:t>
      </w:r>
      <w:r w:rsidR="002E48A6">
        <w:rPr>
          <w:rFonts w:ascii="Times New Roman" w:hAnsi="Times New Roman" w:cs="Times New Roman"/>
          <w:sz w:val="22"/>
          <w:szCs w:val="22"/>
        </w:rPr>
        <w:t>not</w:t>
      </w:r>
      <w:r w:rsidRPr="00C10D06">
        <w:rPr>
          <w:rFonts w:ascii="Times New Roman" w:hAnsi="Times New Roman" w:cs="Times New Roman"/>
          <w:sz w:val="22"/>
          <w:szCs w:val="22"/>
        </w:rPr>
        <w:t xml:space="preserve"> been applied to the same problem</w:t>
      </w:r>
      <w:r w:rsidR="002E48A6">
        <w:rPr>
          <w:rFonts w:ascii="Times New Roman" w:hAnsi="Times New Roman" w:cs="Times New Roman"/>
          <w:sz w:val="22"/>
          <w:szCs w:val="22"/>
        </w:rPr>
        <w:t xml:space="preserve"> previously</w:t>
      </w:r>
      <w:r w:rsidRPr="00C10D06">
        <w:rPr>
          <w:rFonts w:ascii="Times New Roman" w:hAnsi="Times New Roman" w:cs="Times New Roman"/>
          <w:sz w:val="22"/>
          <w:szCs w:val="22"/>
        </w:rPr>
        <w:t xml:space="preserve">. </w:t>
      </w:r>
    </w:p>
    <w:p w14:paraId="2DC6076F"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2) We examine the effects of realized diversity on ecosystem functioning both within and across communities that differ in their initial species richness levels. Our previous work has generally focused on trends across initial species richness levels.</w:t>
      </w:r>
    </w:p>
    <w:p w14:paraId="2117F1A9"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 </w:t>
      </w:r>
    </w:p>
    <w:p w14:paraId="2E9EAD0C" w14:textId="77777777" w:rsidR="00C10D06" w:rsidRPr="00114287" w:rsidRDefault="00C10D06" w:rsidP="00C10D06">
      <w:pPr>
        <w:rPr>
          <w:rFonts w:ascii="Times New Roman" w:hAnsi="Times New Roman" w:cs="Times New Roman"/>
          <w:i/>
          <w:sz w:val="22"/>
          <w:szCs w:val="22"/>
        </w:rPr>
      </w:pPr>
      <w:r w:rsidRPr="00114287">
        <w:rPr>
          <w:rFonts w:ascii="Times New Roman" w:hAnsi="Times New Roman" w:cs="Times New Roman"/>
          <w:i/>
          <w:sz w:val="22"/>
          <w:szCs w:val="22"/>
        </w:rPr>
        <w:t>This work is of interest to a broad audience because:</w:t>
      </w:r>
    </w:p>
    <w:p w14:paraId="1861783C"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1) Our study incorporates three models representing grassland systems, two representing forest systems, and one representing succulent communities, spanning a uniquely wide range of community types.</w:t>
      </w:r>
    </w:p>
    <w:p w14:paraId="6E4E4539"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2) We demonstrate that a common underlying mechanism drives large-scale variation in biodiversity and ecosystem functioning, despite large differences in the individual models.</w:t>
      </w:r>
    </w:p>
    <w:p w14:paraId="4BC29B16" w14:textId="77777777" w:rsidR="00C10D06" w:rsidRPr="00C10D06" w:rsidRDefault="00C10D06" w:rsidP="003D61ED">
      <w:pPr>
        <w:ind w:left="284" w:hanging="284"/>
        <w:rPr>
          <w:rFonts w:ascii="Times New Roman" w:hAnsi="Times New Roman" w:cs="Times New Roman"/>
          <w:sz w:val="22"/>
          <w:szCs w:val="22"/>
        </w:rPr>
      </w:pPr>
      <w:r w:rsidRPr="00C10D06">
        <w:rPr>
          <w:rFonts w:ascii="Times New Roman" w:hAnsi="Times New Roman" w:cs="Times New Roman"/>
          <w:sz w:val="22"/>
          <w:szCs w:val="22"/>
        </w:rPr>
        <w:t xml:space="preserve">3) The function-dominance correlation is easily calculable and is therefore </w:t>
      </w:r>
      <w:r w:rsidR="00B7475E" w:rsidRPr="00C10D06">
        <w:rPr>
          <w:rFonts w:ascii="Times New Roman" w:hAnsi="Times New Roman" w:cs="Times New Roman"/>
          <w:sz w:val="22"/>
          <w:szCs w:val="22"/>
        </w:rPr>
        <w:t>potentially applicable</w:t>
      </w:r>
      <w:r w:rsidRPr="00C10D06">
        <w:rPr>
          <w:rFonts w:ascii="Times New Roman" w:hAnsi="Times New Roman" w:cs="Times New Roman"/>
          <w:sz w:val="22"/>
          <w:szCs w:val="22"/>
        </w:rPr>
        <w:t xml:space="preserve"> to empirical, naturally assembled systems where diversity is not manipulated.</w:t>
      </w:r>
    </w:p>
    <w:p w14:paraId="03C46CBE" w14:textId="77777777" w:rsidR="00C10D06" w:rsidRPr="00C10D06" w:rsidRDefault="00C10D06" w:rsidP="00C10D06">
      <w:pPr>
        <w:rPr>
          <w:rFonts w:ascii="Times New Roman" w:hAnsi="Times New Roman" w:cs="Times New Roman"/>
          <w:sz w:val="22"/>
          <w:szCs w:val="22"/>
        </w:rPr>
      </w:pPr>
    </w:p>
    <w:p w14:paraId="218C6F05"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lastRenderedPageBreak/>
        <w:t>Taken together, this manuscript leverages the intercomparison of multiple published, structurally realistic, models to reveal a common mechanism that drives variation in BEF relationships across systems.</w:t>
      </w:r>
    </w:p>
    <w:p w14:paraId="238BDCEC"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 </w:t>
      </w:r>
    </w:p>
    <w:p w14:paraId="47A715DD" w14:textId="77777777" w:rsidR="00C10D06" w:rsidRPr="00C10D06" w:rsidRDefault="00C10D06" w:rsidP="00C10D06">
      <w:pPr>
        <w:rPr>
          <w:rFonts w:ascii="Times New Roman" w:hAnsi="Times New Roman" w:cs="Times New Roman"/>
          <w:sz w:val="22"/>
          <w:szCs w:val="22"/>
        </w:rPr>
      </w:pPr>
      <w:bookmarkStart w:id="0" w:name="_GoBack"/>
      <w:bookmarkEnd w:id="0"/>
      <w:r w:rsidRPr="00C10D06">
        <w:rPr>
          <w:rFonts w:ascii="Times New Roman" w:hAnsi="Times New Roman" w:cs="Times New Roman"/>
          <w:sz w:val="22"/>
          <w:szCs w:val="22"/>
        </w:rPr>
        <w:t>Thank you very much for your consideration,</w:t>
      </w:r>
    </w:p>
    <w:p w14:paraId="260449ED" w14:textId="77777777" w:rsidR="00C10D06" w:rsidRPr="00C10D06" w:rsidRDefault="00C10D06" w:rsidP="00C10D06">
      <w:pPr>
        <w:rPr>
          <w:rFonts w:ascii="Times New Roman" w:hAnsi="Times New Roman" w:cs="Times New Roman"/>
          <w:sz w:val="22"/>
          <w:szCs w:val="22"/>
        </w:rPr>
      </w:pPr>
    </w:p>
    <w:p w14:paraId="0D94D800"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Dr. Michael S. Crawford and Dr. Kathryn E. Barry, on behalf of all authors</w:t>
      </w:r>
    </w:p>
    <w:p w14:paraId="222F35BE" w14:textId="77777777" w:rsidR="00E70C26" w:rsidRDefault="00E70C26">
      <w:pPr>
        <w:rPr>
          <w:rFonts w:ascii="Times New Roman" w:hAnsi="Times New Roman" w:cs="Times New Roman"/>
          <w:sz w:val="22"/>
          <w:szCs w:val="22"/>
        </w:rPr>
      </w:pPr>
      <w:r>
        <w:rPr>
          <w:rFonts w:ascii="Times New Roman" w:hAnsi="Times New Roman" w:cs="Times New Roman"/>
          <w:sz w:val="22"/>
          <w:szCs w:val="22"/>
        </w:rPr>
        <w:br w:type="page"/>
      </w:r>
    </w:p>
    <w:p w14:paraId="082D8747" w14:textId="77777777" w:rsidR="00C10D06" w:rsidRPr="00E70C26" w:rsidRDefault="00C10D06" w:rsidP="00C10D06">
      <w:pPr>
        <w:rPr>
          <w:rFonts w:ascii="Times New Roman" w:hAnsi="Times New Roman" w:cs="Times New Roman"/>
          <w:b/>
          <w:sz w:val="22"/>
          <w:szCs w:val="22"/>
        </w:rPr>
      </w:pPr>
      <w:r w:rsidRPr="00E70C26">
        <w:rPr>
          <w:rFonts w:ascii="Times New Roman" w:hAnsi="Times New Roman" w:cs="Times New Roman"/>
          <w:b/>
          <w:sz w:val="22"/>
          <w:szCs w:val="22"/>
        </w:rPr>
        <w:lastRenderedPageBreak/>
        <w:t>Suggested Editors:</w:t>
      </w:r>
    </w:p>
    <w:p w14:paraId="55AB6CAF"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1. Lauren Shoemaker </w:t>
      </w:r>
    </w:p>
    <w:p w14:paraId="2C7550C3"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2. Helene Muller-Landau</w:t>
      </w:r>
    </w:p>
    <w:p w14:paraId="2BA824DA"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3. Xavier Morin</w:t>
      </w:r>
    </w:p>
    <w:p w14:paraId="6C9A9B21"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4. Forest Isbell</w:t>
      </w:r>
    </w:p>
    <w:p w14:paraId="023E3C53" w14:textId="77777777" w:rsidR="00C10D06" w:rsidRPr="00C10D06" w:rsidRDefault="00C10D06" w:rsidP="00C10D06">
      <w:pPr>
        <w:rPr>
          <w:rFonts w:ascii="Times New Roman" w:hAnsi="Times New Roman" w:cs="Times New Roman"/>
          <w:sz w:val="22"/>
          <w:szCs w:val="22"/>
        </w:rPr>
      </w:pPr>
    </w:p>
    <w:p w14:paraId="289CEF08" w14:textId="77777777" w:rsidR="00C10D06" w:rsidRPr="00C10D06" w:rsidRDefault="00C10D06" w:rsidP="00C10D06">
      <w:pPr>
        <w:rPr>
          <w:rFonts w:ascii="Times New Roman" w:hAnsi="Times New Roman" w:cs="Times New Roman"/>
          <w:sz w:val="22"/>
          <w:szCs w:val="22"/>
        </w:rPr>
      </w:pPr>
    </w:p>
    <w:p w14:paraId="278AC633" w14:textId="77777777" w:rsidR="00C10D06" w:rsidRPr="00E70C26" w:rsidRDefault="00C10D06" w:rsidP="00C10D06">
      <w:pPr>
        <w:rPr>
          <w:rFonts w:ascii="Times New Roman" w:hAnsi="Times New Roman" w:cs="Times New Roman"/>
          <w:b/>
          <w:sz w:val="22"/>
          <w:szCs w:val="22"/>
        </w:rPr>
      </w:pPr>
      <w:r w:rsidRPr="00E70C26">
        <w:rPr>
          <w:rFonts w:ascii="Times New Roman" w:hAnsi="Times New Roman" w:cs="Times New Roman"/>
          <w:b/>
          <w:sz w:val="22"/>
          <w:szCs w:val="22"/>
        </w:rPr>
        <w:t>Suggested Reviewers:</w:t>
      </w:r>
    </w:p>
    <w:p w14:paraId="11E2572A" w14:textId="77777777" w:rsidR="00C10D06" w:rsidRPr="00C10D06" w:rsidRDefault="00C10D06" w:rsidP="00C10D06">
      <w:pPr>
        <w:rPr>
          <w:rFonts w:ascii="Times New Roman" w:hAnsi="Times New Roman" w:cs="Times New Roman"/>
          <w:sz w:val="22"/>
          <w:szCs w:val="22"/>
        </w:rPr>
      </w:pPr>
    </w:p>
    <w:p w14:paraId="3336A86C" w14:textId="77777777" w:rsidR="00C10D06" w:rsidRPr="00E70C26" w:rsidRDefault="00C10D06" w:rsidP="00C10D06">
      <w:pPr>
        <w:rPr>
          <w:rFonts w:ascii="Times New Roman" w:hAnsi="Times New Roman" w:cs="Times New Roman"/>
          <w:i/>
          <w:sz w:val="22"/>
          <w:szCs w:val="22"/>
        </w:rPr>
      </w:pPr>
      <w:r w:rsidRPr="00E70C26">
        <w:rPr>
          <w:rFonts w:ascii="Times New Roman" w:hAnsi="Times New Roman" w:cs="Times New Roman"/>
          <w:i/>
          <w:sz w:val="22"/>
          <w:szCs w:val="22"/>
        </w:rPr>
        <w:t>Rationale: Expertise in BEF</w:t>
      </w:r>
    </w:p>
    <w:p w14:paraId="52E7F99F"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1. Nathaly Guerrero-Ramirez, nathaly.guerrero-ramirez@forst.uni-goettingen.de</w:t>
      </w:r>
    </w:p>
    <w:p w14:paraId="2860200E"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2. </w:t>
      </w:r>
      <w:proofErr w:type="spellStart"/>
      <w:r w:rsidRPr="00C10D06">
        <w:rPr>
          <w:rFonts w:ascii="Times New Roman" w:hAnsi="Times New Roman" w:cs="Times New Roman"/>
          <w:sz w:val="22"/>
          <w:szCs w:val="22"/>
        </w:rPr>
        <w:t>Niv</w:t>
      </w:r>
      <w:proofErr w:type="spellEnd"/>
      <w:r w:rsidRPr="00C10D06">
        <w:rPr>
          <w:rFonts w:ascii="Times New Roman" w:hAnsi="Times New Roman" w:cs="Times New Roman"/>
          <w:sz w:val="22"/>
          <w:szCs w:val="22"/>
        </w:rPr>
        <w:t xml:space="preserve"> </w:t>
      </w:r>
      <w:proofErr w:type="spellStart"/>
      <w:r w:rsidRPr="00C10D06">
        <w:rPr>
          <w:rFonts w:ascii="Times New Roman" w:hAnsi="Times New Roman" w:cs="Times New Roman"/>
          <w:sz w:val="22"/>
          <w:szCs w:val="22"/>
        </w:rPr>
        <w:t>DeMalach</w:t>
      </w:r>
      <w:proofErr w:type="spellEnd"/>
      <w:r w:rsidRPr="00C10D06">
        <w:rPr>
          <w:rFonts w:ascii="Times New Roman" w:hAnsi="Times New Roman" w:cs="Times New Roman"/>
          <w:sz w:val="22"/>
          <w:szCs w:val="22"/>
        </w:rPr>
        <w:t>, niv.demalach@mail.huji.ac.il</w:t>
      </w:r>
    </w:p>
    <w:p w14:paraId="0ABA8405"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3. Lionel Hertzog, lionel.hertzog@thuenen.de</w:t>
      </w:r>
    </w:p>
    <w:p w14:paraId="30675982" w14:textId="77777777" w:rsidR="00C10D06" w:rsidRPr="00C10D06" w:rsidRDefault="00C10D06" w:rsidP="00C10D06">
      <w:pPr>
        <w:rPr>
          <w:rFonts w:ascii="Times New Roman" w:hAnsi="Times New Roman" w:cs="Times New Roman"/>
          <w:sz w:val="22"/>
          <w:szCs w:val="22"/>
        </w:rPr>
      </w:pPr>
    </w:p>
    <w:p w14:paraId="07E191B8" w14:textId="77777777" w:rsidR="00C10D06" w:rsidRPr="00E70C26" w:rsidRDefault="00C10D06" w:rsidP="00C10D06">
      <w:pPr>
        <w:rPr>
          <w:rFonts w:ascii="Times New Roman" w:hAnsi="Times New Roman" w:cs="Times New Roman"/>
          <w:i/>
          <w:sz w:val="22"/>
          <w:szCs w:val="22"/>
        </w:rPr>
      </w:pPr>
      <w:r w:rsidRPr="00E70C26">
        <w:rPr>
          <w:rFonts w:ascii="Times New Roman" w:hAnsi="Times New Roman" w:cs="Times New Roman"/>
          <w:i/>
          <w:sz w:val="22"/>
          <w:szCs w:val="22"/>
        </w:rPr>
        <w:t>Rationale: Expertise in coexistence</w:t>
      </w:r>
    </w:p>
    <w:p w14:paraId="739FE9E0"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4. Matthew </w:t>
      </w:r>
      <w:proofErr w:type="spellStart"/>
      <w:r w:rsidRPr="00C10D06">
        <w:rPr>
          <w:rFonts w:ascii="Times New Roman" w:hAnsi="Times New Roman" w:cs="Times New Roman"/>
          <w:sz w:val="22"/>
          <w:szCs w:val="22"/>
        </w:rPr>
        <w:t>Leibold</w:t>
      </w:r>
      <w:proofErr w:type="spellEnd"/>
      <w:r w:rsidRPr="00C10D06">
        <w:rPr>
          <w:rFonts w:ascii="Times New Roman" w:hAnsi="Times New Roman" w:cs="Times New Roman"/>
          <w:sz w:val="22"/>
          <w:szCs w:val="22"/>
        </w:rPr>
        <w:t>, mleibold@ufl.edu</w:t>
      </w:r>
    </w:p>
    <w:p w14:paraId="58DC32C1"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5. Jonathan Levine, levinej@princeton.edu</w:t>
      </w:r>
    </w:p>
    <w:p w14:paraId="12940409"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6. Martin Turcotte, turcotte@pitt.edu</w:t>
      </w:r>
    </w:p>
    <w:p w14:paraId="536B92A7"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7. Sonia </w:t>
      </w:r>
      <w:proofErr w:type="spellStart"/>
      <w:r w:rsidRPr="00C10D06">
        <w:rPr>
          <w:rFonts w:ascii="Times New Roman" w:hAnsi="Times New Roman" w:cs="Times New Roman"/>
          <w:sz w:val="22"/>
          <w:szCs w:val="22"/>
        </w:rPr>
        <w:t>Kefi</w:t>
      </w:r>
      <w:proofErr w:type="spellEnd"/>
      <w:r w:rsidRPr="00C10D06">
        <w:rPr>
          <w:rFonts w:ascii="Times New Roman" w:hAnsi="Times New Roman" w:cs="Times New Roman"/>
          <w:sz w:val="22"/>
          <w:szCs w:val="22"/>
        </w:rPr>
        <w:t>, sonia.kefi@umontpellier.fr</w:t>
      </w:r>
    </w:p>
    <w:p w14:paraId="60E5F226" w14:textId="77777777" w:rsidR="00C10D06" w:rsidRPr="00C10D06" w:rsidRDefault="00C10D06" w:rsidP="00C10D06">
      <w:pPr>
        <w:rPr>
          <w:rFonts w:ascii="Times New Roman" w:hAnsi="Times New Roman" w:cs="Times New Roman"/>
          <w:sz w:val="22"/>
          <w:szCs w:val="22"/>
        </w:rPr>
      </w:pPr>
    </w:p>
    <w:p w14:paraId="708781B4" w14:textId="77777777" w:rsidR="00C10D06" w:rsidRPr="00E70C26" w:rsidRDefault="00C10D06" w:rsidP="00C10D06">
      <w:pPr>
        <w:rPr>
          <w:rFonts w:ascii="Times New Roman" w:hAnsi="Times New Roman" w:cs="Times New Roman"/>
          <w:i/>
          <w:sz w:val="22"/>
          <w:szCs w:val="22"/>
        </w:rPr>
      </w:pPr>
      <w:r w:rsidRPr="00E70C26">
        <w:rPr>
          <w:rFonts w:ascii="Times New Roman" w:hAnsi="Times New Roman" w:cs="Times New Roman"/>
          <w:i/>
          <w:sz w:val="22"/>
          <w:szCs w:val="22"/>
        </w:rPr>
        <w:t>Rationale: Expertise in modelling</w:t>
      </w:r>
    </w:p>
    <w:p w14:paraId="1987D7CB"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8. Erin Mordecai, emordeca@stanford.edu</w:t>
      </w:r>
    </w:p>
    <w:p w14:paraId="0B6E54E6"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9. Dominique Gravel, dominique.gravel@usherbrooke.ca</w:t>
      </w:r>
    </w:p>
    <w:p w14:paraId="22BBC057" w14:textId="77777777" w:rsidR="00C10D06" w:rsidRPr="00C10D06" w:rsidRDefault="00C10D06" w:rsidP="00C10D06">
      <w:pPr>
        <w:rPr>
          <w:rFonts w:ascii="Times New Roman" w:hAnsi="Times New Roman" w:cs="Times New Roman"/>
          <w:sz w:val="22"/>
          <w:szCs w:val="22"/>
        </w:rPr>
      </w:pPr>
      <w:r w:rsidRPr="00C10D06">
        <w:rPr>
          <w:rFonts w:ascii="Times New Roman" w:hAnsi="Times New Roman" w:cs="Times New Roman"/>
          <w:sz w:val="22"/>
          <w:szCs w:val="22"/>
        </w:rPr>
        <w:t xml:space="preserve">10. Andrew </w:t>
      </w:r>
      <w:proofErr w:type="spellStart"/>
      <w:r w:rsidRPr="00C10D06">
        <w:rPr>
          <w:rFonts w:ascii="Times New Roman" w:hAnsi="Times New Roman" w:cs="Times New Roman"/>
          <w:sz w:val="22"/>
          <w:szCs w:val="22"/>
        </w:rPr>
        <w:t>Letten</w:t>
      </w:r>
      <w:proofErr w:type="spellEnd"/>
      <w:r w:rsidRPr="00C10D06">
        <w:rPr>
          <w:rFonts w:ascii="Times New Roman" w:hAnsi="Times New Roman" w:cs="Times New Roman"/>
          <w:sz w:val="22"/>
          <w:szCs w:val="22"/>
        </w:rPr>
        <w:t>, a.letten@uq.edu.au</w:t>
      </w:r>
    </w:p>
    <w:sectPr w:rsidR="00C10D06" w:rsidRPr="00C10D06" w:rsidSect="00C10D06">
      <w:pgSz w:w="11900" w:h="16840" w:code="9"/>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06"/>
    <w:rsid w:val="00114287"/>
    <w:rsid w:val="00280AC7"/>
    <w:rsid w:val="002E48A6"/>
    <w:rsid w:val="003D61ED"/>
    <w:rsid w:val="00762BE9"/>
    <w:rsid w:val="00823B7F"/>
    <w:rsid w:val="00B7475E"/>
    <w:rsid w:val="00C10D06"/>
    <w:rsid w:val="00C676AE"/>
    <w:rsid w:val="00C92547"/>
    <w:rsid w:val="00E70C26"/>
    <w:rsid w:val="00EE7C74"/>
    <w:rsid w:val="00F8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6EE5"/>
  <w15:chartTrackingRefBased/>
  <w15:docId w15:val="{6AE53CF1-8507-AD44-B167-2874DA72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0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736004">
      <w:bodyDiv w:val="1"/>
      <w:marLeft w:val="0"/>
      <w:marRight w:val="0"/>
      <w:marTop w:val="0"/>
      <w:marBottom w:val="0"/>
      <w:divBdr>
        <w:top w:val="none" w:sz="0" w:space="0" w:color="auto"/>
        <w:left w:val="none" w:sz="0" w:space="0" w:color="auto"/>
        <w:bottom w:val="none" w:sz="0" w:space="0" w:color="auto"/>
        <w:right w:val="none" w:sz="0" w:space="0" w:color="auto"/>
      </w:divBdr>
    </w:div>
    <w:div w:id="17874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dc:description/>
  <cp:lastModifiedBy>Michael Crawford</cp:lastModifiedBy>
  <cp:revision>13</cp:revision>
  <cp:lastPrinted>2020-11-23T13:24:00Z</cp:lastPrinted>
  <dcterms:created xsi:type="dcterms:W3CDTF">2020-11-23T10:48:00Z</dcterms:created>
  <dcterms:modified xsi:type="dcterms:W3CDTF">2020-11-23T13:24:00Z</dcterms:modified>
</cp:coreProperties>
</file>