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19AE" w:rsidRDefault="009A19AE">
      <w:bookmarkStart w:id="0" w:name="_GoBack"/>
      <w:bookmarkEnd w:id="0"/>
    </w:p>
    <w:p w:rsidR="00A83656" w:rsidRPr="00A83656" w:rsidRDefault="00A83656" w:rsidP="00A83656">
      <w:pPr>
        <w:jc w:val="center"/>
        <w:rPr>
          <w:b/>
          <w:sz w:val="24"/>
        </w:rPr>
      </w:pPr>
      <w:r>
        <w:rPr>
          <w:b/>
          <w:sz w:val="24"/>
        </w:rPr>
        <w:t>Project Summary</w:t>
      </w:r>
      <w:r w:rsidRPr="00A83656">
        <w:rPr>
          <w:b/>
          <w:sz w:val="24"/>
        </w:rPr>
        <w:t xml:space="preserve"> Sheet</w:t>
      </w:r>
    </w:p>
    <w:p w:rsidR="00881AE3" w:rsidRPr="00A83656" w:rsidRDefault="00A83656">
      <w:r>
        <w:rPr>
          <w:b/>
        </w:rPr>
        <w:t xml:space="preserve">Project: </w:t>
      </w:r>
      <w:r w:rsidR="00881AE3" w:rsidRPr="00A83656">
        <w:t>Service Process Quality Manag</w:t>
      </w:r>
      <w:r w:rsidRPr="00A83656">
        <w:t>ement (SPQM)</w:t>
      </w:r>
    </w:p>
    <w:p w:rsidR="00E06E48" w:rsidRPr="00A83656" w:rsidRDefault="00E06E48" w:rsidP="003B6DB9">
      <w:pPr>
        <w:spacing w:after="0" w:line="240" w:lineRule="auto"/>
        <w:rPr>
          <w:rFonts w:ascii="Helvetica" w:hAnsi="Helvetica" w:cs="Helvetica"/>
          <w:color w:val="333333"/>
          <w:sz w:val="18"/>
          <w:szCs w:val="18"/>
          <w:shd w:val="clear" w:color="auto" w:fill="FFFFFF"/>
        </w:rPr>
      </w:pPr>
      <w:r w:rsidRPr="00A83656">
        <w:rPr>
          <w:rFonts w:ascii="Helvetica" w:hAnsi="Helvetica" w:cs="Helvetica"/>
          <w:b/>
          <w:color w:val="333333"/>
          <w:sz w:val="18"/>
          <w:szCs w:val="18"/>
          <w:shd w:val="clear" w:color="auto" w:fill="FFFFFF"/>
        </w:rPr>
        <w:t>Executive Sponsor:</w:t>
      </w:r>
      <w:r w:rsidRPr="00A83656">
        <w:rPr>
          <w:rFonts w:ascii="Helvetica" w:hAnsi="Helvetica" w:cs="Helvetica"/>
          <w:color w:val="333333"/>
          <w:sz w:val="18"/>
          <w:szCs w:val="18"/>
          <w:shd w:val="clear" w:color="auto" w:fill="FFFFFF"/>
        </w:rPr>
        <w:t xml:space="preserve"> Mira Signor, Chief Deputy Commissioner</w:t>
      </w:r>
      <w:r w:rsidR="00D51F30">
        <w:rPr>
          <w:rFonts w:ascii="Helvetica" w:hAnsi="Helvetica" w:cs="Helvetica"/>
          <w:color w:val="333333"/>
          <w:sz w:val="18"/>
          <w:szCs w:val="18"/>
          <w:shd w:val="clear" w:color="auto" w:fill="FFFFFF"/>
        </w:rPr>
        <w:t>, Community Behavioral Health</w:t>
      </w:r>
    </w:p>
    <w:p w:rsidR="003B6DB9" w:rsidRPr="00A83656" w:rsidRDefault="003B6DB9" w:rsidP="003B6DB9">
      <w:pPr>
        <w:spacing w:after="0" w:line="240" w:lineRule="auto"/>
        <w:rPr>
          <w:rFonts w:ascii="Helvetica" w:hAnsi="Helvetica" w:cs="Helvetica"/>
          <w:color w:val="333333"/>
          <w:sz w:val="18"/>
          <w:szCs w:val="18"/>
          <w:shd w:val="clear" w:color="auto" w:fill="FFFFFF"/>
        </w:rPr>
      </w:pPr>
    </w:p>
    <w:p w:rsidR="003B6DB9" w:rsidRPr="00A83656" w:rsidRDefault="003B6DB9" w:rsidP="003B6DB9">
      <w:pPr>
        <w:spacing w:after="0" w:line="240" w:lineRule="auto"/>
        <w:rPr>
          <w:rFonts w:ascii="Helvetica" w:hAnsi="Helvetica" w:cs="Helvetica"/>
          <w:color w:val="333333"/>
          <w:sz w:val="18"/>
          <w:szCs w:val="18"/>
          <w:shd w:val="clear" w:color="auto" w:fill="FFFFFF"/>
        </w:rPr>
      </w:pPr>
      <w:r w:rsidRPr="00A83656">
        <w:rPr>
          <w:rFonts w:ascii="Helvetica" w:hAnsi="Helvetica" w:cs="Helvetica"/>
          <w:b/>
          <w:color w:val="333333"/>
          <w:sz w:val="18"/>
          <w:szCs w:val="18"/>
          <w:shd w:val="clear" w:color="auto" w:fill="FFFFFF"/>
        </w:rPr>
        <w:t>Business Owner:</w:t>
      </w:r>
      <w:r w:rsidRPr="00A83656">
        <w:rPr>
          <w:rFonts w:ascii="Helvetica" w:hAnsi="Helvetica" w:cs="Helvetica"/>
          <w:color w:val="333333"/>
          <w:sz w:val="18"/>
          <w:szCs w:val="18"/>
          <w:shd w:val="clear" w:color="auto" w:fill="FFFFFF"/>
        </w:rPr>
        <w:t xml:space="preserve"> Margaret Steele, Director of Adult Community Behavioral Health</w:t>
      </w:r>
    </w:p>
    <w:p w:rsidR="003B6DB9" w:rsidRPr="00A83656" w:rsidRDefault="003B6DB9" w:rsidP="003B6DB9">
      <w:pPr>
        <w:spacing w:after="0" w:line="240" w:lineRule="auto"/>
        <w:rPr>
          <w:rFonts w:ascii="Helvetica" w:hAnsi="Helvetica" w:cs="Helvetica"/>
          <w:color w:val="333333"/>
          <w:sz w:val="18"/>
          <w:szCs w:val="18"/>
          <w:shd w:val="clear" w:color="auto" w:fill="FFFFFF"/>
        </w:rPr>
      </w:pPr>
    </w:p>
    <w:p w:rsidR="00E06E48" w:rsidRPr="00A83656" w:rsidRDefault="00E06E48" w:rsidP="003B6DB9">
      <w:pPr>
        <w:spacing w:after="0" w:line="240" w:lineRule="auto"/>
        <w:rPr>
          <w:rFonts w:ascii="Helvetica" w:hAnsi="Helvetica" w:cs="Helvetica"/>
          <w:color w:val="333333"/>
          <w:sz w:val="18"/>
          <w:szCs w:val="18"/>
          <w:shd w:val="clear" w:color="auto" w:fill="FFFFFF"/>
        </w:rPr>
      </w:pPr>
      <w:r w:rsidRPr="00A83656">
        <w:rPr>
          <w:rFonts w:ascii="Helvetica" w:hAnsi="Helvetica" w:cs="Helvetica"/>
          <w:b/>
          <w:color w:val="333333"/>
          <w:sz w:val="18"/>
          <w:szCs w:val="18"/>
          <w:shd w:val="clear" w:color="auto" w:fill="FFFFFF"/>
        </w:rPr>
        <w:t>Project Manager:</w:t>
      </w:r>
      <w:r w:rsidRPr="00A83656">
        <w:rPr>
          <w:rFonts w:ascii="Helvetica" w:hAnsi="Helvetica" w:cs="Helvetica"/>
          <w:color w:val="333333"/>
          <w:sz w:val="18"/>
          <w:szCs w:val="18"/>
          <w:shd w:val="clear" w:color="auto" w:fill="FFFFFF"/>
        </w:rPr>
        <w:t xml:space="preserve"> Mario N. Chambers</w:t>
      </w:r>
      <w:r w:rsidR="003B6DB9" w:rsidRPr="00A83656">
        <w:rPr>
          <w:rFonts w:ascii="Helvetica" w:hAnsi="Helvetica" w:cs="Helvetica"/>
          <w:color w:val="333333"/>
          <w:sz w:val="18"/>
          <w:szCs w:val="18"/>
          <w:shd w:val="clear" w:color="auto" w:fill="FFFFFF"/>
        </w:rPr>
        <w:t>, MSA, PMP</w:t>
      </w:r>
    </w:p>
    <w:p w:rsidR="00E06E48" w:rsidRDefault="00E06E48" w:rsidP="00881AE3">
      <w:pPr>
        <w:spacing w:after="0"/>
        <w:rPr>
          <w:rFonts w:ascii="Helvetica" w:hAnsi="Helvetica" w:cs="Helvetica"/>
          <w:b/>
          <w:color w:val="333333"/>
          <w:sz w:val="18"/>
          <w:szCs w:val="18"/>
          <w:shd w:val="clear" w:color="auto" w:fill="FFFFFF"/>
        </w:rPr>
      </w:pPr>
    </w:p>
    <w:p w:rsidR="003B6DB9" w:rsidRDefault="003B6DB9" w:rsidP="00881AE3">
      <w:pPr>
        <w:spacing w:after="0"/>
        <w:rPr>
          <w:rFonts w:ascii="Helvetica" w:hAnsi="Helvetica" w:cs="Helvetica"/>
          <w:b/>
          <w:color w:val="333333"/>
          <w:sz w:val="18"/>
          <w:szCs w:val="18"/>
          <w:shd w:val="clear" w:color="auto" w:fill="FFFFFF"/>
        </w:rPr>
      </w:pPr>
    </w:p>
    <w:p w:rsidR="00881AE3" w:rsidRPr="00881AE3" w:rsidRDefault="00881AE3" w:rsidP="00881AE3">
      <w:pPr>
        <w:spacing w:after="0"/>
        <w:rPr>
          <w:rFonts w:ascii="Helvetica" w:hAnsi="Helvetica" w:cs="Helvetica"/>
          <w:b/>
          <w:color w:val="333333"/>
          <w:sz w:val="18"/>
          <w:szCs w:val="18"/>
          <w:shd w:val="clear" w:color="auto" w:fill="FFFFFF"/>
        </w:rPr>
      </w:pPr>
      <w:r w:rsidRPr="00881AE3">
        <w:rPr>
          <w:rFonts w:ascii="Helvetica" w:hAnsi="Helvetica" w:cs="Helvetica"/>
          <w:b/>
          <w:color w:val="333333"/>
          <w:sz w:val="18"/>
          <w:szCs w:val="18"/>
          <w:shd w:val="clear" w:color="auto" w:fill="FFFFFF"/>
        </w:rPr>
        <w:t>Background</w:t>
      </w:r>
    </w:p>
    <w:p w:rsidR="00881AE3" w:rsidRDefault="00881AE3">
      <w:pPr>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As a part of the STEP-VA transformation</w:t>
      </w:r>
      <w:r w:rsidR="00E06E48">
        <w:rPr>
          <w:rFonts w:ascii="Helvetica" w:hAnsi="Helvetica" w:cs="Helvetica"/>
          <w:color w:val="333333"/>
          <w:sz w:val="18"/>
          <w:szCs w:val="18"/>
          <w:shd w:val="clear" w:color="auto" w:fill="FFFFFF"/>
        </w:rPr>
        <w:t xml:space="preserve"> (System Transformation, Excellence &amp; Performance)</w:t>
      </w:r>
      <w:r>
        <w:rPr>
          <w:rFonts w:ascii="Helvetica" w:hAnsi="Helvetica" w:cs="Helvetica"/>
          <w:color w:val="333333"/>
          <w:sz w:val="18"/>
          <w:szCs w:val="18"/>
          <w:shd w:val="clear" w:color="auto" w:fill="FFFFFF"/>
        </w:rPr>
        <w:t>, the General Assembly provided $4.9 million for an initial group of Community Services Boards to implement Same Day Access which allows individuals with behavioral health needs to receive rapid assessment and treatment.  Successful implementation of Same Day Access includes the need for an analytical tool for services at the state and local level.  This tool needs to support crucial elements of reform which do not currently exist.  These elements include a way to consistently measure the effectiveness and efficiency of behavioral health service delivery.  Such a tool will assist in developing standardization of services and raise accountability for the quality of ser</w:t>
      </w:r>
      <w:r w:rsidR="003B6DB9">
        <w:rPr>
          <w:rFonts w:ascii="Helvetica" w:hAnsi="Helvetica" w:cs="Helvetica"/>
          <w:color w:val="333333"/>
          <w:sz w:val="18"/>
          <w:szCs w:val="18"/>
          <w:shd w:val="clear" w:color="auto" w:fill="FFFFFF"/>
        </w:rPr>
        <w:t>vice delivery across the state.</w:t>
      </w:r>
    </w:p>
    <w:p w:rsidR="00881AE3" w:rsidRPr="00881AE3" w:rsidRDefault="00881AE3" w:rsidP="00793791">
      <w:pPr>
        <w:spacing w:after="0"/>
        <w:rPr>
          <w:rFonts w:ascii="Helvetica" w:hAnsi="Helvetica" w:cs="Helvetica"/>
          <w:b/>
          <w:color w:val="333333"/>
          <w:sz w:val="18"/>
          <w:szCs w:val="18"/>
          <w:shd w:val="clear" w:color="auto" w:fill="FFFFFF"/>
        </w:rPr>
      </w:pPr>
      <w:r w:rsidRPr="00881AE3">
        <w:rPr>
          <w:rFonts w:ascii="Helvetica" w:hAnsi="Helvetica" w:cs="Helvetica"/>
          <w:b/>
          <w:color w:val="333333"/>
          <w:sz w:val="18"/>
          <w:szCs w:val="18"/>
          <w:shd w:val="clear" w:color="auto" w:fill="FFFFFF"/>
        </w:rPr>
        <w:t>Project Scope</w:t>
      </w:r>
    </w:p>
    <w:p w:rsidR="00793791" w:rsidRDefault="00881AE3" w:rsidP="00793791">
      <w:pPr>
        <w:spacing w:after="0"/>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Successful implementation of Same Day Access includes the need for an analytical tool for services at the state and local level.  Service Process Quality Management (SPQM) is such a tool and supports crucial elements of reform which do not currently exist.</w:t>
      </w:r>
      <w:r>
        <w:rPr>
          <w:rFonts w:ascii="Helvetica" w:hAnsi="Helvetica" w:cs="Helvetica"/>
          <w:color w:val="333333"/>
          <w:sz w:val="18"/>
          <w:szCs w:val="18"/>
        </w:rPr>
        <w:br/>
      </w:r>
    </w:p>
    <w:p w:rsidR="00793791" w:rsidRDefault="00881AE3" w:rsidP="00793791">
      <w:pPr>
        <w:spacing w:after="0"/>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These elements include a way to consistently measure the effectiveness and efficiency of behavioral health service delivery.  Such a tool will assist in developing standardization of services and raise accountability for the quality of service delivery across the state.</w:t>
      </w:r>
      <w:r>
        <w:rPr>
          <w:rFonts w:ascii="Helvetica" w:hAnsi="Helvetica" w:cs="Helvetica"/>
          <w:color w:val="333333"/>
          <w:sz w:val="18"/>
          <w:szCs w:val="18"/>
        </w:rPr>
        <w:br/>
      </w:r>
      <w:r>
        <w:rPr>
          <w:rFonts w:ascii="Helvetica" w:hAnsi="Helvetica" w:cs="Helvetica"/>
          <w:color w:val="333333"/>
          <w:sz w:val="18"/>
          <w:szCs w:val="18"/>
        </w:rPr>
        <w:br/>
      </w:r>
      <w:r w:rsidR="00793791">
        <w:rPr>
          <w:rFonts w:ascii="Helvetica" w:hAnsi="Helvetica" w:cs="Helvetica"/>
          <w:color w:val="333333"/>
          <w:sz w:val="18"/>
          <w:szCs w:val="18"/>
          <w:shd w:val="clear" w:color="auto" w:fill="FFFFFF"/>
        </w:rPr>
        <w:t>DBHDS has</w:t>
      </w:r>
      <w:r>
        <w:rPr>
          <w:rFonts w:ascii="Helvetica" w:hAnsi="Helvetica" w:cs="Helvetica"/>
          <w:color w:val="333333"/>
          <w:sz w:val="18"/>
          <w:szCs w:val="18"/>
          <w:shd w:val="clear" w:color="auto" w:fill="FFFFFF"/>
        </w:rPr>
        <w:t xml:space="preserve"> contract</w:t>
      </w:r>
      <w:r w:rsidR="00793791">
        <w:rPr>
          <w:rFonts w:ascii="Helvetica" w:hAnsi="Helvetica" w:cs="Helvetica"/>
          <w:color w:val="333333"/>
          <w:sz w:val="18"/>
          <w:szCs w:val="18"/>
          <w:shd w:val="clear" w:color="auto" w:fill="FFFFFF"/>
        </w:rPr>
        <w:t>ed with MTM</w:t>
      </w:r>
      <w:r>
        <w:rPr>
          <w:rFonts w:ascii="Helvetica" w:hAnsi="Helvetica" w:cs="Helvetica"/>
          <w:color w:val="333333"/>
          <w:sz w:val="18"/>
          <w:szCs w:val="18"/>
          <w:shd w:val="clear" w:color="auto" w:fill="FFFFFF"/>
        </w:rPr>
        <w:t xml:space="preserve"> to develop a tool that will allow DBHDS to measure the effectiveness and efficiency of the behavioral health services that the CSBs deliver using Same Day Access and DLA-20 data elements</w:t>
      </w:r>
      <w:r w:rsidR="00793791">
        <w:rPr>
          <w:rFonts w:ascii="Helvetica" w:hAnsi="Helvetica" w:cs="Helvetica"/>
          <w:color w:val="333333"/>
          <w:sz w:val="18"/>
          <w:szCs w:val="18"/>
          <w:shd w:val="clear" w:color="auto" w:fill="FFFFFF"/>
        </w:rPr>
        <w:t xml:space="preserve"> (Daily Living Activities)</w:t>
      </w:r>
      <w:r>
        <w:rPr>
          <w:rFonts w:ascii="Helvetica" w:hAnsi="Helvetica" w:cs="Helvetica"/>
          <w:color w:val="333333"/>
          <w:sz w:val="18"/>
          <w:szCs w:val="18"/>
          <w:shd w:val="clear" w:color="auto" w:fill="FFFFFF"/>
        </w:rPr>
        <w:t>.</w:t>
      </w:r>
      <w:r>
        <w:rPr>
          <w:rFonts w:ascii="Helvetica" w:hAnsi="Helvetica" w:cs="Helvetica"/>
          <w:color w:val="333333"/>
          <w:sz w:val="18"/>
          <w:szCs w:val="18"/>
        </w:rPr>
        <w:br/>
      </w:r>
      <w:r>
        <w:rPr>
          <w:rFonts w:ascii="Helvetica" w:hAnsi="Helvetica" w:cs="Helvetica"/>
          <w:color w:val="333333"/>
          <w:sz w:val="18"/>
          <w:szCs w:val="18"/>
        </w:rPr>
        <w:br/>
      </w:r>
      <w:r w:rsidRPr="00793791">
        <w:rPr>
          <w:rFonts w:ascii="Helvetica" w:hAnsi="Helvetica" w:cs="Helvetica"/>
          <w:color w:val="333333"/>
          <w:sz w:val="18"/>
          <w:szCs w:val="18"/>
          <w:shd w:val="clear" w:color="auto" w:fill="FFFFFF"/>
        </w:rPr>
        <w:t>The tool shall:</w:t>
      </w:r>
      <w:r>
        <w:rPr>
          <w:rFonts w:ascii="Helvetica" w:hAnsi="Helvetica" w:cs="Helvetica"/>
          <w:color w:val="333333"/>
          <w:sz w:val="18"/>
          <w:szCs w:val="18"/>
        </w:rPr>
        <w:br/>
      </w:r>
      <w:r>
        <w:rPr>
          <w:rFonts w:ascii="Helvetica" w:hAnsi="Helvetica" w:cs="Helvetica"/>
          <w:color w:val="333333"/>
          <w:sz w:val="18"/>
          <w:szCs w:val="18"/>
          <w:shd w:val="clear" w:color="auto" w:fill="FFFFFF"/>
        </w:rPr>
        <w:t>1) be built in such a way, that it can serve as a resource for developing service standardization across the state</w:t>
      </w:r>
      <w:r>
        <w:rPr>
          <w:rFonts w:ascii="Helvetica" w:hAnsi="Helvetica" w:cs="Helvetica"/>
          <w:color w:val="333333"/>
          <w:sz w:val="18"/>
          <w:szCs w:val="18"/>
        </w:rPr>
        <w:br/>
      </w:r>
      <w:r>
        <w:rPr>
          <w:rFonts w:ascii="Helvetica" w:hAnsi="Helvetica" w:cs="Helvetica"/>
          <w:color w:val="333333"/>
          <w:sz w:val="18"/>
          <w:szCs w:val="18"/>
          <w:shd w:val="clear" w:color="auto" w:fill="FFFFFF"/>
        </w:rPr>
        <w:t>2) be built to collect, analyze and report Same Day Access and DLA-20 data</w:t>
      </w:r>
      <w:r>
        <w:rPr>
          <w:rFonts w:ascii="Helvetica" w:hAnsi="Helvetica" w:cs="Helvetica"/>
          <w:color w:val="333333"/>
          <w:sz w:val="18"/>
          <w:szCs w:val="18"/>
        </w:rPr>
        <w:br/>
      </w:r>
      <w:r>
        <w:rPr>
          <w:rFonts w:ascii="Helvetica" w:hAnsi="Helvetica" w:cs="Helvetica"/>
          <w:color w:val="333333"/>
          <w:sz w:val="18"/>
          <w:szCs w:val="18"/>
          <w:shd w:val="clear" w:color="auto" w:fill="FFFFFF"/>
        </w:rPr>
        <w:t>3) consistently measure the efficiency and effectiveness of overall service quality at a state and local level</w:t>
      </w:r>
      <w:r>
        <w:rPr>
          <w:rFonts w:ascii="Helvetica" w:hAnsi="Helvetica" w:cs="Helvetica"/>
          <w:color w:val="333333"/>
          <w:sz w:val="18"/>
          <w:szCs w:val="18"/>
        </w:rPr>
        <w:br/>
      </w:r>
      <w:r>
        <w:rPr>
          <w:rFonts w:ascii="Helvetica" w:hAnsi="Helvetica" w:cs="Helvetica"/>
          <w:color w:val="333333"/>
          <w:sz w:val="18"/>
          <w:szCs w:val="18"/>
          <w:shd w:val="clear" w:color="auto" w:fill="FFFFFF"/>
        </w:rPr>
        <w:t>4) consistently measure accountabilities tied to service delivery at a state and local level</w:t>
      </w:r>
      <w:r>
        <w:rPr>
          <w:rFonts w:ascii="Helvetica" w:hAnsi="Helvetica" w:cs="Helvetica"/>
          <w:color w:val="333333"/>
          <w:sz w:val="18"/>
          <w:szCs w:val="18"/>
        </w:rPr>
        <w:br/>
      </w:r>
      <w:r>
        <w:rPr>
          <w:rFonts w:ascii="Helvetica" w:hAnsi="Helvetica" w:cs="Helvetica"/>
          <w:color w:val="333333"/>
          <w:sz w:val="18"/>
          <w:szCs w:val="18"/>
          <w:shd w:val="clear" w:color="auto" w:fill="FFFFFF"/>
        </w:rPr>
        <w:t>5) provide updated dashboard reporting quarterly</w:t>
      </w:r>
      <w:r>
        <w:rPr>
          <w:rFonts w:ascii="Helvetica" w:hAnsi="Helvetica" w:cs="Helvetica"/>
          <w:color w:val="333333"/>
          <w:sz w:val="18"/>
          <w:szCs w:val="18"/>
        </w:rPr>
        <w:br/>
      </w:r>
      <w:r>
        <w:rPr>
          <w:rFonts w:ascii="Helvetica" w:hAnsi="Helvetica" w:cs="Helvetica"/>
          <w:color w:val="333333"/>
          <w:sz w:val="18"/>
          <w:szCs w:val="18"/>
          <w:shd w:val="clear" w:color="auto" w:fill="FFFFFF"/>
        </w:rPr>
        <w:t>6) display de-identified aggregated data elements</w:t>
      </w:r>
      <w:r>
        <w:rPr>
          <w:rFonts w:ascii="Helvetica" w:hAnsi="Helvetica" w:cs="Helvetica"/>
          <w:color w:val="333333"/>
          <w:sz w:val="18"/>
          <w:szCs w:val="18"/>
        </w:rPr>
        <w:br/>
      </w:r>
      <w:r w:rsidR="00793791">
        <w:rPr>
          <w:rFonts w:ascii="Helvetica" w:hAnsi="Helvetica" w:cs="Helvetica"/>
          <w:color w:val="333333"/>
          <w:sz w:val="18"/>
          <w:szCs w:val="18"/>
          <w:shd w:val="clear" w:color="auto" w:fill="FFFFFF"/>
        </w:rPr>
        <w:t>7) be operational by 10</w:t>
      </w:r>
      <w:r>
        <w:rPr>
          <w:rFonts w:ascii="Helvetica" w:hAnsi="Helvetica" w:cs="Helvetica"/>
          <w:color w:val="333333"/>
          <w:sz w:val="18"/>
          <w:szCs w:val="18"/>
          <w:shd w:val="clear" w:color="auto" w:fill="FFFFFF"/>
        </w:rPr>
        <w:t>/1/2019</w:t>
      </w:r>
      <w:r>
        <w:rPr>
          <w:rFonts w:ascii="Helvetica" w:hAnsi="Helvetica" w:cs="Helvetica"/>
          <w:color w:val="333333"/>
          <w:sz w:val="18"/>
          <w:szCs w:val="18"/>
        </w:rPr>
        <w:br/>
      </w:r>
      <w:r>
        <w:rPr>
          <w:rFonts w:ascii="Helvetica" w:hAnsi="Helvetica" w:cs="Helvetica"/>
          <w:color w:val="333333"/>
          <w:sz w:val="18"/>
          <w:szCs w:val="18"/>
        </w:rPr>
        <w:br/>
      </w:r>
      <w:r>
        <w:rPr>
          <w:rFonts w:ascii="Helvetica" w:hAnsi="Helvetica" w:cs="Helvetica"/>
          <w:color w:val="333333"/>
          <w:sz w:val="18"/>
          <w:szCs w:val="18"/>
          <w:shd w:val="clear" w:color="auto" w:fill="FFFFFF"/>
        </w:rPr>
        <w:t>The tool shall NOT:</w:t>
      </w:r>
      <w:r>
        <w:rPr>
          <w:rFonts w:ascii="Helvetica" w:hAnsi="Helvetica" w:cs="Helvetica"/>
          <w:color w:val="333333"/>
          <w:sz w:val="18"/>
          <w:szCs w:val="18"/>
        </w:rPr>
        <w:br/>
      </w:r>
      <w:r>
        <w:rPr>
          <w:rFonts w:ascii="Helvetica" w:hAnsi="Helvetica" w:cs="Helvetica"/>
          <w:color w:val="333333"/>
          <w:sz w:val="18"/>
          <w:szCs w:val="18"/>
          <w:shd w:val="clear" w:color="auto" w:fill="FFFFFF"/>
        </w:rPr>
        <w:t>1) be public facing</w:t>
      </w:r>
      <w:r>
        <w:rPr>
          <w:rFonts w:ascii="Helvetica" w:hAnsi="Helvetica" w:cs="Helvetica"/>
          <w:color w:val="333333"/>
          <w:sz w:val="18"/>
          <w:szCs w:val="18"/>
        </w:rPr>
        <w:br/>
      </w:r>
      <w:r>
        <w:rPr>
          <w:rFonts w:ascii="Helvetica" w:hAnsi="Helvetica" w:cs="Helvetica"/>
          <w:color w:val="333333"/>
          <w:sz w:val="18"/>
          <w:szCs w:val="18"/>
          <w:shd w:val="clear" w:color="auto" w:fill="FFFFFF"/>
        </w:rPr>
        <w:t>2) contain PHI or PII data</w:t>
      </w:r>
      <w:r>
        <w:rPr>
          <w:rFonts w:ascii="Helvetica" w:hAnsi="Helvetica" w:cs="Helvetica"/>
          <w:color w:val="333333"/>
          <w:sz w:val="18"/>
          <w:szCs w:val="18"/>
        </w:rPr>
        <w:br/>
      </w:r>
      <w:r>
        <w:rPr>
          <w:rFonts w:ascii="Helvetica" w:hAnsi="Helvetica" w:cs="Helvetica"/>
          <w:color w:val="333333"/>
          <w:sz w:val="18"/>
          <w:szCs w:val="18"/>
          <w:shd w:val="clear" w:color="auto" w:fill="FFFFFF"/>
        </w:rPr>
        <w:t>3) be built to be used on a mobile platform</w:t>
      </w:r>
    </w:p>
    <w:p w:rsidR="00793791" w:rsidRDefault="00793791" w:rsidP="00793791">
      <w:pPr>
        <w:ind w:left="630" w:hanging="630"/>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4) be developed as a CCS3 replacement</w:t>
      </w:r>
    </w:p>
    <w:p w:rsidR="00881AE3" w:rsidRDefault="00881AE3"/>
    <w:sectPr w:rsidR="00881AE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1C59" w:rsidRDefault="00E51C59" w:rsidP="00E06E48">
      <w:pPr>
        <w:spacing w:after="0" w:line="240" w:lineRule="auto"/>
      </w:pPr>
      <w:r>
        <w:separator/>
      </w:r>
    </w:p>
  </w:endnote>
  <w:endnote w:type="continuationSeparator" w:id="0">
    <w:p w:rsidR="00E51C59" w:rsidRDefault="00E51C59" w:rsidP="00E06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1C59" w:rsidRDefault="00E51C59" w:rsidP="00E06E48">
      <w:pPr>
        <w:spacing w:after="0" w:line="240" w:lineRule="auto"/>
      </w:pPr>
      <w:r>
        <w:separator/>
      </w:r>
    </w:p>
  </w:footnote>
  <w:footnote w:type="continuationSeparator" w:id="0">
    <w:p w:rsidR="00E51C59" w:rsidRDefault="00E51C59" w:rsidP="00E06E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6DB9" w:rsidRDefault="003B6DB9">
    <w:pPr>
      <w:pStyle w:val="Header"/>
    </w:pPr>
    <w:r>
      <w:rPr>
        <w:noProof/>
      </w:rPr>
      <w:drawing>
        <wp:inline distT="0" distB="0" distL="0" distR="0">
          <wp:extent cx="1714500" cy="361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HDS_Logo_CMYK_BLK_062014-Cropped.jpg"/>
                  <pic:cNvPicPr/>
                </pic:nvPicPr>
                <pic:blipFill>
                  <a:blip r:embed="rId1">
                    <a:extLst>
                      <a:ext uri="{28A0092B-C50C-407E-A947-70E740481C1C}">
                        <a14:useLocalDpi xmlns:a14="http://schemas.microsoft.com/office/drawing/2010/main" val="0"/>
                      </a:ext>
                    </a:extLst>
                  </a:blip>
                  <a:stretch>
                    <a:fillRect/>
                  </a:stretch>
                </pic:blipFill>
                <pic:spPr>
                  <a:xfrm>
                    <a:off x="0" y="0"/>
                    <a:ext cx="1714500" cy="3619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val="bestFit" w:percent="100"/>
  <w:revisionView w:inkAnnotation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AE3"/>
    <w:rsid w:val="003B6DB9"/>
    <w:rsid w:val="00793791"/>
    <w:rsid w:val="00881AE3"/>
    <w:rsid w:val="008C2364"/>
    <w:rsid w:val="009A19AE"/>
    <w:rsid w:val="00A83656"/>
    <w:rsid w:val="00A91F28"/>
    <w:rsid w:val="00D51F30"/>
    <w:rsid w:val="00E06E48"/>
    <w:rsid w:val="00E51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61C43832-56E9-4C37-99D8-1399600AE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6E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E48"/>
    <w:rPr>
      <w:rFonts w:ascii="Tahoma" w:hAnsi="Tahoma" w:cs="Tahoma"/>
      <w:sz w:val="16"/>
      <w:szCs w:val="16"/>
    </w:rPr>
  </w:style>
  <w:style w:type="paragraph" w:styleId="Header">
    <w:name w:val="header"/>
    <w:basedOn w:val="Normal"/>
    <w:link w:val="HeaderChar"/>
    <w:uiPriority w:val="99"/>
    <w:unhideWhenUsed/>
    <w:rsid w:val="00E06E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6E48"/>
  </w:style>
  <w:style w:type="paragraph" w:styleId="Footer">
    <w:name w:val="footer"/>
    <w:basedOn w:val="Normal"/>
    <w:link w:val="FooterChar"/>
    <w:uiPriority w:val="99"/>
    <w:unhideWhenUsed/>
    <w:rsid w:val="00E06E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6E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384</Words>
  <Characters>2193</Characters>
  <Application>Microsoft Office Word</Application>
  <DocSecurity>4</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Virginia IT Infrastructure Partnership</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Chambers, Mario (DBHDS)</dc:creator>
  <cp:lastModifiedBy>Karen Osterhaus</cp:lastModifiedBy>
  <cp:revision>2</cp:revision>
  <dcterms:created xsi:type="dcterms:W3CDTF">2019-06-10T10:30:00Z</dcterms:created>
  <dcterms:modified xsi:type="dcterms:W3CDTF">2019-06-10T10:30:00Z</dcterms:modified>
</cp:coreProperties>
</file>