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color w:val="1F4E79"/>
          <w:sz w:val="44"/>
        </w:rPr>
        <w:t>Guía de ejecución</w:t>
      </w:r>
    </w:p>
    <w:p>
      <w:pPr>
        <w:spacing w:after="200"/>
      </w:pPr>
      <w:r>
        <w:rPr>
          <w:rFonts w:ascii="Calibri" w:hAnsi="Calibri" w:eastAsia="Calibri"/>
          <w:b w:val="0"/>
          <w:i w:val="0"/>
          <w:color w:val="4A5568"/>
          <w:sz w:val="26"/>
        </w:rPr>
        <w:t>Pruebas de frontend · AcademicPlus</w:t>
      </w:r>
    </w:p>
    <w:p>
      <w:pPr>
        <w:spacing w:after="160" w:before="0"/>
      </w:pPr>
      <w:r>
        <w:rPr>
          <w:rFonts w:ascii="Calibri" w:hAnsi="Calibri" w:eastAsia="Calibri"/>
          <w:b w:val="0"/>
          <w:i w:val="0"/>
          <w:sz w:val="22"/>
        </w:rPr>
        <w:t>Este documento dice qué hacer. Las capturas van en la plantilla de evidencia, no aquí.</w:t>
      </w:r>
    </w:p>
    <w:p>
      <w:pPr>
        <w:spacing w:after="80" w:before="0"/>
      </w:pPr>
      <w:r>
        <w:rPr>
          <w:rFonts w:ascii="Calibri" w:hAnsi="Calibri" w:eastAsia="Calibri"/>
          <w:b/>
          <w:i w:val="0"/>
          <w:sz w:val="22"/>
        </w:rPr>
        <w:t>Cómo usarlo</w:t>
      </w:r>
    </w:p>
    <w:p>
      <w:pPr>
        <w:pStyle w:val="ListNumber"/>
      </w:pPr>
      <w:r>
        <w:rPr>
          <w:rFonts w:ascii="Calibri" w:hAnsi="Calibri" w:eastAsia="Calibri"/>
          <w:b w:val="0"/>
          <w:i w:val="0"/>
          <w:sz w:val="22"/>
        </w:rPr>
        <w:t>Prepara el ambiente y las cuentas de la sección siguiente.</w:t>
      </w:r>
    </w:p>
    <w:p>
      <w:pPr>
        <w:pStyle w:val="ListNumber"/>
      </w:pPr>
      <w:r>
        <w:rPr>
          <w:rFonts w:ascii="Calibri" w:hAnsi="Calibri" w:eastAsia="Calibri"/>
          <w:b w:val="0"/>
          <w:i w:val="0"/>
          <w:sz w:val="22"/>
        </w:rPr>
        <w:t>Haz el caso. El identificador, por ejemplo NAV-01, es el mismo en la plantilla.</w:t>
      </w:r>
    </w:p>
    <w:p>
      <w:pPr>
        <w:pStyle w:val="ListNumber"/>
      </w:pPr>
      <w:r>
        <w:rPr>
          <w:rFonts w:ascii="Calibri" w:hAnsi="Calibri" w:eastAsia="Calibri"/>
          <w:b w:val="0"/>
          <w:i w:val="0"/>
          <w:sz w:val="22"/>
        </w:rPr>
        <w:t>En la plantilla pega el pantallazo y marca Aprobado, Fallido o Bloqueado.</w:t>
      </w:r>
    </w:p>
    <w:p>
      <w:pPr>
        <w:pStyle w:val="ListNumber"/>
      </w:pPr>
      <w:r>
        <w:rPr>
          <w:rFonts w:ascii="Calibri" w:hAnsi="Calibri" w:eastAsia="Calibri"/>
          <w:b w:val="0"/>
          <w:i w:val="0"/>
          <w:sz w:val="22"/>
        </w:rPr>
        <w:t>Escribe una descripción solo si la imagen no se entiende sola, si el caso falló o si quedó bloqueado.</w:t>
      </w:r>
    </w:p>
    <w:p>
      <w:pPr>
        <w:pStyle w:val="Heading1"/>
      </w:pPr>
      <w:r>
        <w:rPr>
          <w:rFonts w:ascii="Calibri" w:hAnsi="Calibri"/>
          <w:color w:val="1F4E79"/>
        </w:rPr>
        <w:t>Antes de empezar</w:t>
      </w:r>
    </w:p>
    <w:p>
      <w:pPr>
        <w:pStyle w:val="ListBullet"/>
      </w:pPr>
      <w:r>
        <w:rPr>
          <w:rFonts w:ascii="Calibri" w:hAnsi="Calibri" w:eastAsia="Calibri"/>
          <w:b w:val="0"/>
          <w:i w:val="0"/>
          <w:sz w:val="22"/>
        </w:rPr>
        <w:t>Ambiente: Pre o development-dide. Anota ambiente, fecha y cuenta en la primera hoja de la plantilla.</w:t>
      </w:r>
    </w:p>
    <w:p>
      <w:pPr>
        <w:pStyle w:val="ListBullet"/>
      </w:pPr>
      <w:r>
        <w:rPr>
          <w:rFonts w:ascii="Calibri" w:hAnsi="Calibri" w:eastAsia="Calibri"/>
          <w:b w:val="0"/>
          <w:i w:val="0"/>
          <w:sz w:val="22"/>
        </w:rPr>
        <w:t>Una facultad, un programa y un curso.</w:t>
      </w:r>
    </w:p>
    <w:p>
      <w:pPr>
        <w:pStyle w:val="ListBullet"/>
      </w:pPr>
      <w:r>
        <w:rPr>
          <w:rFonts w:ascii="Calibri" w:hAnsi="Calibri" w:eastAsia="Calibri"/>
          <w:b w:val="0"/>
          <w:i w:val="0"/>
          <w:sz w:val="22"/>
        </w:rPr>
        <w:t>Plantillas de entregable, una con la palabra syllabus en el nombre.</w:t>
      </w:r>
    </w:p>
    <w:p>
      <w:pPr>
        <w:pStyle w:val="ListBullet"/>
      </w:pPr>
      <w:r>
        <w:rPr>
          <w:rFonts w:ascii="Calibri" w:hAnsi="Calibri" w:eastAsia="Calibri"/>
          <w:b w:val="0"/>
          <w:i w:val="0"/>
          <w:sz w:val="22"/>
        </w:rPr>
        <w:t>Una cuenta por rol: autor, líder de virtualización, validador disciplinar, asesor pedagógico, coordinador DIDE, coordinador diseñador, diseñador DIDE y administrador.</w:t>
      </w:r>
    </w:p>
    <w:p>
      <w:pPr>
        <w:pStyle w:val="ListBullet"/>
      </w:pPr>
      <w:r>
        <w:rPr>
          <w:rFonts w:ascii="Calibri" w:hAnsi="Calibri" w:eastAsia="Calibri"/>
          <w:b w:val="0"/>
          <w:i w:val="0"/>
          <w:sz w:val="22"/>
        </w:rPr>
        <w:t>Un PDF válido, menor de 25 MB, y un archivo que deba rechazarse, por ejemplo .exe o uno de más de 25 MB.</w:t>
      </w:r>
    </w:p>
    <w:p>
      <w:pPr>
        <w:pStyle w:val="ListBullet"/>
      </w:pPr>
      <w:r>
        <w:rPr>
          <w:rFonts w:ascii="Calibri" w:hAnsi="Calibri" w:eastAsia="Calibri"/>
          <w:b w:val="0"/>
          <w:i w:val="0"/>
          <w:sz w:val="22"/>
        </w:rPr>
        <w:t>Para el guión: un Word o PDF válido, y un PPT o una imagen para el rechazo.</w:t>
      </w:r>
    </w:p>
    <w:p>
      <w:pPr>
        <w:spacing w:after="160" w:before="0"/>
      </w:pPr>
      <w:r>
        <w:rPr>
          <w:rFonts w:ascii="Calibri" w:hAnsi="Calibri" w:eastAsia="Calibri"/>
          <w:b w:val="0"/>
          <w:i w:val="0"/>
          <w:sz w:val="22"/>
        </w:rPr>
        <w:t>Cargue general: pdf, doc, docx, ppt, pptx, xls, xlsx, png, jpg, jpeg, gif, webp, txt. Máximo 10 archivos y 25 MB cada uno. El guión solo acepta Word o PDF.</w:t>
      </w:r>
    </w:p>
    <w:p>
      <w:pPr>
        <w:spacing w:after="160" w:before="0"/>
      </w:pPr>
      <w:r>
        <w:rPr>
          <w:rFonts w:ascii="Calibri" w:hAnsi="Calibri" w:eastAsia="Calibri"/>
          <w:b w:val="0"/>
          <w:i w:val="0"/>
          <w:sz w:val="22"/>
        </w:rPr>
        <w:t>Crear proceso y crear curso lo hacen el coordinador DIDE y el administrador. El líder ve el listado, pero no da de alta.</w:t>
      </w:r>
    </w:p>
    <w:p>
      <w:pPr>
        <w:spacing w:after="160" w:before="0"/>
      </w:pPr>
      <w:r>
        <w:rPr>
          <w:rFonts w:ascii="Calibri" w:hAnsi="Calibri" w:eastAsia="Calibri"/>
          <w:b w:val="0"/>
          <w:i w:val="0"/>
          <w:sz w:val="22"/>
        </w:rPr>
        <w:t>En E2E-07, E2E-09, E2E-13 y E2E-14 espera el mensaje de éxito y confirma el estado nuevo en la misma pantalla. Si la operación tarda, la app puede avisar que sigue en curso. Al recargar dentro de unas dos horas debe retomar ese pendiente y no duplicar la acción.</w:t>
      </w:r>
    </w:p>
    <w:p>
      <w:pPr>
        <w:pStyle w:val="Heading1"/>
      </w:pPr>
      <w:r>
        <w:rPr>
          <w:rFonts w:ascii="Calibri" w:hAnsi="Calibri"/>
          <w:color w:val="1F4E79"/>
        </w:rPr>
        <w:t>Menú que debe verse</w:t>
      </w:r>
    </w:p>
    <w:tbl>
      <w:tblPr>
        <w:tblStyle w:val="TableGrid"/>
        <w:tblW w:type="auto" w:w="0"/>
        <w:tblLook w:firstColumn="1" w:firstRow="1" w:lastColumn="0" w:lastRow="0" w:noHBand="0" w:noVBand="1" w:val="04A0"/>
      </w:tblPr>
      <w:tblGrid>
        <w:gridCol w:w="3437"/>
        <w:gridCol w:w="3437"/>
        <w:gridCol w:w="3437"/>
      </w:tblGrid>
      <w:tr>
        <w:tc>
          <w:tcPr>
            <w:tcW w:type="dxa" w:w="3437"/>
            <w:shd w:fill="1F4E79" w:val="clear"/>
          </w:tcPr>
          <w:p>
            <w:r/>
            <w:r>
              <w:rPr>
                <w:rFonts w:ascii="Calibri" w:hAnsi="Calibri" w:eastAsia="Calibri"/>
                <w:b/>
                <w:i w:val="0"/>
                <w:color w:val="FFFFFF"/>
                <w:sz w:val="20"/>
              </w:rPr>
              <w:t>Rol</w:t>
            </w:r>
          </w:p>
        </w:tc>
        <w:tc>
          <w:tcPr>
            <w:tcW w:type="dxa" w:w="3437"/>
            <w:shd w:fill="1F4E79" w:val="clear"/>
          </w:tcPr>
          <w:p>
            <w:r/>
            <w:r>
              <w:rPr>
                <w:rFonts w:ascii="Calibri" w:hAnsi="Calibri" w:eastAsia="Calibri"/>
                <w:b/>
                <w:i w:val="0"/>
                <w:color w:val="FFFFFF"/>
                <w:sz w:val="20"/>
              </w:rPr>
              <w:t>Menú</w:t>
            </w:r>
          </w:p>
        </w:tc>
        <w:tc>
          <w:tcPr>
            <w:tcW w:type="dxa" w:w="3437"/>
            <w:shd w:fill="1F4E79" w:val="clear"/>
          </w:tcPr>
          <w:p>
            <w:r/>
            <w:r>
              <w:rPr>
                <w:rFonts w:ascii="Calibri" w:hAnsi="Calibri" w:eastAsia="Calibri"/>
                <w:b/>
                <w:i w:val="0"/>
                <w:color w:val="FFFFFF"/>
                <w:sz w:val="20"/>
              </w:rPr>
              <w:t>Título de inicio</w:t>
            </w:r>
          </w:p>
        </w:tc>
      </w:tr>
      <w:tr>
        <w:tc>
          <w:tcPr>
            <w:tcW w:type="dxa" w:w="3437"/>
          </w:tcPr>
          <w:p>
            <w:r/>
            <w:r>
              <w:rPr>
                <w:rFonts w:ascii="Calibri" w:hAnsi="Calibri" w:eastAsia="Calibri"/>
                <w:b w:val="0"/>
                <w:i w:val="0"/>
                <w:sz w:val="20"/>
              </w:rPr>
              <w:t>Autor de asignatura</w:t>
            </w:r>
          </w:p>
        </w:tc>
        <w:tc>
          <w:tcPr>
            <w:tcW w:type="dxa" w:w="3437"/>
          </w:tcPr>
          <w:p>
            <w:r/>
            <w:r>
              <w:rPr>
                <w:rFonts w:ascii="Calibri" w:hAnsi="Calibri" w:eastAsia="Calibri"/>
                <w:b w:val="0"/>
                <w:i w:val="0"/>
                <w:sz w:val="20"/>
              </w:rPr>
              <w:t>Inicio, Mis Cursos</w:t>
            </w:r>
          </w:p>
        </w:tc>
        <w:tc>
          <w:tcPr>
            <w:tcW w:type="dxa" w:w="3437"/>
          </w:tcPr>
          <w:p>
            <w:r/>
            <w:r>
              <w:rPr>
                <w:rFonts w:ascii="Calibri" w:hAnsi="Calibri" w:eastAsia="Calibri"/>
                <w:b w:val="0"/>
                <w:i w:val="0"/>
                <w:sz w:val="20"/>
              </w:rPr>
              <w:t>Dashboard de cursos</w:t>
            </w:r>
          </w:p>
        </w:tc>
      </w:tr>
      <w:tr>
        <w:tc>
          <w:tcPr>
            <w:tcW w:type="dxa" w:w="3437"/>
            <w:shd w:fill="F3F6F9" w:val="clear"/>
          </w:tcPr>
          <w:p>
            <w:r/>
            <w:r>
              <w:rPr>
                <w:rFonts w:ascii="Calibri" w:hAnsi="Calibri" w:eastAsia="Calibri"/>
                <w:b w:val="0"/>
                <w:i w:val="0"/>
                <w:sz w:val="20"/>
              </w:rPr>
              <w:t>Validador disciplinar</w:t>
            </w:r>
          </w:p>
        </w:tc>
        <w:tc>
          <w:tcPr>
            <w:tcW w:type="dxa" w:w="3437"/>
            <w:shd w:fill="F3F6F9" w:val="clear"/>
          </w:tcPr>
          <w:p>
            <w:r/>
            <w:r>
              <w:rPr>
                <w:rFonts w:ascii="Calibri" w:hAnsi="Calibri" w:eastAsia="Calibri"/>
                <w:b w:val="0"/>
                <w:i w:val="0"/>
                <w:sz w:val="20"/>
              </w:rPr>
              <w:t>Inicio, Cursos por validar</w:t>
            </w:r>
          </w:p>
        </w:tc>
        <w:tc>
          <w:tcPr>
            <w:tcW w:type="dxa" w:w="3437"/>
            <w:shd w:fill="F3F6F9" w:val="clear"/>
          </w:tcPr>
          <w:p>
            <w:r/>
            <w:r>
              <w:rPr>
                <w:rFonts w:ascii="Calibri" w:hAnsi="Calibri" w:eastAsia="Calibri"/>
                <w:b w:val="0"/>
                <w:i w:val="0"/>
                <w:sz w:val="20"/>
              </w:rPr>
              <w:t>Panel de validación</w:t>
            </w:r>
          </w:p>
        </w:tc>
      </w:tr>
      <w:tr>
        <w:tc>
          <w:tcPr>
            <w:tcW w:type="dxa" w:w="3437"/>
          </w:tcPr>
          <w:p>
            <w:r/>
            <w:r>
              <w:rPr>
                <w:rFonts w:ascii="Calibri" w:hAnsi="Calibri" w:eastAsia="Calibri"/>
                <w:b w:val="0"/>
                <w:i w:val="0"/>
                <w:sz w:val="20"/>
              </w:rPr>
              <w:t>Asesor pedagógico</w:t>
            </w:r>
          </w:p>
        </w:tc>
        <w:tc>
          <w:tcPr>
            <w:tcW w:type="dxa" w:w="3437"/>
          </w:tcPr>
          <w:p>
            <w:r/>
            <w:r>
              <w:rPr>
                <w:rFonts w:ascii="Calibri" w:hAnsi="Calibri" w:eastAsia="Calibri"/>
                <w:b w:val="0"/>
                <w:i w:val="0"/>
                <w:sz w:val="20"/>
              </w:rPr>
              <w:t>Inicio, Cursos pendientes, Seguimiento de mis procesos, Estadísticas de mis procesos</w:t>
            </w:r>
          </w:p>
        </w:tc>
        <w:tc>
          <w:tcPr>
            <w:tcW w:type="dxa" w:w="3437"/>
          </w:tcPr>
          <w:p>
            <w:r/>
            <w:r>
              <w:rPr>
                <w:rFonts w:ascii="Calibri" w:hAnsi="Calibri" w:eastAsia="Calibri"/>
                <w:b w:val="0"/>
                <w:i w:val="0"/>
                <w:sz w:val="20"/>
              </w:rPr>
              <w:t>Panel de asesoría</w:t>
            </w:r>
          </w:p>
        </w:tc>
      </w:tr>
      <w:tr>
        <w:tc>
          <w:tcPr>
            <w:tcW w:type="dxa" w:w="3437"/>
            <w:shd w:fill="F3F6F9" w:val="clear"/>
          </w:tcPr>
          <w:p>
            <w:r/>
            <w:r>
              <w:rPr>
                <w:rFonts w:ascii="Calibri" w:hAnsi="Calibri" w:eastAsia="Calibri"/>
                <w:b w:val="0"/>
                <w:i w:val="0"/>
                <w:sz w:val="20"/>
              </w:rPr>
              <w:t>Diseñador DIDE</w:t>
            </w:r>
          </w:p>
        </w:tc>
        <w:tc>
          <w:tcPr>
            <w:tcW w:type="dxa" w:w="3437"/>
            <w:shd w:fill="F3F6F9" w:val="clear"/>
          </w:tcPr>
          <w:p>
            <w:r/>
            <w:r>
              <w:rPr>
                <w:rFonts w:ascii="Calibri" w:hAnsi="Calibri" w:eastAsia="Calibri"/>
                <w:b w:val="0"/>
                <w:i w:val="0"/>
                <w:sz w:val="20"/>
              </w:rPr>
              <w:t>Inicio, Cursos por cargar</w:t>
            </w:r>
          </w:p>
        </w:tc>
        <w:tc>
          <w:tcPr>
            <w:tcW w:type="dxa" w:w="3437"/>
            <w:shd w:fill="F3F6F9" w:val="clear"/>
          </w:tcPr>
          <w:p>
            <w:r/>
            <w:r>
              <w:rPr>
                <w:rFonts w:ascii="Calibri" w:hAnsi="Calibri" w:eastAsia="Calibri"/>
                <w:b w:val="0"/>
                <w:i w:val="0"/>
                <w:sz w:val="20"/>
              </w:rPr>
              <w:t>Panel de diseño DIDE</w:t>
            </w:r>
          </w:p>
        </w:tc>
      </w:tr>
      <w:tr>
        <w:tc>
          <w:tcPr>
            <w:tcW w:type="dxa" w:w="3437"/>
          </w:tcPr>
          <w:p>
            <w:r/>
            <w:r>
              <w:rPr>
                <w:rFonts w:ascii="Calibri" w:hAnsi="Calibri" w:eastAsia="Calibri"/>
                <w:b w:val="0"/>
                <w:i w:val="0"/>
                <w:sz w:val="20"/>
              </w:rPr>
              <w:t>Líder de virtualización</w:t>
            </w:r>
          </w:p>
        </w:tc>
        <w:tc>
          <w:tcPr>
            <w:tcW w:type="dxa" w:w="3437"/>
          </w:tcPr>
          <w:p>
            <w:r/>
            <w:r>
              <w:rPr>
                <w:rFonts w:ascii="Calibri" w:hAnsi="Calibri" w:eastAsia="Calibri"/>
                <w:b w:val="0"/>
                <w:i w:val="0"/>
                <w:sz w:val="20"/>
              </w:rPr>
              <w:t>Inicio, Procesos de Virtualización, Seguimiento, Estadísticas</w:t>
            </w:r>
          </w:p>
        </w:tc>
        <w:tc>
          <w:tcPr>
            <w:tcW w:type="dxa" w:w="3437"/>
          </w:tcPr>
          <w:p>
            <w:r/>
            <w:r>
              <w:rPr>
                <w:rFonts w:ascii="Calibri" w:hAnsi="Calibri" w:eastAsia="Calibri"/>
                <w:b w:val="0"/>
                <w:i w:val="0"/>
                <w:sz w:val="20"/>
              </w:rPr>
              <w:t>Panel de procesos</w:t>
            </w:r>
          </w:p>
        </w:tc>
      </w:tr>
      <w:tr>
        <w:tc>
          <w:tcPr>
            <w:tcW w:type="dxa" w:w="3437"/>
            <w:shd w:fill="F3F6F9" w:val="clear"/>
          </w:tcPr>
          <w:p>
            <w:r/>
            <w:r>
              <w:rPr>
                <w:rFonts w:ascii="Calibri" w:hAnsi="Calibri" w:eastAsia="Calibri"/>
                <w:b w:val="0"/>
                <w:i w:val="0"/>
                <w:sz w:val="20"/>
              </w:rPr>
              <w:t>Coordinador DIDE</w:t>
            </w:r>
          </w:p>
        </w:tc>
        <w:tc>
          <w:tcPr>
            <w:tcW w:type="dxa" w:w="3437"/>
            <w:shd w:fill="F3F6F9" w:val="clear"/>
          </w:tcPr>
          <w:p>
            <w:r/>
            <w:r>
              <w:rPr>
                <w:rFonts w:ascii="Calibri" w:hAnsi="Calibri" w:eastAsia="Calibri"/>
                <w:b w:val="0"/>
                <w:i w:val="0"/>
                <w:sz w:val="20"/>
              </w:rPr>
              <w:t>Inicio, Seguimiento, Entregables, Estadísticas</w:t>
            </w:r>
          </w:p>
        </w:tc>
        <w:tc>
          <w:tcPr>
            <w:tcW w:type="dxa" w:w="3437"/>
            <w:shd w:fill="F3F6F9" w:val="clear"/>
          </w:tcPr>
          <w:p>
            <w:r/>
            <w:r>
              <w:rPr>
                <w:rFonts w:ascii="Calibri" w:hAnsi="Calibri" w:eastAsia="Calibri"/>
                <w:b w:val="0"/>
                <w:i w:val="0"/>
                <w:sz w:val="20"/>
              </w:rPr>
              <w:t>Panel de procesos</w:t>
            </w:r>
          </w:p>
        </w:tc>
      </w:tr>
      <w:tr>
        <w:tc>
          <w:tcPr>
            <w:tcW w:type="dxa" w:w="3437"/>
          </w:tcPr>
          <w:p>
            <w:r/>
            <w:r>
              <w:rPr>
                <w:rFonts w:ascii="Calibri" w:hAnsi="Calibri" w:eastAsia="Calibri"/>
                <w:b w:val="0"/>
                <w:i w:val="0"/>
                <w:sz w:val="20"/>
              </w:rPr>
              <w:t>Coordinador Diseñador</w:t>
            </w:r>
          </w:p>
        </w:tc>
        <w:tc>
          <w:tcPr>
            <w:tcW w:type="dxa" w:w="3437"/>
          </w:tcPr>
          <w:p>
            <w:r/>
            <w:r>
              <w:rPr>
                <w:rFonts w:ascii="Calibri" w:hAnsi="Calibri" w:eastAsia="Calibri"/>
                <w:b w:val="0"/>
                <w:i w:val="0"/>
                <w:sz w:val="20"/>
              </w:rPr>
              <w:t>Inicio, Seguimiento, Estadísticas</w:t>
            </w:r>
          </w:p>
        </w:tc>
        <w:tc>
          <w:tcPr>
            <w:tcW w:type="dxa" w:w="3437"/>
          </w:tcPr>
          <w:p>
            <w:r/>
            <w:r>
              <w:rPr>
                <w:rFonts w:ascii="Calibri" w:hAnsi="Calibri" w:eastAsia="Calibri"/>
                <w:b w:val="0"/>
                <w:i w:val="0"/>
                <w:sz w:val="20"/>
              </w:rPr>
              <w:t>Panel de diseño</w:t>
            </w:r>
          </w:p>
        </w:tc>
      </w:tr>
      <w:tr>
        <w:tc>
          <w:tcPr>
            <w:tcW w:type="dxa" w:w="3437"/>
            <w:shd w:fill="F3F6F9" w:val="clear"/>
          </w:tcPr>
          <w:p>
            <w:r/>
            <w:r>
              <w:rPr>
                <w:rFonts w:ascii="Calibri" w:hAnsi="Calibri" w:eastAsia="Calibri"/>
                <w:b w:val="0"/>
                <w:i w:val="0"/>
                <w:sz w:val="20"/>
              </w:rPr>
              <w:t>Administrador</w:t>
            </w:r>
          </w:p>
        </w:tc>
        <w:tc>
          <w:tcPr>
            <w:tcW w:type="dxa" w:w="3437"/>
            <w:shd w:fill="F3F6F9" w:val="clear"/>
          </w:tcPr>
          <w:p>
            <w:r/>
            <w:r>
              <w:rPr>
                <w:rFonts w:ascii="Calibri" w:hAnsi="Calibri" w:eastAsia="Calibri"/>
                <w:b w:val="0"/>
                <w:i w:val="0"/>
                <w:sz w:val="20"/>
              </w:rPr>
              <w:t>Inicio, Procesos, Seguimiento, Programas y facultades, Personas, Entregables, Usuarios líderes, Estadísticas</w:t>
            </w:r>
          </w:p>
        </w:tc>
        <w:tc>
          <w:tcPr>
            <w:tcW w:type="dxa" w:w="3437"/>
            <w:shd w:fill="F3F6F9" w:val="clear"/>
          </w:tcPr>
          <w:p>
            <w:r/>
            <w:r>
              <w:rPr>
                <w:rFonts w:ascii="Calibri" w:hAnsi="Calibri" w:eastAsia="Calibri"/>
                <w:b w:val="0"/>
                <w:i w:val="0"/>
                <w:sz w:val="20"/>
              </w:rPr>
              <w:t>Panel de administración</w:t>
            </w:r>
          </w:p>
        </w:tc>
      </w:tr>
    </w:tbl>
    <w:p/>
    <w:p>
      <w:pPr>
        <w:pStyle w:val="Heading1"/>
      </w:pPr>
      <w:r>
        <w:rPr>
          <w:rFonts w:ascii="Calibri" w:hAnsi="Calibri"/>
          <w:color w:val="1F4E79"/>
        </w:rPr>
        <w:t>Orden de fases del recorrido</w:t>
      </w:r>
    </w:p>
    <w:p>
      <w:pPr>
        <w:spacing w:after="40"/>
      </w:pPr>
      <w:r>
        <w:rPr>
          <w:rFonts w:ascii="Calibri" w:hAnsi="Calibri" w:eastAsia="Calibri"/>
          <w:b w:val="0"/>
          <w:i w:val="0"/>
          <w:sz w:val="22"/>
        </w:rPr>
        <w:t>1. Cargue Syllabus</w:t>
      </w:r>
    </w:p>
    <w:p>
      <w:pPr>
        <w:spacing w:after="40"/>
      </w:pPr>
      <w:r>
        <w:rPr>
          <w:rFonts w:ascii="Calibri" w:hAnsi="Calibri" w:eastAsia="Calibri"/>
          <w:b w:val="0"/>
          <w:i w:val="0"/>
          <w:sz w:val="22"/>
        </w:rPr>
        <w:t>2. Cargue de documentos por el autor</w:t>
      </w:r>
    </w:p>
    <w:p>
      <w:pPr>
        <w:spacing w:after="40"/>
      </w:pPr>
      <w:r>
        <w:rPr>
          <w:rFonts w:ascii="Calibri" w:hAnsi="Calibri" w:eastAsia="Calibri"/>
          <w:b w:val="0"/>
          <w:i w:val="0"/>
          <w:sz w:val="22"/>
        </w:rPr>
        <w:t>3. Revisión y aprobación validador disciplinar</w:t>
      </w:r>
    </w:p>
    <w:p>
      <w:pPr>
        <w:spacing w:after="40"/>
      </w:pPr>
      <w:r>
        <w:rPr>
          <w:rFonts w:ascii="Calibri" w:hAnsi="Calibri" w:eastAsia="Calibri"/>
          <w:b w:val="0"/>
          <w:i w:val="0"/>
          <w:sz w:val="22"/>
        </w:rPr>
        <w:t>4. Revisión y aprobación asesor pedagógico</w:t>
      </w:r>
    </w:p>
    <w:p>
      <w:pPr>
        <w:spacing w:after="40"/>
      </w:pPr>
      <w:r>
        <w:rPr>
          <w:rFonts w:ascii="Calibri" w:hAnsi="Calibri" w:eastAsia="Calibri"/>
          <w:b w:val="0"/>
          <w:i w:val="0"/>
          <w:sz w:val="22"/>
        </w:rPr>
        <w:t>5. Cargar Guión instruccional</w:t>
      </w:r>
    </w:p>
    <w:p>
      <w:pPr>
        <w:spacing w:after="40"/>
      </w:pPr>
      <w:r>
        <w:rPr>
          <w:rFonts w:ascii="Calibri" w:hAnsi="Calibri" w:eastAsia="Calibri"/>
          <w:b w:val="0"/>
          <w:i w:val="0"/>
          <w:sz w:val="22"/>
        </w:rPr>
        <w:t>6. Registrar Enlaces Audiovisuales</w:t>
      </w:r>
    </w:p>
    <w:p>
      <w:pPr>
        <w:spacing w:after="40"/>
      </w:pPr>
      <w:r>
        <w:rPr>
          <w:rFonts w:ascii="Calibri" w:hAnsi="Calibri" w:eastAsia="Calibri"/>
          <w:b w:val="0"/>
          <w:i w:val="0"/>
          <w:sz w:val="22"/>
        </w:rPr>
        <w:t>7. Aprobar material audiovisual DIDE</w:t>
      </w:r>
    </w:p>
    <w:p>
      <w:pPr>
        <w:spacing w:after="40"/>
      </w:pPr>
      <w:r>
        <w:rPr>
          <w:rFonts w:ascii="Calibri" w:hAnsi="Calibri" w:eastAsia="Calibri"/>
          <w:b w:val="0"/>
          <w:i w:val="0"/>
          <w:sz w:val="22"/>
        </w:rPr>
        <w:t>8. Validación Cargue en el Aula</w:t>
      </w:r>
    </w:p>
    <w:p>
      <w:pPr>
        <w:spacing w:after="40"/>
      </w:pPr>
      <w:r>
        <w:rPr>
          <w:rFonts w:ascii="Calibri" w:hAnsi="Calibri" w:eastAsia="Calibri"/>
          <w:b w:val="0"/>
          <w:i w:val="0"/>
          <w:sz w:val="22"/>
        </w:rPr>
        <w:t>9. Proceso finalizado</w:t>
      </w:r>
    </w:p>
    <w:p>
      <w:pPr>
        <w:spacing w:after="240" w:before="0"/>
      </w:pPr>
      <w:r>
        <w:rPr>
          <w:rFonts w:ascii="Calibri" w:hAnsi="Calibri" w:eastAsia="Calibri"/>
          <w:b w:val="0"/>
          <w:i w:val="0"/>
          <w:sz w:val="22"/>
        </w:rPr>
        <w:t>Repite la idea de FRM-02, FRM-03 y FRM-04 al asignar validador y al asignar diseñador DIDE. Esos campos usan el mismo buscador de correo.</w:t>
      </w:r>
    </w:p>
    <w:p>
      <w:pPr>
        <w:pStyle w:val="Heading1"/>
      </w:pPr>
      <w:r>
        <w:rPr>
          <w:rFonts w:ascii="Calibri" w:hAnsi="Calibri"/>
          <w:color w:val="1F4E79"/>
        </w:rPr>
        <w:t>Acceso y navegación</w:t>
      </w:r>
    </w:p>
    <w:p>
      <w:pPr>
        <w:pStyle w:val="Heading2"/>
      </w:pPr>
      <w:r>
        <w:rPr>
          <w:rFonts w:ascii="Calibri" w:hAnsi="Calibri"/>
          <w:color w:val="1F4E79"/>
        </w:rPr>
        <w:t>NAV-01 · Ingresar con una cuenta de un solo rol.</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Inicia sesión con una cuenta que tenga un solo rol. Abre Inicio.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Se abre el panel de ese rol, con su título.</w:t>
      </w:r>
    </w:p>
    <w:p>
      <w:pPr>
        <w:pStyle w:val="Heading2"/>
      </w:pPr>
      <w:r>
        <w:rPr>
          <w:rFonts w:ascii="Calibri" w:hAnsi="Calibri"/>
          <w:color w:val="1F4E79"/>
        </w:rPr>
        <w:t>NAV-02 · Cambiar de rol en una cuenta con varios roles.</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Inicia sesión con una cuenta de varios roles. Abre el selector, cambia de rol y mira el menú y el panel.</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Aparece el selector. Al cambiar, cambian el menú y el panel.</w:t>
      </w:r>
    </w:p>
    <w:p>
      <w:pPr>
        <w:pStyle w:val="Heading2"/>
      </w:pPr>
      <w:r>
        <w:rPr>
          <w:rFonts w:ascii="Calibri" w:hAnsi="Calibri"/>
          <w:color w:val="1F4E79"/>
        </w:rPr>
        <w:t>NAV-03 · Revisar el menú de cada rol.</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con cada uno de los ocho roles y compara el menú con la tabla de esta guía.</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Solo aparecen las opciones de ese rol, con el texto que le corresponde.</w:t>
      </w:r>
    </w:p>
    <w:p>
      <w:pPr>
        <w:pStyle w:val="Heading2"/>
      </w:pPr>
      <w:r>
        <w:rPr>
          <w:rFonts w:ascii="Calibri" w:hAnsi="Calibri"/>
          <w:color w:val="1F4E79"/>
        </w:rPr>
        <w:t>NAV-04 · Abrir una ruta que no existe.</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Con la app abierta, cambia la ruta a /no-existe.</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Vuelve a Inicio.</w:t>
      </w:r>
    </w:p>
    <w:p>
      <w:pPr>
        <w:pStyle w:val="Heading2"/>
      </w:pPr>
      <w:r>
        <w:rPr>
          <w:rFonts w:ascii="Calibri" w:hAnsi="Calibri"/>
          <w:color w:val="1F4E79"/>
        </w:rPr>
        <w:t>NAV-05 · El autor no puede abrir el alta de procesos.</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Con rol autor, abre a mano /virtualization-processes/create.</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muestra el formulario de creación.</w:t>
      </w:r>
    </w:p>
    <w:p>
      <w:pPr>
        <w:pStyle w:val="Heading2"/>
      </w:pPr>
      <w:r>
        <w:rPr>
          <w:rFonts w:ascii="Calibri" w:hAnsi="Calibri"/>
          <w:color w:val="1F4E79"/>
        </w:rPr>
        <w:t>NAV-06 · Abrir, cerrar y colapsar el menú.</w:t>
      </w:r>
    </w:p>
    <w:p>
      <w:pPr>
        <w:spacing w:after="40" w:before="0"/>
      </w:pPr>
      <w:r>
        <w:rPr>
          <w:rFonts w:ascii="Calibri" w:hAnsi="Calibri" w:eastAsia="Calibri"/>
          <w:b w:val="0"/>
          <w:i w:val="0"/>
          <w:color w:val="4A5568"/>
          <w:sz w:val="20"/>
        </w:rPr>
        <w:t>Prioridad: Baja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 el celular abre y cierra el menú. En escritorio colapsa y expande el menú.</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menú se abre y se cierra, y los logos se ajustan sin tapar el contenido.</w:t>
      </w:r>
    </w:p>
    <w:p>
      <w:pPr>
        <w:pStyle w:val="Heading2"/>
      </w:pPr>
      <w:r>
        <w:rPr>
          <w:rFonts w:ascii="Calibri" w:hAnsi="Calibri"/>
          <w:color w:val="1F4E79"/>
        </w:rPr>
        <w:t>NAV-07 · Abrir Formatos y Videotutoriales.</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Con autor, líder y validador, pulsa Ver formatos y luego Videotutoriales.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Cada botón abre su carpeta de SharePoint en una pestaña nueva.</w:t>
      </w:r>
    </w:p>
    <w:p>
      <w:pPr>
        <w:pStyle w:val="Heading1"/>
      </w:pPr>
      <w:r>
        <w:rPr>
          <w:rFonts w:ascii="Calibri" w:hAnsi="Calibri"/>
          <w:color w:val="1F4E79"/>
        </w:rPr>
        <w:t>Formularios de proceso</w:t>
      </w:r>
    </w:p>
    <w:p>
      <w:pPr>
        <w:pStyle w:val="Heading2"/>
      </w:pPr>
      <w:r>
        <w:rPr>
          <w:rFonts w:ascii="Calibri" w:hAnsi="Calibri"/>
          <w:color w:val="1F4E79"/>
        </w:rPr>
        <w:t>FRM-01 · Crear un proceso con datos válidos.</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coordinador DIDE o administrador. Crea un proceso con curso, créditos, líder, autor y asesor válidos.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Mensaje de éxito. El proceso queda en Cargue Syllabus. El nombre incluye semestre y código.</w:t>
      </w:r>
    </w:p>
    <w:p>
      <w:pPr>
        <w:pStyle w:val="Heading2"/>
      </w:pPr>
      <w:r>
        <w:rPr>
          <w:rFonts w:ascii="Calibri" w:hAnsi="Calibri"/>
          <w:color w:val="1F4E79"/>
        </w:rPr>
        <w:t>FRM-02 · Dejar un correo vacío.</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 el formulario de crear proceso, deja vacío uno de los correos e intenta guardar.</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envía. Indica que el correo es obligatorio.</w:t>
      </w:r>
    </w:p>
    <w:p>
      <w:pPr>
        <w:pStyle w:val="Heading2"/>
      </w:pPr>
      <w:r>
        <w:rPr>
          <w:rFonts w:ascii="Calibri" w:hAnsi="Calibri"/>
          <w:color w:val="1F4E79"/>
        </w:rPr>
        <w:t>FRM-03 · Usar un correo que no es institucional.</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Escribe un correo @gmail.com e intenta guardar.</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envía. Pide un correo @unbosque.edu.co.</w:t>
      </w:r>
    </w:p>
    <w:p>
      <w:pPr>
        <w:pStyle w:val="Heading2"/>
      </w:pPr>
      <w:r>
        <w:rPr>
          <w:rFonts w:ascii="Calibri" w:hAnsi="Calibri"/>
          <w:color w:val="1F4E79"/>
        </w:rPr>
        <w:t>FRM-04 · Buscar un usuario del directorio.</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Escribe dos letras de un nombre institucional y elige una sugerencia.</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Aparecen sugerencias @unbosque.edu.co. Al elegir una, el campo se llena.</w:t>
      </w:r>
    </w:p>
    <w:p>
      <w:pPr>
        <w:pStyle w:val="Heading2"/>
      </w:pPr>
      <w:r>
        <w:rPr>
          <w:rFonts w:ascii="Calibri" w:hAnsi="Calibri"/>
          <w:color w:val="1F4E79"/>
        </w:rPr>
        <w:t>FRM-05 · Nombre con símbolos.</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Escribe un nombre con símbolos, guiones o barras e intenta guardar.</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envía. Solo permite letras, números y espacios.</w:t>
      </w:r>
    </w:p>
    <w:p>
      <w:pPr>
        <w:pStyle w:val="Heading2"/>
      </w:pPr>
      <w:r>
        <w:rPr>
          <w:rFonts w:ascii="Calibri" w:hAnsi="Calibri"/>
          <w:color w:val="1F4E79"/>
        </w:rPr>
        <w:t>FRM-06 · Nombre demasiado largo.</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Escribe un nombre que, con semestre y código, supere 200 caracteres.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envía por longitud.</w:t>
      </w:r>
    </w:p>
    <w:p>
      <w:pPr>
        <w:pStyle w:val="Heading2"/>
      </w:pPr>
      <w:r>
        <w:rPr>
          <w:rFonts w:ascii="Calibri" w:hAnsi="Calibri"/>
          <w:color w:val="1F4E79"/>
        </w:rPr>
        <w:t>FRM-07 · Créditos inválidos.</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Prueba créditos 0, 21, un decimal y un texto.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envía. Solo acepta enteros del 1 al 20.</w:t>
      </w:r>
    </w:p>
    <w:p>
      <w:pPr>
        <w:pStyle w:val="Heading2"/>
      </w:pPr>
      <w:r>
        <w:rPr>
          <w:rFonts w:ascii="Calibri" w:hAnsi="Calibri"/>
          <w:color w:val="1F4E79"/>
        </w:rPr>
        <w:t>FRM-08 · Editar los correos de un proceso.</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Abre un proceso ya creado, cambia los correos de líder, autor y asesor, guarda y vuelve a abrirlo.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Muestra los correos nuevos.</w:t>
      </w:r>
    </w:p>
    <w:p>
      <w:pPr>
        <w:pStyle w:val="Heading2"/>
      </w:pPr>
      <w:r>
        <w:rPr>
          <w:rFonts w:ascii="Calibri" w:hAnsi="Calibri"/>
          <w:color w:val="1F4E79"/>
        </w:rPr>
        <w:t>FRM-09 · El líder no crea procesos.</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líder de virtualización y busca la acción de crear proceso.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tiene la acción de alta.</w:t>
      </w:r>
    </w:p>
    <w:p>
      <w:pPr>
        <w:pStyle w:val="Heading2"/>
      </w:pPr>
      <w:r>
        <w:rPr>
          <w:rFonts w:ascii="Calibri" w:hAnsi="Calibri"/>
          <w:color w:val="1F4E79"/>
        </w:rPr>
        <w:t>FRM-10 · Crear un curso y usarlo en un proceso.</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coordinador DIDE o administrador, crea un curso y luego un proceso con ese curso.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curso aparece en el selector del proceso.</w:t>
      </w:r>
    </w:p>
    <w:p>
      <w:pPr>
        <w:pStyle w:val="Heading1"/>
      </w:pPr>
      <w:r>
        <w:rPr>
          <w:rFonts w:ascii="Calibri" w:hAnsi="Calibri"/>
          <w:color w:val="1F4E79"/>
        </w:rPr>
        <w:t>Recorrido principal</w:t>
      </w:r>
    </w:p>
    <w:p>
      <w:pPr>
        <w:pStyle w:val="Heading2"/>
      </w:pPr>
      <w:r>
        <w:rPr>
          <w:rFonts w:ascii="Calibri" w:hAnsi="Calibri"/>
          <w:color w:val="1F4E79"/>
        </w:rPr>
        <w:t>E2E-01 · Crear el proceso del recorrido.</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coordinador DIDE o administrador, crea un proceso nuevo con entregable de syllabus y al menos un entregable de crédito.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Queda en Cargue Syllabus, con autor, líder y asesor asignados.</w:t>
      </w:r>
    </w:p>
    <w:p>
      <w:pPr>
        <w:pStyle w:val="Heading2"/>
      </w:pPr>
      <w:r>
        <w:rPr>
          <w:rFonts w:ascii="Calibri" w:hAnsi="Calibri"/>
          <w:color w:val="1F4E79"/>
        </w:rPr>
        <w:t>E2E-02 · Cargar syllabus sin validador.</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líder, todavía sin validador, e intenta cargar el syllabus.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cargue no está disponible. Pide asignar validador.</w:t>
      </w:r>
    </w:p>
    <w:p>
      <w:pPr>
        <w:pStyle w:val="Heading2"/>
      </w:pPr>
      <w:r>
        <w:rPr>
          <w:rFonts w:ascii="Calibri" w:hAnsi="Calibri"/>
          <w:color w:val="1F4E79"/>
        </w:rPr>
        <w:t>E2E-03 · Asignar validador.</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líder, asigna un validador con correo @unbosque.edu.co.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validador queda asociado al proceso.</w:t>
      </w:r>
    </w:p>
    <w:p>
      <w:pPr>
        <w:pStyle w:val="Heading2"/>
      </w:pPr>
      <w:r>
        <w:rPr>
          <w:rFonts w:ascii="Calibri" w:hAnsi="Calibri"/>
          <w:color w:val="1F4E79"/>
        </w:rPr>
        <w:t>E2E-04 · Cargar el syllabus.</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líder, carga un PDF en el entregable cuyo nombre contiene syllabus.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archivo aparece en Archivos del entregable y la fase pasa al cargue del autor.</w:t>
      </w:r>
    </w:p>
    <w:p>
      <w:pPr>
        <w:pStyle w:val="Heading2"/>
      </w:pPr>
      <w:r>
        <w:rPr>
          <w:rFonts w:ascii="Calibri" w:hAnsi="Calibri"/>
          <w:color w:val="1F4E79"/>
        </w:rPr>
        <w:t>E2E-05 · El autor abre el proceso.</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autor y abre el mismo proceso.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Lo ve en Mis Cursos. No puede cargar el syllabus.</w:t>
      </w:r>
    </w:p>
    <w:p>
      <w:pPr>
        <w:pStyle w:val="Heading2"/>
      </w:pPr>
      <w:r>
        <w:rPr>
          <w:rFonts w:ascii="Calibri" w:hAnsi="Calibri"/>
          <w:color w:val="1F4E79"/>
        </w:rPr>
        <w:t>E2E-06 · El autor carga su material.</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autor, carga el archivo del entregable que le corresponde.</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archivo aparece y la actividad queda Por aprobar.</w:t>
      </w:r>
    </w:p>
    <w:p>
      <w:pPr>
        <w:pStyle w:val="Heading2"/>
      </w:pPr>
      <w:r>
        <w:rPr>
          <w:rFonts w:ascii="Calibri" w:hAnsi="Calibri"/>
          <w:color w:val="1F4E79"/>
        </w:rPr>
        <w:t>E2E-07 · El validador aprueba.</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validador y aprueba ese material. Espera el mensaje y revisa el estado en pantalla.</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La actividad pasa a revisión del asesor pedagógico.</w:t>
      </w:r>
    </w:p>
    <w:p>
      <w:pPr>
        <w:pStyle w:val="Heading2"/>
      </w:pPr>
      <w:r>
        <w:rPr>
          <w:rFonts w:ascii="Calibri" w:hAnsi="Calibri"/>
          <w:color w:val="1F4E79"/>
        </w:rPr>
        <w:t>E2E-08 · El validador devuelve.</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 una copia del proceso, o después de una devolución previa, el validador devuelve el material con un comentario.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autor vuelve a ver el entregable para corregir y el comentario queda visible.</w:t>
      </w:r>
    </w:p>
    <w:p>
      <w:pPr>
        <w:pStyle w:val="Heading2"/>
      </w:pPr>
      <w:r>
        <w:rPr>
          <w:rFonts w:ascii="Calibri" w:hAnsi="Calibri"/>
          <w:color w:val="1F4E79"/>
        </w:rPr>
        <w:t>E2E-09 · El asesor aprueba la revisión.</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asesor y aprueba la revisión pedagógica.</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Se habilita la carga del guión instruccional.</w:t>
      </w:r>
    </w:p>
    <w:p>
      <w:pPr>
        <w:pStyle w:val="Heading2"/>
      </w:pPr>
      <w:r>
        <w:rPr>
          <w:rFonts w:ascii="Calibri" w:hAnsi="Calibri"/>
          <w:color w:val="1F4E79"/>
        </w:rPr>
        <w:t>E2E-10 · Cargar el guión.</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asesor, carga el guión en Word o PDF.</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archivo queda registrado y la fase pasa a enlaces audiovisuales.</w:t>
      </w:r>
    </w:p>
    <w:p>
      <w:pPr>
        <w:pStyle w:val="Heading2"/>
      </w:pPr>
      <w:r>
        <w:rPr>
          <w:rFonts w:ascii="Calibri" w:hAnsi="Calibri"/>
          <w:color w:val="1F4E79"/>
        </w:rPr>
        <w:t>E2E-11 · Asignar diseñador DIDE.</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coordinador diseñador, coordinador DIDE o administrador, asigna el diseñador.</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diseñador ve el proceso en Cursos por cargar.</w:t>
      </w:r>
    </w:p>
    <w:p>
      <w:pPr>
        <w:pStyle w:val="Heading2"/>
      </w:pPr>
      <w:r>
        <w:rPr>
          <w:rFonts w:ascii="Calibri" w:hAnsi="Calibri"/>
          <w:color w:val="1F4E79"/>
        </w:rPr>
        <w:t>E2E-12 · Registrar enlaces audiovisuales.</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diseñador DIDE y registra los enlaces.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La fase pasa a aprobación del material audiovisual.</w:t>
      </w:r>
    </w:p>
    <w:p>
      <w:pPr>
        <w:pStyle w:val="Heading2"/>
      </w:pPr>
      <w:r>
        <w:rPr>
          <w:rFonts w:ascii="Calibri" w:hAnsi="Calibri"/>
          <w:color w:val="1F4E79"/>
        </w:rPr>
        <w:t>E2E-13 · Aprobar el material audiovisual.</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asesor, aprueba el material audiovisual cuando los entregables obligatorios están listos.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líder puede confirmar el cargue en el aula.</w:t>
      </w:r>
    </w:p>
    <w:p>
      <w:pPr>
        <w:pStyle w:val="Heading2"/>
      </w:pPr>
      <w:r>
        <w:rPr>
          <w:rFonts w:ascii="Calibri" w:hAnsi="Calibri"/>
          <w:color w:val="1F4E79"/>
        </w:rPr>
        <w:t>E2E-14 · Confirmar el cargue en el aula.</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líder y confirma el cargue en el aula.</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proceso queda finalizado.</w:t>
      </w:r>
    </w:p>
    <w:p>
      <w:pPr>
        <w:pStyle w:val="Heading2"/>
      </w:pPr>
      <w:r>
        <w:rPr>
          <w:rFonts w:ascii="Calibri" w:hAnsi="Calibri"/>
          <w:color w:val="1F4E79"/>
        </w:rPr>
        <w:t>E2E-15 · Consultar el proceso cerrado.</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Con cualquiera de los roles asignados, abre el proceso cerrado.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Se ve el historial y los archivos. Ya no hay acciones de la fase activa.</w:t>
      </w:r>
    </w:p>
    <w:p>
      <w:pPr>
        <w:pStyle w:val="Heading1"/>
      </w:pPr>
      <w:r>
        <w:rPr>
          <w:rFonts w:ascii="Calibri" w:hAnsi="Calibri"/>
          <w:color w:val="1F4E79"/>
        </w:rPr>
        <w:t>Restricciones de cargue</w:t>
      </w:r>
    </w:p>
    <w:p>
      <w:pPr>
        <w:pStyle w:val="Heading2"/>
      </w:pPr>
      <w:r>
        <w:rPr>
          <w:rFonts w:ascii="Calibri" w:hAnsi="Calibri"/>
          <w:color w:val="1F4E79"/>
        </w:rPr>
        <w:t>UPL-01 · El autor no carga el syllabus.</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Con el proceso en fase de syllabus, entra como autor.</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puede cargar el syllabus.</w:t>
      </w:r>
    </w:p>
    <w:p>
      <w:pPr>
        <w:pStyle w:val="Heading2"/>
      </w:pPr>
      <w:r>
        <w:rPr>
          <w:rFonts w:ascii="Calibri" w:hAnsi="Calibri"/>
          <w:color w:val="1F4E79"/>
        </w:rPr>
        <w:t>UPL-02 · El líder solo carga syllabus.</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líder, busca cargar un entregable que no es syllabus.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Ese cargue no se ofrece.</w:t>
      </w:r>
    </w:p>
    <w:p>
      <w:pPr>
        <w:pStyle w:val="Heading2"/>
      </w:pPr>
      <w:r>
        <w:rPr>
          <w:rFonts w:ascii="Calibri" w:hAnsi="Calibri"/>
          <w:color w:val="1F4E79"/>
        </w:rPr>
        <w:t>UPL-03 · El asesor solo carga el guión.</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asesor, intenta cargar el material del autor.</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Solo puede cargar el guión instruccional en su fase.</w:t>
      </w:r>
    </w:p>
    <w:p>
      <w:pPr>
        <w:pStyle w:val="Heading2"/>
      </w:pPr>
      <w:r>
        <w:rPr>
          <w:rFonts w:ascii="Calibri" w:hAnsi="Calibri"/>
          <w:color w:val="1F4E79"/>
        </w:rPr>
        <w:t>UPL-04 · Guión en PDF o Word.</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 la fase del guión, carga un PDF o un DOCX.</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archivo se acepta.</w:t>
      </w:r>
    </w:p>
    <w:p>
      <w:pPr>
        <w:pStyle w:val="Heading2"/>
      </w:pPr>
      <w:r>
        <w:rPr>
          <w:rFonts w:ascii="Calibri" w:hAnsi="Calibri"/>
          <w:color w:val="1F4E79"/>
        </w:rPr>
        <w:t>UPL-05 · Guión en un formato no permitido.</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Intenta cargar el guión como PPT o como imagen.</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archivo se rechaza.</w:t>
      </w:r>
    </w:p>
    <w:p>
      <w:pPr>
        <w:pStyle w:val="Heading2"/>
      </w:pPr>
      <w:r>
        <w:rPr>
          <w:rFonts w:ascii="Calibri" w:hAnsi="Calibri"/>
          <w:color w:val="1F4E79"/>
        </w:rPr>
        <w:t>UPL-06 · Archivo demasiado grande, de más o de otro tipo.</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Prueba un archivo de más de 25 MB, más de 10 archivos y una extensión no permitida, por ejemplo .exe.</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formulario lo indica y no envía.</w:t>
      </w:r>
    </w:p>
    <w:p>
      <w:pPr>
        <w:pStyle w:val="Heading2"/>
      </w:pPr>
      <w:r>
        <w:rPr>
          <w:rFonts w:ascii="Calibri" w:hAnsi="Calibri"/>
          <w:color w:val="1F4E79"/>
        </w:rPr>
        <w:t>UPL-07 · Proceso ya finalizado.</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Abre un proceso finalizado con cualquiera de los roles.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aparece botón de cargue ni de aprobación.</w:t>
      </w:r>
    </w:p>
    <w:p>
      <w:pPr>
        <w:pStyle w:val="Heading1"/>
      </w:pPr>
      <w:r>
        <w:rPr>
          <w:rFonts w:ascii="Calibri" w:hAnsi="Calibri"/>
          <w:color w:val="1F4E79"/>
        </w:rPr>
        <w:t>Archivos, seguimiento y estadísticas</w:t>
      </w:r>
    </w:p>
    <w:p>
      <w:pPr>
        <w:pStyle w:val="Heading2"/>
      </w:pPr>
      <w:r>
        <w:rPr>
          <w:rFonts w:ascii="Calibri" w:hAnsi="Calibri"/>
          <w:color w:val="1F4E79"/>
        </w:rPr>
        <w:t>ARC-01 · Ver el archivo del entregable.</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Después de un cargue, abre Archivos del entregable y filtra por la actividad.</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Se ve el archivo de esa actividad. Si el filtro no acota, se ven los archivos de ese entregable.</w:t>
      </w:r>
    </w:p>
    <w:p>
      <w:pPr>
        <w:pStyle w:val="Heading2"/>
      </w:pPr>
      <w:r>
        <w:rPr>
          <w:rFonts w:ascii="Calibri" w:hAnsi="Calibri"/>
          <w:color w:val="1F4E79"/>
        </w:rPr>
        <w:t>ARC-02 · Entregable sin archivos.</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Abre Archivos de un entregable que todavía no tiene archivos.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panel se ve vacío, sin error de carga.</w:t>
      </w:r>
    </w:p>
    <w:p>
      <w:pPr>
        <w:pStyle w:val="Heading2"/>
      </w:pPr>
      <w:r>
        <w:rPr>
          <w:rFonts w:ascii="Calibri" w:hAnsi="Calibri"/>
          <w:color w:val="1F4E79"/>
        </w:rPr>
        <w:t>ARC-03 · Exportar el historial del entregable.</w:t>
      </w:r>
    </w:p>
    <w:p>
      <w:pPr>
        <w:spacing w:after="40" w:before="0"/>
      </w:pPr>
      <w:r>
        <w:rPr>
          <w:rFonts w:ascii="Calibri" w:hAnsi="Calibri" w:eastAsia="Calibri"/>
          <w:b w:val="0"/>
          <w:i w:val="0"/>
          <w:color w:val="4A5568"/>
          <w:sz w:val="20"/>
        </w:rPr>
        <w:t>Prioridad: Baja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Si el botón está visible, exporta el historial.</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Descarga un PDF con el nombre del proceso y las actividades.</w:t>
      </w:r>
    </w:p>
    <w:p>
      <w:pPr>
        <w:pStyle w:val="Heading2"/>
      </w:pPr>
      <w:r>
        <w:rPr>
          <w:rFonts w:ascii="Calibri" w:hAnsi="Calibri"/>
          <w:color w:val="1F4E79"/>
        </w:rPr>
        <w:t>SEG-01 · Seguimiento del asesor.</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asesor y abre Seguimiento.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Solo ve procesos en los que está asignado.</w:t>
      </w:r>
    </w:p>
    <w:p>
      <w:pPr>
        <w:pStyle w:val="Heading2"/>
      </w:pPr>
      <w:r>
        <w:rPr>
          <w:rFonts w:ascii="Calibri" w:hAnsi="Calibri"/>
          <w:color w:val="1F4E79"/>
        </w:rPr>
        <w:t>SEG-02 · Seguimiento de coordinación.</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coordinador DIDE, coordinador diseñador o administrador y abre Seguimiento.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Ve los procesos de su alcance, con la fase actual.</w:t>
      </w:r>
    </w:p>
    <w:p>
      <w:pPr>
        <w:pStyle w:val="Heading2"/>
      </w:pPr>
      <w:r>
        <w:rPr>
          <w:rFonts w:ascii="Calibri" w:hAnsi="Calibri"/>
          <w:color w:val="1F4E79"/>
        </w:rPr>
        <w:t>EST-01 · Estadísticas del líder o del asesor.</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líder o asesor y abre Estadísticas.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Ve totales, por aprobar y la distribución por fase de sus procesos.</w:t>
      </w:r>
    </w:p>
    <w:p>
      <w:pPr>
        <w:pStyle w:val="Heading2"/>
      </w:pPr>
      <w:r>
        <w:rPr>
          <w:rFonts w:ascii="Calibri" w:hAnsi="Calibri"/>
          <w:color w:val="1F4E79"/>
        </w:rPr>
        <w:t>EST-02 · Filtros de estadísticas.</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administrador o coordinador, filtra por facultad o programa y abre el detalle.</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filtro cambia la lista y se puede abrir el detalle de procesos.</w:t>
      </w:r>
    </w:p>
    <w:p>
      <w:pPr>
        <w:pStyle w:val="Heading2"/>
      </w:pPr>
      <w:r>
        <w:rPr>
          <w:rFonts w:ascii="Calibri" w:hAnsi="Calibri"/>
          <w:color w:val="1F4E79"/>
        </w:rPr>
        <w:t>EST-03 · Exportar estadísticas.</w:t>
      </w:r>
    </w:p>
    <w:p>
      <w:pPr>
        <w:spacing w:after="40" w:before="0"/>
      </w:pPr>
      <w:r>
        <w:rPr>
          <w:rFonts w:ascii="Calibri" w:hAnsi="Calibri" w:eastAsia="Calibri"/>
          <w:b w:val="0"/>
          <w:i w:val="0"/>
          <w:color w:val="4A5568"/>
          <w:sz w:val="20"/>
        </w:rPr>
        <w:t>Prioridad: Baja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Exporta el PDF de estadísticas y compáralo con la pantalla.</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PDF muestra los mismos números que se ven en pantalla.</w:t>
      </w:r>
    </w:p>
    <w:p>
      <w:pPr>
        <w:pStyle w:val="Heading2"/>
      </w:pPr>
      <w:r>
        <w:rPr>
          <w:rFonts w:ascii="Calibri" w:hAnsi="Calibri"/>
          <w:color w:val="1F4E79"/>
        </w:rPr>
        <w:t>NOT-01 · Abrir un aviso de la campana.</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Con una actividad Por aprobar de tu rol, abre la campana y pulsa el aviso.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aviso lleva al proceso.</w:t>
      </w:r>
    </w:p>
    <w:p>
      <w:pPr>
        <w:pStyle w:val="Heading1"/>
      </w:pPr>
      <w:r>
        <w:rPr>
          <w:rFonts w:ascii="Calibri" w:hAnsi="Calibri"/>
          <w:color w:val="1F4E79"/>
        </w:rPr>
        <w:t>Administración</w:t>
      </w:r>
    </w:p>
    <w:p>
      <w:pPr>
        <w:pStyle w:val="Heading2"/>
      </w:pPr>
      <w:r>
        <w:rPr>
          <w:rFonts w:ascii="Calibri" w:hAnsi="Calibri"/>
          <w:color w:val="1F4E79"/>
        </w:rPr>
        <w:t>ADM-01 · Crear facultad y programa.</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administrador. Crea o edita una facultad y un programa. Luego crea un curso.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programa queda ligado a su facultad y aparece al crear el curso.</w:t>
      </w:r>
    </w:p>
    <w:p>
      <w:pPr>
        <w:pStyle w:val="Heading2"/>
      </w:pPr>
      <w:r>
        <w:rPr>
          <w:rFonts w:ascii="Calibri" w:hAnsi="Calibri"/>
          <w:color w:val="1F4E79"/>
        </w:rPr>
        <w:t>ADM-02 · Consultar personas y roles.</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Abre Personas y roles y revisa una persona.</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Se ve la persona y el rol que usa la aplicación.</w:t>
      </w:r>
    </w:p>
    <w:p>
      <w:pPr>
        <w:pStyle w:val="Heading2"/>
      </w:pPr>
      <w:r>
        <w:rPr>
          <w:rFonts w:ascii="Calibri" w:hAnsi="Calibri"/>
          <w:color w:val="1F4E79"/>
        </w:rPr>
        <w:t>ADM-03 · Registrar un líder.</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 Usuarios líderes registra un líder. Úsalo al crear un proceso.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Ese correo se puede asignar como líder.</w:t>
      </w:r>
    </w:p>
    <w:p>
      <w:pPr>
        <w:pStyle w:val="Heading2"/>
      </w:pPr>
      <w:r>
        <w:rPr>
          <w:rFonts w:ascii="Calibri" w:hAnsi="Calibri"/>
          <w:color w:val="1F4E79"/>
        </w:rPr>
        <w:t>ADM-04 · Ver una plantilla de entregable.</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Como administrador o coordinador DIDE, abre Entregables y una plantilla.</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Se ve el nombre y si aplica por crédito o en general.</w:t>
      </w:r>
    </w:p>
    <w:p>
      <w:pPr>
        <w:pStyle w:val="Heading2"/>
      </w:pPr>
      <w:r>
        <w:rPr>
          <w:rFonts w:ascii="Calibri" w:hAnsi="Calibri"/>
          <w:color w:val="1F4E79"/>
        </w:rPr>
        <w:t>ADM-05 · Renombrar una plantilla con un proceso ya creado.</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Cambia el nombre visible de una plantilla. Abre un proceso creado antes de ese cambio.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El proceso viejo conserva el nombre y la carpeta de cuando se creó. El syllabus sigue permitiendo cargue si ese nombre guardado contiene syllabus.</w:t>
      </w:r>
    </w:p>
    <w:p>
      <w:pPr>
        <w:pStyle w:val="Heading2"/>
      </w:pPr>
      <w:r>
        <w:rPr>
          <w:rFonts w:ascii="Calibri" w:hAnsi="Calibri"/>
          <w:color w:val="1F4E79"/>
        </w:rPr>
        <w:t>ADM-06 · Un rol sin administración.</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como autor y revisa el menú.</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aparecen Programas, Personas, Entregables ni Usuarios líderes.</w:t>
      </w:r>
    </w:p>
    <w:p>
      <w:pPr>
        <w:pStyle w:val="Heading1"/>
      </w:pPr>
      <w:r>
        <w:rPr>
          <w:rFonts w:ascii="Calibri" w:hAnsi="Calibri"/>
          <w:color w:val="1F4E79"/>
        </w:rPr>
        <w:t>Casos de borde</w:t>
      </w:r>
    </w:p>
    <w:p>
      <w:pPr>
        <w:pStyle w:val="Heading2"/>
      </w:pPr>
      <w:r>
        <w:rPr>
          <w:rFonts w:ascii="Calibri" w:hAnsi="Calibri"/>
          <w:color w:val="1F4E79"/>
        </w:rPr>
        <w:t>BOR-01 · Recargar mientras se crea el proceso.</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Crea un proceso y recarga la página mientras indica que está creando.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No queda un segundo proceso duplicado. Se informa el pendiente o el resultado.</w:t>
      </w:r>
    </w:p>
    <w:p>
      <w:pPr>
        <w:pStyle w:val="Heading2"/>
      </w:pPr>
      <w:r>
        <w:rPr>
          <w:rFonts w:ascii="Calibri" w:hAnsi="Calibri"/>
          <w:color w:val="1F4E79"/>
        </w:rPr>
        <w:t>BOR-02 · Recargar mientras se aprueba.</w:t>
      </w:r>
    </w:p>
    <w:p>
      <w:pPr>
        <w:spacing w:after="40" w:before="0"/>
      </w:pPr>
      <w:r>
        <w:rPr>
          <w:rFonts w:ascii="Calibri" w:hAnsi="Calibri" w:eastAsia="Calibri"/>
          <w:b w:val="0"/>
          <w:i w:val="0"/>
          <w:color w:val="4A5568"/>
          <w:sz w:val="20"/>
        </w:rPr>
        <w:t>Prioridad: Alta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Aprueba una actividad y recarga antes de que cierre el mensaje.</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La actividad no se aprueba dos veces.</w:t>
      </w:r>
    </w:p>
    <w:p>
      <w:pPr>
        <w:pStyle w:val="Heading2"/>
      </w:pPr>
      <w:r>
        <w:rPr>
          <w:rFonts w:ascii="Calibri" w:hAnsi="Calibri"/>
          <w:color w:val="1F4E79"/>
        </w:rPr>
        <w:t>BOR-03 · Una persona con rol autor y rol líder.</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con un usuario que tenga los dos roles y cambia de uno a otro.</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Inicio y el menú corresponden al rol activo.</w:t>
      </w:r>
    </w:p>
    <w:p>
      <w:pPr>
        <w:pStyle w:val="Heading2"/>
      </w:pPr>
      <w:r>
        <w:rPr>
          <w:rFonts w:ascii="Calibri" w:hAnsi="Calibri"/>
          <w:color w:val="1F4E79"/>
        </w:rPr>
        <w:t>BOR-04 · Lista sin registros.</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Entra con un usuario que no tenga procesos o cursos asignados y abre su lista.</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Se ve un estado vacío, sin una tabla rota.</w:t>
      </w:r>
    </w:p>
    <w:p>
      <w:pPr>
        <w:pStyle w:val="Heading2"/>
      </w:pPr>
      <w:r>
        <w:rPr>
          <w:rFonts w:ascii="Calibri" w:hAnsi="Calibri"/>
          <w:color w:val="1F4E79"/>
        </w:rPr>
        <w:t>BOR-05 · Créditos en los límites.</w:t>
      </w:r>
    </w:p>
    <w:p>
      <w:pPr>
        <w:spacing w:after="40" w:before="0"/>
      </w:pPr>
      <w:r>
        <w:rPr>
          <w:rFonts w:ascii="Calibri" w:hAnsi="Calibri" w:eastAsia="Calibri"/>
          <w:b w:val="0"/>
          <w:i w:val="0"/>
          <w:color w:val="4A5568"/>
          <w:sz w:val="20"/>
        </w:rPr>
        <w:t>Prioridad: Media</w:t>
      </w:r>
    </w:p>
    <w:p>
      <w:pPr>
        <w:spacing w:after="40" w:before="0"/>
      </w:pPr>
      <w:r>
        <w:rPr>
          <w:rFonts w:ascii="Calibri" w:hAnsi="Calibri" w:eastAsia="Calibri"/>
          <w:b/>
          <w:i w:val="0"/>
          <w:sz w:val="22"/>
        </w:rPr>
        <w:t>Qué hacer</w:t>
      </w:r>
    </w:p>
    <w:p>
      <w:pPr>
        <w:spacing w:after="80" w:before="0"/>
      </w:pPr>
      <w:r>
        <w:rPr>
          <w:rFonts w:ascii="Calibri" w:hAnsi="Calibri" w:eastAsia="Calibri"/>
          <w:b w:val="0"/>
          <w:i w:val="0"/>
          <w:sz w:val="22"/>
        </w:rPr>
        <w:t>Crea un proceso con 1 crédito y otro con 20. En el de varios créditos revisa los entregables.</w:t>
      </w:r>
    </w:p>
    <w:p>
      <w:pPr>
        <w:spacing w:after="40" w:before="0"/>
      </w:pPr>
      <w:r>
        <w:rPr>
          <w:rFonts w:ascii="Calibri" w:hAnsi="Calibri" w:eastAsia="Calibri"/>
          <w:b/>
          <w:i w:val="0"/>
          <w:sz w:val="22"/>
        </w:rPr>
        <w:t>Qué debe pasar</w:t>
      </w:r>
    </w:p>
    <w:p>
      <w:pPr>
        <w:spacing w:after="200" w:before="0"/>
      </w:pPr>
      <w:r>
        <w:rPr>
          <w:rFonts w:ascii="Calibri" w:hAnsi="Calibri" w:eastAsia="Calibri"/>
          <w:b w:val="0"/>
          <w:i w:val="0"/>
          <w:sz w:val="22"/>
        </w:rPr>
        <w:t>1 y 20 se aceptan. Cada entregable por crédito se distingue, por ejemplo crédito 1 y crédito 2.</w:t>
      </w:r>
    </w:p>
    <w:p>
      <w:pPr>
        <w:pStyle w:val="Heading1"/>
      </w:pPr>
      <w:r>
        <w:rPr>
          <w:rFonts w:ascii="Calibri" w:hAnsi="Calibri"/>
          <w:color w:val="1F4E79"/>
        </w:rPr>
        <w:t>Cuándo dar por cerrada la ejecución</w:t>
      </w:r>
    </w:p>
    <w:p>
      <w:pPr>
        <w:pStyle w:val="ListBullet"/>
      </w:pPr>
      <w:r>
        <w:rPr>
          <w:rFonts w:ascii="Calibri" w:hAnsi="Calibri" w:eastAsia="Calibri"/>
          <w:b w:val="0"/>
          <w:i w:val="0"/>
          <w:sz w:val="22"/>
        </w:rPr>
        <w:t>Los ocho roles tienen su menú verificado.</w:t>
      </w:r>
    </w:p>
    <w:p>
      <w:pPr>
        <w:pStyle w:val="ListBullet"/>
      </w:pPr>
      <w:r>
        <w:rPr>
          <w:rFonts w:ascii="Calibri" w:hAnsi="Calibri" w:eastAsia="Calibri"/>
          <w:b w:val="0"/>
          <w:i w:val="0"/>
          <w:sz w:val="22"/>
        </w:rPr>
        <w:t>E2E-01 a E2E-15 quedaron aprobados en un mismo proceso, o bloqueados con la causa escrita en la plantilla.</w:t>
      </w:r>
    </w:p>
    <w:p>
      <w:pPr>
        <w:pStyle w:val="ListBullet"/>
      </w:pPr>
      <w:r>
        <w:rPr>
          <w:rFonts w:ascii="Calibri" w:hAnsi="Calibri" w:eastAsia="Calibri"/>
          <w:b w:val="0"/>
          <w:i w:val="0"/>
          <w:sz w:val="22"/>
        </w:rPr>
        <w:t>FRM-01 a FRM-08 y UPL-04 a UPL-06 están ejecutados.</w:t>
      </w:r>
    </w:p>
    <w:p>
      <w:pPr>
        <w:pStyle w:val="ListBullet"/>
      </w:pPr>
      <w:r>
        <w:rPr>
          <w:rFonts w:ascii="Calibri" w:hAnsi="Calibri" w:eastAsia="Calibri"/>
          <w:b w:val="0"/>
          <w:i w:val="0"/>
          <w:sz w:val="22"/>
        </w:rPr>
        <w:t>Cada fallo tiene pantallazo y una descripción de lo que pasó.</w:t>
      </w:r>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718096"/>
        <w:sz w:val="18"/>
      </w:rPr>
      <w:t>AcademicPlus · Pruebas de frontend · 30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