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B01A6F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7D07709A">
            <wp:simplePos x="0" y="0"/>
            <wp:positionH relativeFrom="margin">
              <wp:align>right</wp:align>
            </wp:positionH>
            <wp:positionV relativeFrom="paragraph">
              <wp:posOffset>-144780</wp:posOffset>
            </wp:positionV>
            <wp:extent cx="894342" cy="948288"/>
            <wp:effectExtent l="0" t="0" r="1270" b="4445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42" cy="94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377924BC" w:rsidR="00FB7EA1" w:rsidRPr="004C236C" w:rsidRDefault="0043751F" w:rsidP="00B01A6F">
      <w:pPr>
        <w:pStyle w:val="Subtitle"/>
        <w:spacing w:before="0"/>
        <w:rPr>
          <w:sz w:val="24"/>
          <w:szCs w:val="18"/>
        </w:rPr>
      </w:pPr>
      <w:r>
        <w:rPr>
          <w:sz w:val="24"/>
          <w:szCs w:val="18"/>
        </w:rPr>
        <w:t>Product/</w:t>
      </w:r>
      <w:r w:rsidR="004C236C" w:rsidRPr="004C236C">
        <w:rPr>
          <w:sz w:val="24"/>
          <w:szCs w:val="18"/>
        </w:rPr>
        <w:t xml:space="preserve">Engineering </w:t>
      </w:r>
      <w:r w:rsidR="00AB4B7B" w:rsidRPr="004C236C">
        <w:rPr>
          <w:sz w:val="24"/>
          <w:szCs w:val="18"/>
        </w:rPr>
        <w:t>Leader</w:t>
      </w:r>
      <w:r w:rsidR="008D145F" w:rsidRPr="004C236C">
        <w:rPr>
          <w:sz w:val="24"/>
          <w:szCs w:val="18"/>
        </w:rPr>
        <w:t xml:space="preserve"> </w:t>
      </w:r>
      <w:r w:rsidR="003A4B18" w:rsidRPr="004C236C">
        <w:rPr>
          <w:rFonts w:asciiTheme="majorHAnsi" w:hAnsiTheme="majorHAnsi" w:cstheme="majorHAnsi"/>
          <w:sz w:val="20"/>
          <w:szCs w:val="20"/>
        </w:rPr>
        <w:t>(</w:t>
      </w:r>
      <w:r w:rsidR="00197ADE" w:rsidRPr="004C236C">
        <w:rPr>
          <w:rFonts w:asciiTheme="majorHAnsi" w:hAnsiTheme="majorHAnsi" w:cstheme="majorHAnsi"/>
          <w:caps w:val="0"/>
          <w:sz w:val="20"/>
          <w:szCs w:val="20"/>
        </w:rPr>
        <w:t>Belgium Work Permit</w:t>
      </w:r>
      <w:r w:rsidR="008D145F" w:rsidRPr="004C236C">
        <w:rPr>
          <w:rFonts w:asciiTheme="majorHAnsi" w:hAnsiTheme="majorHAnsi" w:cstheme="majorHAnsi"/>
          <w:caps w:val="0"/>
          <w:sz w:val="20"/>
          <w:szCs w:val="20"/>
        </w:rPr>
        <w:t xml:space="preserve"> – D Visa</w:t>
      </w:r>
      <w:r w:rsidR="003A4B18" w:rsidRPr="004C236C">
        <w:rPr>
          <w:rFonts w:asciiTheme="majorHAnsi" w:hAnsiTheme="majorHAnsi" w:cstheme="majorHAnsi"/>
          <w:sz w:val="20"/>
          <w:szCs w:val="20"/>
        </w:rPr>
        <w:t>)</w:t>
      </w:r>
    </w:p>
    <w:p w14:paraId="445D98F0" w14:textId="5053BBEB" w:rsidR="006E3EB4" w:rsidRPr="004C236C" w:rsidRDefault="00000000" w:rsidP="00B01A6F">
      <w:pPr>
        <w:tabs>
          <w:tab w:val="left" w:pos="720"/>
        </w:tabs>
        <w:spacing w:line="240" w:lineRule="auto"/>
        <w:rPr>
          <w:sz w:val="20"/>
          <w:szCs w:val="20"/>
        </w:rPr>
        <w:sectPr w:rsidR="006E3EB4" w:rsidRPr="004C236C" w:rsidSect="00C1554F">
          <w:footerReference w:type="default" r:id="rId9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  <w:hyperlink r:id="rId10" w:history="1">
        <w:r w:rsidR="004C236C" w:rsidRPr="004C236C">
          <w:rPr>
            <w:rStyle w:val="Hyperlink"/>
            <w:sz w:val="20"/>
            <w:szCs w:val="20"/>
          </w:rPr>
          <w:t>mselvan@belyf.com</w:t>
        </w:r>
      </w:hyperlink>
      <w:r w:rsidR="000C7490" w:rsidRPr="004C236C">
        <w:rPr>
          <w:sz w:val="20"/>
          <w:szCs w:val="20"/>
        </w:rPr>
        <w:t xml:space="preserve"> | </w:t>
      </w:r>
      <w:hyperlink r:id="rId11" w:history="1">
        <w:r w:rsidR="00F83B2B" w:rsidRPr="004C236C">
          <w:rPr>
            <w:rStyle w:val="Hyperlink"/>
            <w:sz w:val="20"/>
            <w:szCs w:val="20"/>
          </w:rPr>
          <w:t>+32 494 80 63 77</w:t>
        </w:r>
      </w:hyperlink>
      <w:r w:rsidR="004C236C" w:rsidRPr="004C236C">
        <w:rPr>
          <w:sz w:val="20"/>
          <w:szCs w:val="20"/>
        </w:rPr>
        <w:t xml:space="preserve"> |</w:t>
      </w:r>
      <w:r w:rsidR="004C236C">
        <w:rPr>
          <w:sz w:val="20"/>
          <w:szCs w:val="20"/>
        </w:rPr>
        <w:t xml:space="preserve"> </w:t>
      </w:r>
      <w:hyperlink r:id="rId12" w:history="1">
        <w:r w:rsidR="00E82D15" w:rsidRPr="00B974A3">
          <w:rPr>
            <w:rStyle w:val="Hyperlink"/>
            <w:sz w:val="20"/>
            <w:szCs w:val="20"/>
          </w:rPr>
          <w:t>https://linkedin.com/in/maniselvan/</w:t>
        </w:r>
      </w:hyperlink>
    </w:p>
    <w:p w14:paraId="5FFD8791" w14:textId="27391337" w:rsidR="007D7BAB" w:rsidRPr="00A96AE8" w:rsidRDefault="007D7BAB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31F83FC6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3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098535AD" w:rsidR="007340F8" w:rsidRDefault="00B3509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>
        <w:rPr>
          <w:rFonts w:ascii="Calibri" w:hAnsi="Calibri" w:cs="Calibri"/>
          <w:sz w:val="18"/>
          <w:szCs w:val="18"/>
        </w:rPr>
        <w:t>Testing Methodologies, D</w:t>
      </w:r>
      <w:r w:rsidRPr="00B35091">
        <w:rPr>
          <w:rFonts w:ascii="Calibri" w:hAnsi="Calibri" w:cs="Calibri"/>
          <w:sz w:val="18"/>
          <w:szCs w:val="18"/>
        </w:rPr>
        <w:t>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 w:rsidRPr="00B35091">
        <w:rPr>
          <w:rFonts w:ascii="Calibri" w:hAnsi="Calibri" w:cs="Calibri"/>
          <w:sz w:val="18"/>
          <w:szCs w:val="18"/>
        </w:rPr>
        <w:t>Coaching/Mentoring</w:t>
      </w:r>
      <w:r w:rsidR="00B6108C">
        <w:rPr>
          <w:rFonts w:ascii="Calibri" w:hAnsi="Calibri" w:cs="Calibri"/>
          <w:sz w:val="18"/>
          <w:szCs w:val="18"/>
        </w:rPr>
        <w:t>,</w:t>
      </w:r>
      <w:r w:rsidR="00B6108C" w:rsidRPr="00B35091">
        <w:rPr>
          <w:rFonts w:ascii="Calibri" w:hAnsi="Calibri" w:cs="Calibri"/>
          <w:sz w:val="18"/>
          <w:szCs w:val="18"/>
        </w:rPr>
        <w:t xml:space="preserve"> </w:t>
      </w:r>
      <w:r w:rsidRPr="00B35091">
        <w:rPr>
          <w:rFonts w:ascii="Calibri" w:hAnsi="Calibri" w:cs="Calibri"/>
          <w:sz w:val="18"/>
          <w:szCs w:val="18"/>
        </w:rPr>
        <w:t>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</w:p>
    <w:p w14:paraId="62E23965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30A3CE27" w:rsidR="003C1FF0" w:rsidRDefault="007340F8" w:rsidP="00B01A6F">
      <w:pPr>
        <w:spacing w:before="60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</w:t>
      </w:r>
      <w:r w:rsidR="008474C2">
        <w:rPr>
          <w:sz w:val="18"/>
          <w:szCs w:val="18"/>
        </w:rPr>
        <w:t xml:space="preserve">Amplify, </w:t>
      </w:r>
      <w:r w:rsidRPr="00353B99">
        <w:rPr>
          <w:sz w:val="18"/>
          <w:szCs w:val="18"/>
        </w:rPr>
        <w:t>Event</w:t>
      </w:r>
      <w:r w:rsidR="008474C2">
        <w:rPr>
          <w:sz w:val="18"/>
          <w:szCs w:val="18"/>
        </w:rPr>
        <w:t xml:space="preserve"> </w:t>
      </w:r>
      <w:r w:rsidRPr="00353B99">
        <w:rPr>
          <w:sz w:val="18"/>
          <w:szCs w:val="18"/>
        </w:rPr>
        <w:t>Bridge, Step Functions</w:t>
      </w:r>
      <w:r>
        <w:rPr>
          <w:sz w:val="18"/>
          <w:szCs w:val="18"/>
        </w:rPr>
        <w:t xml:space="preserve">, </w:t>
      </w:r>
      <w:r w:rsidR="00FF5F91" w:rsidRPr="00353B99">
        <w:rPr>
          <w:sz w:val="18"/>
          <w:szCs w:val="18"/>
        </w:rPr>
        <w:t xml:space="preserve">Lambda, </w:t>
      </w:r>
      <w:r w:rsidR="008474C2">
        <w:rPr>
          <w:sz w:val="18"/>
          <w:szCs w:val="18"/>
        </w:rPr>
        <w:t xml:space="preserve">Cognito, </w:t>
      </w:r>
      <w:proofErr w:type="spellStart"/>
      <w:r w:rsidR="008474C2">
        <w:rPr>
          <w:sz w:val="18"/>
          <w:szCs w:val="18"/>
        </w:rPr>
        <w:t>Cloudwatch</w:t>
      </w:r>
      <w:proofErr w:type="spellEnd"/>
      <w:r w:rsidR="008474C2">
        <w:rPr>
          <w:sz w:val="18"/>
          <w:szCs w:val="18"/>
        </w:rPr>
        <w:t xml:space="preserve">, </w:t>
      </w:r>
      <w:proofErr w:type="spellStart"/>
      <w:r w:rsidR="008474C2">
        <w:rPr>
          <w:sz w:val="18"/>
          <w:szCs w:val="18"/>
        </w:rPr>
        <w:t>Cloudtrail</w:t>
      </w:r>
      <w:proofErr w:type="spellEnd"/>
      <w:r w:rsidR="008474C2"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Redis, Athena</w:t>
      </w:r>
      <w:r>
        <w:rPr>
          <w:sz w:val="18"/>
          <w:szCs w:val="18"/>
        </w:rPr>
        <w:t xml:space="preserve">, </w:t>
      </w:r>
      <w:r w:rsidR="008474C2">
        <w:rPr>
          <w:sz w:val="18"/>
          <w:szCs w:val="18"/>
        </w:rPr>
        <w:t xml:space="preserve">OpenSearch, </w:t>
      </w:r>
      <w:proofErr w:type="spellStart"/>
      <w:r w:rsidR="00F34EA5">
        <w:rPr>
          <w:sz w:val="18"/>
          <w:szCs w:val="18"/>
        </w:rPr>
        <w:t>ElasticSearch</w:t>
      </w:r>
      <w:proofErr w:type="spellEnd"/>
      <w:r w:rsidR="00F34EA5">
        <w:rPr>
          <w:sz w:val="18"/>
          <w:szCs w:val="18"/>
        </w:rPr>
        <w:t xml:space="preserve">, </w:t>
      </w:r>
      <w:proofErr w:type="spellStart"/>
      <w:r w:rsidR="008E532F">
        <w:rPr>
          <w:sz w:val="18"/>
          <w:szCs w:val="18"/>
        </w:rPr>
        <w:t>Solr</w:t>
      </w:r>
      <w:proofErr w:type="spellEnd"/>
      <w:r w:rsidR="008E532F">
        <w:rPr>
          <w:sz w:val="18"/>
          <w:szCs w:val="18"/>
        </w:rPr>
        <w:t xml:space="preserve">, Lucene, </w:t>
      </w:r>
      <w:r w:rsidRPr="00353B99">
        <w:rPr>
          <w:sz w:val="18"/>
          <w:szCs w:val="18"/>
        </w:rPr>
        <w:t>Docker, K</w:t>
      </w:r>
      <w:r w:rsidR="00717971">
        <w:rPr>
          <w:sz w:val="18"/>
          <w:szCs w:val="18"/>
        </w:rPr>
        <w:t>ubernete</w:t>
      </w:r>
      <w:r w:rsidRPr="00353B99">
        <w:rPr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>,</w:t>
      </w:r>
      <w:r w:rsidR="00613986">
        <w:rPr>
          <w:sz w:val="18"/>
          <w:szCs w:val="18"/>
        </w:rPr>
        <w:t xml:space="preserve"> Swagger,</w:t>
      </w:r>
      <w:r>
        <w:rPr>
          <w:sz w:val="18"/>
          <w:szCs w:val="18"/>
        </w:rPr>
        <w:t xml:space="preserve"> </w:t>
      </w:r>
      <w:r w:rsidRPr="00353B99">
        <w:rPr>
          <w:sz w:val="18"/>
          <w:szCs w:val="18"/>
        </w:rPr>
        <w:t xml:space="preserve">Git, </w:t>
      </w:r>
      <w:r w:rsidR="00717971">
        <w:rPr>
          <w:sz w:val="18"/>
          <w:szCs w:val="18"/>
        </w:rPr>
        <w:t>Spring</w:t>
      </w:r>
      <w:r w:rsidR="00613986">
        <w:rPr>
          <w:sz w:val="18"/>
          <w:szCs w:val="18"/>
        </w:rPr>
        <w:t>, Akka, React, Node.js</w:t>
      </w:r>
      <w:r w:rsidR="00717971"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Figma, </w:t>
      </w:r>
      <w:r w:rsidR="007B2CFE">
        <w:rPr>
          <w:sz w:val="18"/>
          <w:szCs w:val="18"/>
        </w:rPr>
        <w:t xml:space="preserve">SES, SQS,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52577216" w14:textId="6CDB488F" w:rsidR="0043751F" w:rsidRPr="00E70094" w:rsidRDefault="0043751F" w:rsidP="0043751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>
        <w:rPr>
          <w:rFonts w:ascii="Calibri" w:hAnsi="Calibri" w:cs="Calibri"/>
          <w:color w:val="000000" w:themeColor="text1"/>
        </w:rPr>
        <w:t>Pragya Consulting Services</w:t>
      </w:r>
      <w:r w:rsidRPr="00E70094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Brussels, Belgium</w:t>
      </w:r>
    </w:p>
    <w:p w14:paraId="74EB4FF7" w14:textId="23C0C4CB" w:rsidR="0043751F" w:rsidRPr="00E70094" w:rsidRDefault="0043751F" w:rsidP="0043751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Software Engineering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="00850E50">
        <w:rPr>
          <w:rFonts w:ascii="Calibri" w:hAnsi="Calibri" w:cs="Calibri"/>
          <w:i/>
          <w:iCs/>
          <w:color w:val="000000" w:themeColor="text1"/>
          <w:sz w:val="18"/>
          <w:szCs w:val="18"/>
        </w:rPr>
        <w:t>Jul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F31416">
        <w:rPr>
          <w:rFonts w:ascii="Calibri" w:hAnsi="Calibri" w:cs="Calibri"/>
          <w:i/>
          <w:iCs/>
          <w:color w:val="000000" w:themeColor="text1"/>
          <w:sz w:val="18"/>
          <w:szCs w:val="18"/>
        </w:rPr>
        <w:t>2</w:t>
      </w:r>
      <w:r w:rsidR="00850E50">
        <w:rPr>
          <w:rFonts w:ascii="Calibri" w:hAnsi="Calibri" w:cs="Calibri"/>
          <w:i/>
          <w:iCs/>
          <w:color w:val="000000" w:themeColor="text1"/>
          <w:sz w:val="18"/>
          <w:szCs w:val="18"/>
        </w:rPr>
        <w:t>4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</w:t>
      </w:r>
      <w:r w:rsidR="00F31416">
        <w:rPr>
          <w:rFonts w:ascii="Calibri" w:hAnsi="Calibri" w:cs="Calibri"/>
          <w:i/>
          <w:iCs/>
          <w:color w:val="000000" w:themeColor="text1"/>
          <w:sz w:val="18"/>
          <w:szCs w:val="18"/>
        </w:rPr>
        <w:t>Present</w:t>
      </w:r>
    </w:p>
    <w:p w14:paraId="3D11861B" w14:textId="47EED3BD" w:rsidR="0043751F" w:rsidRPr="0043751F" w:rsidRDefault="00850E50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Remotely from Aug 2023 </w:t>
      </w:r>
      <w:r w:rsidRPr="00850E50">
        <w:rPr>
          <w:rFonts w:ascii="Calibri" w:hAnsi="Calibri" w:cs="Calibri"/>
          <w:sz w:val="18"/>
          <w:szCs w:val="18"/>
        </w:rPr>
        <w:t>–</w:t>
      </w:r>
      <w:r>
        <w:rPr>
          <w:rFonts w:ascii="Calibri" w:hAnsi="Calibri" w:cs="Calibri"/>
          <w:sz w:val="18"/>
          <w:szCs w:val="20"/>
        </w:rPr>
        <w:t xml:space="preserve"> </w:t>
      </w:r>
      <w:r w:rsidR="0043751F" w:rsidRPr="0043751F">
        <w:rPr>
          <w:rFonts w:ascii="Calibri" w:hAnsi="Calibri" w:cs="Calibri"/>
          <w:sz w:val="18"/>
          <w:szCs w:val="20"/>
        </w:rPr>
        <w:t>Doubled team productivity, increasing project delivery speed by 50% through targeted leadership and mentoring strategies.</w:t>
      </w:r>
    </w:p>
    <w:p w14:paraId="694A2209" w14:textId="363EE13F" w:rsidR="0043751F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Red</w:t>
      </w:r>
      <w:r w:rsidRPr="0043751F">
        <w:rPr>
          <w:rFonts w:ascii="Calibri" w:hAnsi="Calibri" w:cs="Calibri"/>
          <w:sz w:val="18"/>
          <w:szCs w:val="20"/>
        </w:rPr>
        <w:t>uced project delivery times by 20% using Agile and CI/CD</w:t>
      </w:r>
      <w:r>
        <w:rPr>
          <w:rFonts w:ascii="Calibri" w:hAnsi="Calibri" w:cs="Calibri"/>
          <w:sz w:val="18"/>
          <w:szCs w:val="20"/>
        </w:rPr>
        <w:t xml:space="preserve"> practices</w:t>
      </w:r>
      <w:r w:rsidRPr="0043751F">
        <w:rPr>
          <w:rFonts w:ascii="Calibri" w:hAnsi="Calibri" w:cs="Calibri"/>
          <w:sz w:val="18"/>
          <w:szCs w:val="20"/>
        </w:rPr>
        <w:t>.</w:t>
      </w:r>
    </w:p>
    <w:p w14:paraId="7485A73E" w14:textId="41760FD4" w:rsidR="0043751F" w:rsidRPr="00E70094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Successfully</w:t>
      </w:r>
      <w:r w:rsidRPr="0043751F">
        <w:rPr>
          <w:rFonts w:ascii="Calibri" w:hAnsi="Calibri" w:cs="Calibri"/>
          <w:sz w:val="18"/>
          <w:szCs w:val="20"/>
        </w:rPr>
        <w:t> led an elite team of 6 engineers to deliver projects on time and within budget, resulting in increased client satisfaction.</w:t>
      </w:r>
    </w:p>
    <w:p w14:paraId="3765A3AE" w14:textId="4D387A92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1B7F8DB4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FF5F91">
        <w:rPr>
          <w:rFonts w:ascii="Calibri" w:hAnsi="Calibri" w:cs="Calibri"/>
          <w:sz w:val="18"/>
          <w:szCs w:val="20"/>
        </w:rPr>
        <w:t>p</w:t>
      </w:r>
      <w:r w:rsidR="00B07739" w:rsidRPr="00E70094">
        <w:rPr>
          <w:rFonts w:ascii="Calibri" w:hAnsi="Calibri" w:cs="Calibri"/>
          <w:sz w:val="18"/>
          <w:szCs w:val="20"/>
        </w:rPr>
        <w:t xml:space="preserve">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8675EAF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29F2E75E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47C3BD81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1C77F097" w14:textId="229729F2" w:rsidR="00476477" w:rsidRPr="00E70094" w:rsidRDefault="0043751F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Led a</w:t>
      </w:r>
      <w:r w:rsidR="00B758FD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team</w:t>
      </w:r>
      <w:r>
        <w:rPr>
          <w:rFonts w:ascii="Calibri" w:hAnsi="Calibri" w:cs="Calibri"/>
          <w:sz w:val="18"/>
          <w:szCs w:val="20"/>
        </w:rPr>
        <w:t xml:space="preserve"> of 10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</w:t>
      </w:r>
      <w:r>
        <w:rPr>
          <w:rFonts w:ascii="Calibri" w:hAnsi="Calibri" w:cs="Calibri"/>
          <w:sz w:val="18"/>
          <w:szCs w:val="20"/>
        </w:rPr>
        <w:t>2</w:t>
      </w:r>
      <w:r w:rsidR="00B758FD" w:rsidRPr="00E70094">
        <w:rPr>
          <w:rFonts w:ascii="Calibri" w:hAnsi="Calibri" w:cs="Calibri"/>
          <w:sz w:val="18"/>
          <w:szCs w:val="20"/>
        </w:rPr>
        <w:t xml:space="preserve"> 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69490A34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="00977E2C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EDD1B7F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43751F" w:rsidRP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&amp; Java Application Developer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3751F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3751F">
        <w:rPr>
          <w:rFonts w:ascii="Calibri" w:hAnsi="Calibri" w:cs="Calibri"/>
          <w:i/>
          <w:iCs/>
          <w:color w:val="000000" w:themeColor="text1"/>
          <w:sz w:val="18"/>
          <w:szCs w:val="18"/>
        </w:rPr>
        <w:t>08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Aug 2010</w:t>
      </w:r>
    </w:p>
    <w:p w14:paraId="46D670D6" w14:textId="77777777" w:rsidR="0043751F" w:rsidRPr="0043751F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color w:val="auto"/>
          <w:sz w:val="18"/>
          <w:szCs w:val="18"/>
        </w:rPr>
      </w:pPr>
      <w:r w:rsidRPr="0043751F">
        <w:rPr>
          <w:rFonts w:ascii="Calibri" w:hAnsi="Calibri" w:cs="Calibri"/>
          <w:sz w:val="18"/>
          <w:szCs w:val="20"/>
        </w:rPr>
        <w:t>Managed infrastructure and automated deployments across 6 environments.</w:t>
      </w:r>
    </w:p>
    <w:p w14:paraId="58DE1C04" w14:textId="6A5B2CE6" w:rsidR="003C1FF0" w:rsidRPr="003C1FF0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color w:val="auto"/>
          <w:sz w:val="18"/>
          <w:szCs w:val="18"/>
        </w:rPr>
      </w:pPr>
      <w:r>
        <w:rPr>
          <w:rFonts w:ascii="Calibri" w:hAnsi="Calibri" w:cs="Calibri"/>
          <w:sz w:val="18"/>
          <w:szCs w:val="20"/>
        </w:rPr>
        <w:t xml:space="preserve">Conducted R&amp;D, developed native mobile apps, and built a lot of </w:t>
      </w:r>
      <w:proofErr w:type="spellStart"/>
      <w:r>
        <w:rPr>
          <w:rFonts w:ascii="Calibri" w:hAnsi="Calibri" w:cs="Calibri"/>
          <w:sz w:val="18"/>
          <w:szCs w:val="20"/>
        </w:rPr>
        <w:t>PoCs</w:t>
      </w:r>
      <w:proofErr w:type="spellEnd"/>
      <w:r>
        <w:rPr>
          <w:rFonts w:ascii="Calibri" w:hAnsi="Calibri" w:cs="Calibri"/>
          <w:sz w:val="18"/>
          <w:szCs w:val="20"/>
        </w:rPr>
        <w:t xml:space="preserve"> using GWT.</w:t>
      </w:r>
    </w:p>
    <w:p w14:paraId="1E12D2B8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01615502" w:rsidR="007340F8" w:rsidRPr="007340F8" w:rsidRDefault="007340F8" w:rsidP="00B01A6F">
      <w:pPr>
        <w:tabs>
          <w:tab w:val="right" w:pos="6552"/>
        </w:tabs>
        <w:spacing w:before="60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</w:t>
      </w:r>
      <w:r w:rsidR="008E532F">
        <w:rPr>
          <w:rFonts w:ascii="Calibri" w:hAnsi="Calibri" w:cs="Calibri"/>
          <w:sz w:val="18"/>
          <w:szCs w:val="24"/>
        </w:rPr>
        <w:t>8</w:t>
      </w:r>
    </w:p>
    <w:p w14:paraId="5CE501BF" w14:textId="0171D6D8" w:rsidR="00B35091" w:rsidRPr="00B35091" w:rsidRDefault="00B35091" w:rsidP="008E532F">
      <w:pPr>
        <w:tabs>
          <w:tab w:val="left" w:pos="7380"/>
        </w:tabs>
        <w:spacing w:after="0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1BFAD" w14:textId="77777777" w:rsidR="00C176DE" w:rsidRDefault="00C176DE" w:rsidP="001936DA">
      <w:pPr>
        <w:spacing w:after="0" w:line="240" w:lineRule="auto"/>
      </w:pPr>
      <w:r>
        <w:separator/>
      </w:r>
    </w:p>
  </w:endnote>
  <w:endnote w:type="continuationSeparator" w:id="0">
    <w:p w14:paraId="0886FFCC" w14:textId="77777777" w:rsidR="00C176DE" w:rsidRDefault="00C176DE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038FB948" w:rsidR="001936DA" w:rsidRPr="004C236C" w:rsidRDefault="004C236C" w:rsidP="004C236C">
    <w:pPr>
      <w:tabs>
        <w:tab w:val="left" w:pos="720"/>
      </w:tabs>
      <w:spacing w:line="240" w:lineRule="auto"/>
      <w:rPr>
        <w:sz w:val="18"/>
        <w:szCs w:val="18"/>
      </w:rPr>
    </w:pPr>
    <w:proofErr w:type="spellStart"/>
    <w:r>
      <w:rPr>
        <w:sz w:val="18"/>
        <w:szCs w:val="18"/>
      </w:rPr>
      <w:t>Github</w:t>
    </w:r>
    <w:proofErr w:type="spellEnd"/>
    <w:r>
      <w:rPr>
        <w:sz w:val="18"/>
        <w:szCs w:val="18"/>
      </w:rPr>
      <w:t xml:space="preserve">: </w:t>
    </w:r>
    <w:hyperlink r:id="rId1" w:history="1">
      <w:r w:rsidRPr="00B974A3">
        <w:rPr>
          <w:rStyle w:val="Hyperlink"/>
          <w:sz w:val="18"/>
          <w:szCs w:val="18"/>
        </w:rPr>
        <w:t>https://github.com/mselvan</w:t>
      </w:r>
    </w:hyperlink>
    <w:r w:rsidRPr="004C236C">
      <w:rPr>
        <w:sz w:val="18"/>
        <w:szCs w:val="18"/>
      </w:rPr>
      <w:t xml:space="preserve"> | </w:t>
    </w:r>
    <w:r>
      <w:rPr>
        <w:sz w:val="18"/>
        <w:szCs w:val="18"/>
      </w:rPr>
      <w:t xml:space="preserve">Blog: </w:t>
    </w:r>
    <w:hyperlink r:id="rId2" w:history="1">
      <w:r w:rsidRPr="004C236C">
        <w:rPr>
          <w:rStyle w:val="Hyperlink"/>
          <w:sz w:val="18"/>
          <w:szCs w:val="18"/>
        </w:rPr>
        <w:t>https://blog.belyf.com/</w:t>
      </w:r>
    </w:hyperlink>
    <w:r w:rsidRPr="004C236C">
      <w:rPr>
        <w:sz w:val="18"/>
        <w:szCs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F85FE" w14:textId="77777777" w:rsidR="00C176DE" w:rsidRDefault="00C176DE" w:rsidP="001936DA">
      <w:pPr>
        <w:spacing w:after="0" w:line="240" w:lineRule="auto"/>
      </w:pPr>
      <w:r>
        <w:separator/>
      </w:r>
    </w:p>
  </w:footnote>
  <w:footnote w:type="continuationSeparator" w:id="0">
    <w:p w14:paraId="10FE69B1" w14:textId="77777777" w:rsidR="00C176DE" w:rsidRDefault="00C176DE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E7831"/>
    <w:multiLevelType w:val="multilevel"/>
    <w:tmpl w:val="9D1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7"/>
  </w:num>
  <w:num w:numId="5" w16cid:durableId="1703942643">
    <w:abstractNumId w:val="5"/>
  </w:num>
  <w:num w:numId="6" w16cid:durableId="524750263">
    <w:abstractNumId w:val="8"/>
  </w:num>
  <w:num w:numId="7" w16cid:durableId="1272319207">
    <w:abstractNumId w:val="4"/>
  </w:num>
  <w:num w:numId="8" w16cid:durableId="2035643014">
    <w:abstractNumId w:val="1"/>
  </w:num>
  <w:num w:numId="9" w16cid:durableId="825898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0E2854"/>
    <w:rsid w:val="00101844"/>
    <w:rsid w:val="00103D9B"/>
    <w:rsid w:val="0010790D"/>
    <w:rsid w:val="001104A4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4E2F"/>
    <w:rsid w:val="002F647D"/>
    <w:rsid w:val="002F77E6"/>
    <w:rsid w:val="00345B24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14A51"/>
    <w:rsid w:val="00434A42"/>
    <w:rsid w:val="0043751F"/>
    <w:rsid w:val="00456CCD"/>
    <w:rsid w:val="00461298"/>
    <w:rsid w:val="00476477"/>
    <w:rsid w:val="0048455C"/>
    <w:rsid w:val="004927EC"/>
    <w:rsid w:val="00494BE4"/>
    <w:rsid w:val="004A7087"/>
    <w:rsid w:val="004B7416"/>
    <w:rsid w:val="004C236C"/>
    <w:rsid w:val="004D392E"/>
    <w:rsid w:val="004E03ED"/>
    <w:rsid w:val="004E6F3B"/>
    <w:rsid w:val="004F6BE8"/>
    <w:rsid w:val="00542B05"/>
    <w:rsid w:val="00544218"/>
    <w:rsid w:val="00546783"/>
    <w:rsid w:val="0056169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5F6D12"/>
    <w:rsid w:val="00605D6C"/>
    <w:rsid w:val="00607242"/>
    <w:rsid w:val="00613986"/>
    <w:rsid w:val="0061604B"/>
    <w:rsid w:val="00632595"/>
    <w:rsid w:val="00641A61"/>
    <w:rsid w:val="00646939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17971"/>
    <w:rsid w:val="00724C3A"/>
    <w:rsid w:val="007340F8"/>
    <w:rsid w:val="007477A2"/>
    <w:rsid w:val="0075013D"/>
    <w:rsid w:val="007636F0"/>
    <w:rsid w:val="00774ABA"/>
    <w:rsid w:val="0079012E"/>
    <w:rsid w:val="007907A1"/>
    <w:rsid w:val="007B0198"/>
    <w:rsid w:val="007B2CFE"/>
    <w:rsid w:val="007D7BAB"/>
    <w:rsid w:val="00803283"/>
    <w:rsid w:val="008050B4"/>
    <w:rsid w:val="00811899"/>
    <w:rsid w:val="00817A83"/>
    <w:rsid w:val="00834293"/>
    <w:rsid w:val="008474C2"/>
    <w:rsid w:val="00850E50"/>
    <w:rsid w:val="00852295"/>
    <w:rsid w:val="00861C34"/>
    <w:rsid w:val="008913C4"/>
    <w:rsid w:val="008B2FA6"/>
    <w:rsid w:val="008D145F"/>
    <w:rsid w:val="008D176D"/>
    <w:rsid w:val="008D5A21"/>
    <w:rsid w:val="008E532F"/>
    <w:rsid w:val="009034B4"/>
    <w:rsid w:val="00914CD5"/>
    <w:rsid w:val="00942589"/>
    <w:rsid w:val="0094683E"/>
    <w:rsid w:val="009546B3"/>
    <w:rsid w:val="00966827"/>
    <w:rsid w:val="00973CAB"/>
    <w:rsid w:val="00977E2C"/>
    <w:rsid w:val="00985517"/>
    <w:rsid w:val="0099555F"/>
    <w:rsid w:val="009A1C26"/>
    <w:rsid w:val="009D698C"/>
    <w:rsid w:val="00A021E0"/>
    <w:rsid w:val="00A1387A"/>
    <w:rsid w:val="00A1534F"/>
    <w:rsid w:val="00A174BB"/>
    <w:rsid w:val="00A27950"/>
    <w:rsid w:val="00A64AE3"/>
    <w:rsid w:val="00A76068"/>
    <w:rsid w:val="00A96AE8"/>
    <w:rsid w:val="00AA0F82"/>
    <w:rsid w:val="00AA187A"/>
    <w:rsid w:val="00AA4C9B"/>
    <w:rsid w:val="00AB08C3"/>
    <w:rsid w:val="00AB281A"/>
    <w:rsid w:val="00AB4B7B"/>
    <w:rsid w:val="00AC1E25"/>
    <w:rsid w:val="00AC4191"/>
    <w:rsid w:val="00AE5379"/>
    <w:rsid w:val="00AF39DE"/>
    <w:rsid w:val="00B01A6F"/>
    <w:rsid w:val="00B07739"/>
    <w:rsid w:val="00B202D9"/>
    <w:rsid w:val="00B2539B"/>
    <w:rsid w:val="00B35091"/>
    <w:rsid w:val="00B6108C"/>
    <w:rsid w:val="00B61F28"/>
    <w:rsid w:val="00B62683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176DE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16F91"/>
    <w:rsid w:val="00E17C0B"/>
    <w:rsid w:val="00E54E1B"/>
    <w:rsid w:val="00E70094"/>
    <w:rsid w:val="00E70802"/>
    <w:rsid w:val="00E82D15"/>
    <w:rsid w:val="00EB420E"/>
    <w:rsid w:val="00EE1039"/>
    <w:rsid w:val="00EF10A7"/>
    <w:rsid w:val="00F31416"/>
    <w:rsid w:val="00F34EA5"/>
    <w:rsid w:val="00F40A0B"/>
    <w:rsid w:val="00F562AA"/>
    <w:rsid w:val="00F71794"/>
    <w:rsid w:val="00F83B2B"/>
    <w:rsid w:val="00FB7EA1"/>
    <w:rsid w:val="00FC1C6D"/>
    <w:rsid w:val="00FC1F0B"/>
    <w:rsid w:val="00FF5F91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fi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324948063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selvan@belyf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belyf.com/" TargetMode="External"/><Relationship Id="rId1" Type="http://schemas.openxmlformats.org/officeDocument/2006/relationships/hyperlink" Target="https://github.com/msel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217</cp:revision>
  <cp:lastPrinted>2024-07-31T18:03:00Z</cp:lastPrinted>
  <dcterms:created xsi:type="dcterms:W3CDTF">2023-09-07T06:52:00Z</dcterms:created>
  <dcterms:modified xsi:type="dcterms:W3CDTF">2024-08-07T06:24:00Z</dcterms:modified>
</cp:coreProperties>
</file>