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632A2A" w14:textId="324E0A3E" w:rsidR="005623FE" w:rsidRPr="001F2C26" w:rsidRDefault="005623FE" w:rsidP="00C24753">
      <w:pPr>
        <w:spacing w:line="480" w:lineRule="auto"/>
        <w:jc w:val="center"/>
        <w:rPr>
          <w:b/>
          <w:bCs/>
        </w:rPr>
      </w:pPr>
      <w:r w:rsidRPr="001F2C26">
        <w:rPr>
          <w:b/>
          <w:bCs/>
        </w:rPr>
        <w:t>"</w:t>
      </w:r>
      <w:r w:rsidR="001F2C26" w:rsidRPr="001F2C26">
        <w:rPr>
          <w:b/>
          <w:bCs/>
        </w:rPr>
        <w:t>Broadband Access and Customer Churn: An Accessible and Interactive Dashboard for Decision-Making</w:t>
      </w:r>
      <w:r w:rsidRPr="001F2C26">
        <w:rPr>
          <w:b/>
          <w:bCs/>
        </w:rPr>
        <w:t>"</w:t>
      </w:r>
    </w:p>
    <w:p w14:paraId="2555429C" w14:textId="7FBD411A" w:rsidR="005623FE" w:rsidRPr="001F2C26" w:rsidRDefault="005623FE" w:rsidP="005F5F3D">
      <w:pPr>
        <w:spacing w:line="480" w:lineRule="auto"/>
        <w:jc w:val="center"/>
      </w:pPr>
      <w:r w:rsidRPr="001F2C26">
        <w:t>Jen Sengbe</w:t>
      </w:r>
    </w:p>
    <w:p w14:paraId="53B383C0" w14:textId="3C3022B2" w:rsidR="005623FE" w:rsidRPr="001F2C26" w:rsidRDefault="009C735A" w:rsidP="005F5F3D">
      <w:pPr>
        <w:spacing w:line="480" w:lineRule="auto"/>
        <w:jc w:val="center"/>
      </w:pPr>
      <w:r w:rsidRPr="001F2C26">
        <w:t>Representation and Reporting</w:t>
      </w:r>
    </w:p>
    <w:p w14:paraId="0BB95966" w14:textId="668A5BCD" w:rsidR="00DD17F6" w:rsidRPr="001F2C26" w:rsidRDefault="005623FE" w:rsidP="005F5F3D">
      <w:pPr>
        <w:spacing w:line="480" w:lineRule="auto"/>
        <w:jc w:val="center"/>
      </w:pPr>
      <w:r w:rsidRPr="001F2C26">
        <w:t>Ju</w:t>
      </w:r>
      <w:r w:rsidR="009C735A" w:rsidRPr="001F2C26">
        <w:t>ly</w:t>
      </w:r>
      <w:r w:rsidRPr="001F2C26">
        <w:t xml:space="preserve"> </w:t>
      </w:r>
      <w:r w:rsidR="009C735A" w:rsidRPr="001F2C26">
        <w:t>1</w:t>
      </w:r>
      <w:r w:rsidRPr="001F2C26">
        <w:t>, 2025</w:t>
      </w:r>
    </w:p>
    <w:p w14:paraId="1304A198" w14:textId="33B800B0" w:rsidR="005623FE" w:rsidRPr="001F2C26" w:rsidRDefault="005623FE" w:rsidP="005F5F3D">
      <w:pPr>
        <w:spacing w:line="480" w:lineRule="auto"/>
      </w:pPr>
      <w:r w:rsidRPr="001F2C26">
        <w:br w:type="page"/>
      </w:r>
    </w:p>
    <w:p w14:paraId="75C225A7" w14:textId="2DF365FE" w:rsidR="00F5455D" w:rsidRPr="001F2C26" w:rsidRDefault="00F5455D" w:rsidP="000B6A97">
      <w:pPr>
        <w:spacing w:line="480" w:lineRule="auto"/>
        <w:rPr>
          <w:b/>
          <w:bCs/>
        </w:rPr>
      </w:pPr>
      <w:r w:rsidRPr="001F2C26">
        <w:rPr>
          <w:rFonts w:eastAsiaTheme="majorEastAsia"/>
          <w:b/>
          <w:bCs/>
        </w:rPr>
        <w:lastRenderedPageBreak/>
        <w:t>INTERACTIVE DATA DASHBOARD</w:t>
      </w:r>
    </w:p>
    <w:p w14:paraId="6AFE1CE9" w14:textId="5012D22A" w:rsidR="00F1379C" w:rsidRPr="001F2C26" w:rsidRDefault="00CB14D8" w:rsidP="00F1379C">
      <w:pPr>
        <w:spacing w:line="480" w:lineRule="auto"/>
        <w:ind w:firstLine="720"/>
      </w:pPr>
      <w:r w:rsidRPr="001F2C26">
        <w:t>The .</w:t>
      </w:r>
      <w:proofErr w:type="spellStart"/>
      <w:r w:rsidRPr="001F2C26">
        <w:t>twbx</w:t>
      </w:r>
      <w:proofErr w:type="spellEnd"/>
      <w:r w:rsidRPr="001F2C26">
        <w:t xml:space="preserve"> file </w:t>
      </w:r>
      <w:r w:rsidR="00F1379C" w:rsidRPr="001F2C26">
        <w:t xml:space="preserve">included in my submission </w:t>
      </w:r>
      <w:r w:rsidRPr="001F2C26">
        <w:t xml:space="preserve">contains my interactive Tableau dashboard, which fully meets the requirements outlined. The dashboard integrates data from two sources: the churn_tidy.csv data set, </w:t>
      </w:r>
      <w:r w:rsidR="00F1379C" w:rsidRPr="001F2C26">
        <w:t xml:space="preserve">which was </w:t>
      </w:r>
      <w:r w:rsidRPr="001F2C26">
        <w:t>derived from the</w:t>
      </w:r>
      <w:r w:rsidR="00F1379C" w:rsidRPr="001F2C26">
        <w:t xml:space="preserve"> original</w:t>
      </w:r>
      <w:r w:rsidRPr="001F2C26">
        <w:t xml:space="preserve"> provided churn_clean.csv file, and the fcc_tier_clean.csv data set, derived from the external public file county_tiers_201406_202406.csv</w:t>
      </w:r>
      <w:r w:rsidR="00F1379C" w:rsidRPr="001F2C26">
        <w:t xml:space="preserve"> found on the </w:t>
      </w:r>
      <w:hyperlink r:id="rId8" w:history="1">
        <w:r w:rsidR="00F1379C" w:rsidRPr="001F2C26">
          <w:rPr>
            <w:rStyle w:val="Hyperlink"/>
          </w:rPr>
          <w:t>Federal Communications Commission (FCC) website</w:t>
        </w:r>
      </w:hyperlink>
      <w:r w:rsidRPr="001F2C26">
        <w:t xml:space="preserve">. Both data sets were cleaned and prepared for presentation and reporting to ensure accuracy and clarity. </w:t>
      </w:r>
    </w:p>
    <w:p w14:paraId="614B907E" w14:textId="2B94A556" w:rsidR="00876234" w:rsidRPr="001F2C26" w:rsidRDefault="00CB14D8" w:rsidP="00F1379C">
      <w:pPr>
        <w:spacing w:line="480" w:lineRule="auto"/>
        <w:ind w:firstLine="720"/>
      </w:pPr>
      <w:r w:rsidRPr="001F2C26">
        <w:t>The dashboard includes four distinct data representations that summarize trends and key relationships, two interactive controls that allow users to filter and adjust the displayed data, and two computed metrics/key performance indicators derived from both data sets. Additionally, the dashboard was designed with accessibility features to accommodate users with colorblindness, ensuring that all visual elements remain clear and interpretable for all audiences</w:t>
      </w:r>
      <w:r w:rsidR="00216DCB" w:rsidRPr="001F2C26">
        <w:t xml:space="preserve"> (Tableau, n.d.; Okabe &amp; Ito, 2008; Wong, 2011)</w:t>
      </w:r>
      <w:r w:rsidR="00876234" w:rsidRPr="001F2C26">
        <w:t>.</w:t>
      </w:r>
    </w:p>
    <w:p w14:paraId="4BC7995C" w14:textId="7D156A26" w:rsidR="008303ED" w:rsidRPr="001F2C26" w:rsidRDefault="008303ED" w:rsidP="000B6A97">
      <w:pPr>
        <w:spacing w:line="480" w:lineRule="auto"/>
        <w:rPr>
          <w:b/>
          <w:bCs/>
        </w:rPr>
      </w:pPr>
      <w:r w:rsidRPr="001F2C26">
        <w:rPr>
          <w:b/>
          <w:bCs/>
        </w:rPr>
        <w:t>DATA SETS</w:t>
      </w:r>
    </w:p>
    <w:p w14:paraId="77006AC8" w14:textId="5BCDC1F8" w:rsidR="00B1017D" w:rsidRPr="001F2C26" w:rsidRDefault="00B1017D" w:rsidP="00B1017D">
      <w:pPr>
        <w:spacing w:line="480" w:lineRule="auto"/>
        <w:ind w:firstLine="720"/>
      </w:pPr>
      <w:r w:rsidRPr="001F2C26">
        <w:t xml:space="preserve">The two data sets serving as the sources for my dashboard are included in the submission: churn_tidy.csv and fcc_tier_clean.csv. The churn_tidy.csv file is a cleaned version of the provided churn_clean.csv data set, while the fcc_tier_clean.csv file is a cleaned version of the external public data set county_tiers_201406_202406.csv from the </w:t>
      </w:r>
      <w:hyperlink r:id="rId9" w:history="1">
        <w:r w:rsidRPr="001F2C26">
          <w:rPr>
            <w:rStyle w:val="Hyperlink"/>
          </w:rPr>
          <w:t>Federal Communications Commission (FCC) website</w:t>
        </w:r>
      </w:hyperlink>
      <w:r w:rsidRPr="001F2C26">
        <w:t>. Both were cleaned and transformed from their original formats to improve accuracy, consistency, and readiness for visualization. These steps ensured that the data could be effectively integrated into the dashboard for accurate analysis and reporting.</w:t>
      </w:r>
    </w:p>
    <w:p w14:paraId="64545E05" w14:textId="70AF8AC0" w:rsidR="004C4A14" w:rsidRPr="001F2C26" w:rsidRDefault="004C4A14" w:rsidP="000B6A97">
      <w:pPr>
        <w:spacing w:line="480" w:lineRule="auto"/>
        <w:rPr>
          <w:b/>
          <w:bCs/>
        </w:rPr>
      </w:pPr>
    </w:p>
    <w:p w14:paraId="49E263B9" w14:textId="196AEB54" w:rsidR="00045B3E" w:rsidRPr="001F2C26" w:rsidRDefault="00DD6C9F" w:rsidP="000B6A97">
      <w:pPr>
        <w:spacing w:line="480" w:lineRule="auto"/>
        <w:rPr>
          <w:b/>
          <w:bCs/>
        </w:rPr>
      </w:pPr>
      <w:r w:rsidRPr="001F2C26">
        <w:rPr>
          <w:b/>
          <w:bCs/>
        </w:rPr>
        <w:lastRenderedPageBreak/>
        <w:t>DASHBOARD ALIGNMENT</w:t>
      </w:r>
    </w:p>
    <w:p w14:paraId="794FF6A2" w14:textId="77777777" w:rsidR="00B63F30" w:rsidRPr="001F2C26" w:rsidRDefault="006651B1" w:rsidP="00B73964">
      <w:pPr>
        <w:spacing w:line="480" w:lineRule="auto"/>
        <w:ind w:firstLine="720"/>
      </w:pPr>
      <w:r w:rsidRPr="001F2C26">
        <w:t xml:space="preserve">The purpose and function of my dashboards align closely with the needs outlined in the churn dataset’s data dictionary because each visualization was designed to answer specific business questions tied to the provided variables. The churn dataset includes customer attributes such as tenure, internet service type, monthly charge, and churn flag, which are essential for identifying patterns in customer retention and revenue stability. My dashboards transform these variables into actionable visualizations, including the line chart of tenure versus monthly charge and the tree map of churn by internet service. These directly align with executive needs to evaluate customer behavior, pricing structures, and risk of attrition. </w:t>
      </w:r>
    </w:p>
    <w:p w14:paraId="232223D6" w14:textId="54812407" w:rsidR="00B73964" w:rsidRPr="00B73964" w:rsidRDefault="006651B1" w:rsidP="00B73964">
      <w:pPr>
        <w:spacing w:line="480" w:lineRule="auto"/>
        <w:ind w:firstLine="720"/>
      </w:pPr>
      <w:r w:rsidRPr="001F2C26">
        <w:t>By structuring the dashboards around the variables documented in the data dictionary, I ensured that each visualization accurately represents the dataset while also linking insights to business decisions such as loyalty programs, pricing adjustments, and infrastructure investment. The interactive filters further allow executives to drill down into specific tenure ranges, internet service types, geographic regions, and broadband access levels, ensuring the analysis remains targeted to their strategic goals. Ultimately, the dashboards translate the data dictionary’s objective of enabling churn analysis into a visually interactive decision-support tool that supports focused retention strategies (Cleveland &amp; McGill, 1984).</w:t>
      </w:r>
    </w:p>
    <w:p w14:paraId="792BFCD4" w14:textId="66B4B494" w:rsidR="004A3201" w:rsidRPr="001F2C26" w:rsidRDefault="004A3201" w:rsidP="000B6A97">
      <w:pPr>
        <w:spacing w:line="480" w:lineRule="auto"/>
        <w:rPr>
          <w:b/>
          <w:bCs/>
        </w:rPr>
      </w:pPr>
      <w:r w:rsidRPr="001F2C26">
        <w:rPr>
          <w:b/>
          <w:bCs/>
        </w:rPr>
        <w:t>ADDITIONAL DATA SET INSIGHTS </w:t>
      </w:r>
    </w:p>
    <w:p w14:paraId="2F65E4DC" w14:textId="77777777" w:rsidR="00000011" w:rsidRPr="001F2C26" w:rsidRDefault="00000011" w:rsidP="00000011">
      <w:pPr>
        <w:spacing w:line="480" w:lineRule="auto"/>
        <w:ind w:firstLine="720"/>
      </w:pPr>
      <w:r w:rsidRPr="001F2C26">
        <w:t xml:space="preserve">The addition of the FCC broadband deployment dataset enhances the insights drawn from the churn dataset by introducing a geographic and infrastructure dimension that complements the customer-level attributes. While the churn dataset provides information such as tenure, internet service type, and monthly charges, it does not account for regional differences in broadband penetration, which can significantly affect adoption, satisfaction, and retention. By integrating </w:t>
      </w:r>
      <w:r w:rsidRPr="001F2C26">
        <w:lastRenderedPageBreak/>
        <w:t>the FCC dataset, my dashboards extend beyond individual customer behavior to reveal how market conditions influence churn. For example, the Customer Overview dashboard shows broadband access rates across states and counties, enabling leaders to compare churn outcomes in areas with differing infrastructure availability. Similarly, the Broadband Access vs. Churn dashboard incorporates county-level high-speed broadband percentages, making it possible to uncover patterns such as higher churn in low-access regions or increased customer loyalty where Fiber penetration is strong. This integration allows executives to interpret customer churn not only as a function of pricing or service attributes but also in relation to broadband market competitiveness and infrastructure disparities. Together, the two datasets provide a more holistic perspective, equipping decision-makers to design strategies that address both customer-facing policies and broader market challenges such as infrastructure investment and regional service expansion (Federal Communications Commission, n.d.; Pew Research Center, 2021).</w:t>
      </w:r>
    </w:p>
    <w:p w14:paraId="0D40447D" w14:textId="1CC5C127" w:rsidR="005870E7" w:rsidRPr="001F2C26" w:rsidRDefault="005870E7" w:rsidP="000B6A97">
      <w:pPr>
        <w:spacing w:line="480" w:lineRule="auto"/>
        <w:rPr>
          <w:b/>
          <w:bCs/>
        </w:rPr>
      </w:pPr>
      <w:r w:rsidRPr="001F2C26">
        <w:rPr>
          <w:b/>
          <w:bCs/>
        </w:rPr>
        <w:t>DECISION-MAKING SUPPORT</w:t>
      </w:r>
    </w:p>
    <w:p w14:paraId="2F9563E2" w14:textId="77777777" w:rsidR="00731281" w:rsidRPr="00731281" w:rsidRDefault="00731281" w:rsidP="00731281">
      <w:pPr>
        <w:spacing w:line="480" w:lineRule="auto"/>
        <w:ind w:firstLine="720"/>
      </w:pPr>
      <w:r w:rsidRPr="00731281">
        <w:t>Two data representations in my dashboard stand out as valuable tools for executive decision-making. The first is the Average Monthly Charge by Tenure line chart, which shows how customer charges stabilize around $160–$170 after approximately 24 months. Executives can use this visualization to understand how tenure influences revenue patterns and to evaluate whether long-tenure discounts are eroding profitability. This directly informs the recommendation to reassess loyalty pricing models, ensuring that retention efforts strike a balance between rewarding customers and sustaining revenue (Knaflic, 2015).</w:t>
      </w:r>
    </w:p>
    <w:p w14:paraId="11259F82" w14:textId="77777777" w:rsidR="00731281" w:rsidRPr="00731281" w:rsidRDefault="00731281" w:rsidP="00731281">
      <w:pPr>
        <w:spacing w:line="480" w:lineRule="auto"/>
        <w:ind w:firstLine="720"/>
      </w:pPr>
      <w:r w:rsidRPr="00731281">
        <w:t xml:space="preserve">The second key visualization is the Churn Rate by Internet Service tree map, which highlights that DSL customers experience the highest churn rate (32%), compared to Fiber at 23.6%. This representation makes it immediately clear which customer segments are most at </w:t>
      </w:r>
      <w:r w:rsidRPr="00731281">
        <w:lastRenderedPageBreak/>
        <w:t>risk, supporting targeted retention strategies such as offering loyalty perks to DSL customers or expanding Fiber infrastructure in high-churn areas (Knaflic, 2015). By tying churn outcomes to specific service types, the visualization strengthens the case for infrastructure investment and tailored retention campaigns.</w:t>
      </w:r>
    </w:p>
    <w:p w14:paraId="6B64FFDD" w14:textId="77777777" w:rsidR="00731281" w:rsidRPr="00731281" w:rsidRDefault="00731281" w:rsidP="00731281">
      <w:pPr>
        <w:spacing w:line="480" w:lineRule="auto"/>
        <w:ind w:firstLine="720"/>
      </w:pPr>
      <w:r w:rsidRPr="00731281">
        <w:t>Together, these two data views provide leaders with both a pricing perspective and a service risk perspective, aligning directly with the strategic recommendations in the executive summary and ensuring that actions are grounded in measurable patterns.</w:t>
      </w:r>
    </w:p>
    <w:p w14:paraId="45FCAE78" w14:textId="4A91C584" w:rsidR="001A1454" w:rsidRPr="001F2C26" w:rsidRDefault="001A1454" w:rsidP="000B6A97">
      <w:pPr>
        <w:spacing w:line="480" w:lineRule="auto"/>
        <w:rPr>
          <w:b/>
          <w:bCs/>
        </w:rPr>
      </w:pPr>
      <w:r w:rsidRPr="001F2C26">
        <w:rPr>
          <w:b/>
          <w:bCs/>
        </w:rPr>
        <w:t>INTERACTIVE CONTROLS</w:t>
      </w:r>
    </w:p>
    <w:p w14:paraId="60D0543C" w14:textId="041FA1D8" w:rsidR="007579AF" w:rsidRPr="007579AF" w:rsidRDefault="007579AF" w:rsidP="007579AF">
      <w:pPr>
        <w:spacing w:line="480" w:lineRule="auto"/>
        <w:ind w:firstLine="720"/>
      </w:pPr>
      <w:r w:rsidRPr="007579AF">
        <w:t>Two interactive controls in my dashboards significantly enhance user engagement and analytical flexibility, strengthening the tool’s value for executive decision-making. The first is the Tenure slider, which enables users to dynamically segment customers by their length of service. By adjusting the slider handles, executives can narrow their focus to new customers, mid-tenure segments, or long-tenured customers, instantly filtering all dashboards to reflect the selected subset. This feature allows them to observe, for example, how churn or average charges evolve over tenure</w:t>
      </w:r>
      <w:r w:rsidRPr="001F2C26">
        <w:t xml:space="preserve">, which is </w:t>
      </w:r>
      <w:r w:rsidRPr="007579AF">
        <w:t>critical for assessing early attrition risks or the long-term value of established customers.</w:t>
      </w:r>
    </w:p>
    <w:p w14:paraId="05E48BAC" w14:textId="3C4113FD" w:rsidR="001A1454" w:rsidRPr="001F2C26" w:rsidRDefault="007579AF" w:rsidP="007579AF">
      <w:pPr>
        <w:spacing w:line="480" w:lineRule="auto"/>
        <w:ind w:firstLine="720"/>
      </w:pPr>
      <w:r w:rsidRPr="007579AF">
        <w:t xml:space="preserve">The second key control is the Internet Service filter, presented as a dropdown menu allowing users to select between DSL, Fiber Optic, and Null service types. Since churn rates and pricing patterns vary considerably across these categories, this filter lets executives layer the dashboards to reflect specific service lines. For instance, choosing DSL isolates churn patterns among DSL users and enables targeted analysis of stabilization opportunities or upgrade incentives. Together, these controls elevate the dashboards from passive reports to interactive </w:t>
      </w:r>
      <w:r w:rsidRPr="007579AF">
        <w:lastRenderedPageBreak/>
        <w:t>decision-support systems, enabling leaders to tailor insights to the customer segments and strategic levers most relevant to their retention and revenue objectives</w:t>
      </w:r>
      <w:r w:rsidR="00D7331C" w:rsidRPr="00D7331C">
        <w:t>.</w:t>
      </w:r>
    </w:p>
    <w:p w14:paraId="43076E58" w14:textId="44493867" w:rsidR="00291C17" w:rsidRPr="001F2C26" w:rsidRDefault="00291C17" w:rsidP="000B6A97">
      <w:pPr>
        <w:spacing w:line="480" w:lineRule="auto"/>
        <w:rPr>
          <w:b/>
          <w:bCs/>
        </w:rPr>
      </w:pPr>
      <w:r w:rsidRPr="001F2C26">
        <w:rPr>
          <w:b/>
          <w:bCs/>
        </w:rPr>
        <w:t>COLORBLINDNESS</w:t>
      </w:r>
    </w:p>
    <w:p w14:paraId="091E988A" w14:textId="44664415" w:rsidR="008A4184" w:rsidRPr="001F2C26" w:rsidRDefault="00A407A1" w:rsidP="00A407A1">
      <w:pPr>
        <w:spacing w:line="480" w:lineRule="auto"/>
        <w:ind w:firstLine="720"/>
        <w:rPr>
          <w:color w:val="196B24" w:themeColor="accent3"/>
        </w:rPr>
      </w:pPr>
      <w:r w:rsidRPr="001F2C26">
        <w:t xml:space="preserve">To make my dashboard accessible for individuals with color vision deficiencies, I designed it using a colorblind-safe palette that avoids problematic red–green contrasts and ensures distinguishable differences for conditions such as Deuteranopia and Protanopia. The primary colors in the dashboard are deep orange, steel gray, and rich blue, which remain visually distinct when tested in common colorblind simulation tools. These colors were intentionally chosen to differentiate between key data series. For example, orange is used for DSL, blue for Fiber Optic, and gray for </w:t>
      </w:r>
      <w:r w:rsidR="00F732FA" w:rsidRPr="001F2C26">
        <w:t>null/</w:t>
      </w:r>
      <w:r w:rsidRPr="001F2C26">
        <w:t>other service types. In addition to color, I incorporated clear text labels, percentage annotations, and axis markers so that no critical information depends solely on color perception</w:t>
      </w:r>
      <w:r w:rsidR="00536F5D" w:rsidRPr="001F2C26">
        <w:t xml:space="preserve"> (Wong, 2011; Tableau, n.d.)</w:t>
      </w:r>
      <w:r w:rsidRPr="001F2C26">
        <w:t>. For example, in the Churn Rate by Internet Service tree map, churn percentages are prominently displayed within each colored block, ensuring the visualization is interpretable regardless of a viewer’s color perception abilities.</w:t>
      </w:r>
    </w:p>
    <w:p w14:paraId="44C7CF8A" w14:textId="6981DDAA" w:rsidR="00A40BBE" w:rsidRPr="001F2C26" w:rsidRDefault="00A40BBE" w:rsidP="000B6A97">
      <w:pPr>
        <w:spacing w:line="480" w:lineRule="auto"/>
        <w:rPr>
          <w:b/>
          <w:bCs/>
        </w:rPr>
      </w:pPr>
      <w:r w:rsidRPr="001F2C26">
        <w:rPr>
          <w:b/>
          <w:bCs/>
        </w:rPr>
        <w:t>DATA REPRESENTATIONS</w:t>
      </w:r>
    </w:p>
    <w:p w14:paraId="685A70F1" w14:textId="77777777" w:rsidR="00074287" w:rsidRPr="00074287" w:rsidRDefault="00074287" w:rsidP="00074287">
      <w:pPr>
        <w:spacing w:line="480" w:lineRule="auto"/>
        <w:ind w:firstLine="720"/>
      </w:pPr>
      <w:r w:rsidRPr="00074287">
        <w:t xml:space="preserve">Two data representations in my presentation clearly support the narrative I aimed to communicate about the interplay between infrastructure access and customer retention. The first is the scatterplot of Broadband Access vs. Churn, which visualizes the relationship between county-level broadband penetration and churn percentages. This representation makes the story immediately apparent: in areas with lower broadband availability, churn rates trend higher, while regions with stronger Fiber penetration experience more stability. For executives, this chart underscores the importance of infrastructure investment and strategic market expansion, showing </w:t>
      </w:r>
      <w:r w:rsidRPr="00074287">
        <w:lastRenderedPageBreak/>
        <w:t>that churn is not only a pricing issue but also a direct function of service availability (Knaflic, 2015).</w:t>
      </w:r>
    </w:p>
    <w:p w14:paraId="579E89E2" w14:textId="138E4EA1" w:rsidR="00E479CC" w:rsidRPr="001F2C26" w:rsidRDefault="00074287" w:rsidP="00074287">
      <w:pPr>
        <w:spacing w:line="480" w:lineRule="auto"/>
        <w:ind w:firstLine="720"/>
      </w:pPr>
      <w:r w:rsidRPr="00074287">
        <w:t xml:space="preserve">The second supporting visualization is the </w:t>
      </w:r>
      <w:r w:rsidR="00BC5479" w:rsidRPr="001F2C26">
        <w:t>tree map</w:t>
      </w:r>
      <w:r w:rsidRPr="00074287">
        <w:t xml:space="preserve"> of Churn Rate by Internet Service, which highlights that DSL customers face disproportionately higher churn compared to Fiber users. By combining these two views, the presentation emphasizes that churn is both a geographic challenge and a service-type challenge, giving leaders actionable insight into where investments should be prioritized. Whether through expanding Fiber coverage in underserved areas or offering targeted upgrade incentives for DSL customers, executives can use these representations to design retention strategies informed by both infrastructure conditions and customer behavior (Knaflic, 2015).</w:t>
      </w:r>
    </w:p>
    <w:p w14:paraId="0CBF7041" w14:textId="5D8D5049" w:rsidR="00E479CC" w:rsidRPr="001F2C26" w:rsidRDefault="00E479CC" w:rsidP="000B6A97">
      <w:pPr>
        <w:spacing w:line="480" w:lineRule="auto"/>
        <w:rPr>
          <w:b/>
          <w:bCs/>
        </w:rPr>
      </w:pPr>
      <w:r w:rsidRPr="001F2C26">
        <w:rPr>
          <w:b/>
          <w:bCs/>
        </w:rPr>
        <w:t>AUDIENCE ANALYSIS</w:t>
      </w:r>
    </w:p>
    <w:p w14:paraId="3B28613D" w14:textId="77777777" w:rsidR="00486FFA" w:rsidRPr="00486FFA" w:rsidRDefault="00486FFA" w:rsidP="00486FFA">
      <w:pPr>
        <w:spacing w:line="480" w:lineRule="auto"/>
        <w:ind w:firstLine="720"/>
      </w:pPr>
      <w:r w:rsidRPr="00486FFA">
        <w:t>When preparing my presentation, I carefully considered the nature of my audience, which primarily consists of data analytics peers with strong technical expertise. Because of this, I structured the dashboards to include precise metrics, labeled axes, and minimal pre-aggregation, ensuring that the analytical process could be validated if my peers wanted to explore the underlying logic themselves. This approach respected their comfort with data detail while still guiding them toward the most important insights.</w:t>
      </w:r>
    </w:p>
    <w:p w14:paraId="17272C8A" w14:textId="2BCB5639" w:rsidR="00486FFA" w:rsidRPr="00486FFA" w:rsidRDefault="00486FFA" w:rsidP="00486FFA">
      <w:pPr>
        <w:spacing w:line="480" w:lineRule="auto"/>
        <w:ind w:firstLine="720"/>
      </w:pPr>
      <w:r w:rsidRPr="00486FFA">
        <w:t>At the same time, I recognized the importance of storytelling in maintaining engagement and driving impact. To achieve this, I framed the visualizations around a narrative arc that connects churn, pricing, and broadband access to clear business implications. For example, the scatter plot on broadband access versus churn was enhanced with annotations that highlighted unexpected outliers</w:t>
      </w:r>
      <w:r w:rsidRPr="001F2C26">
        <w:t xml:space="preserve"> in the </w:t>
      </w:r>
      <w:r w:rsidRPr="00486FFA">
        <w:t xml:space="preserve">counties where churn remained high despite strong broadband </w:t>
      </w:r>
      <w:r w:rsidRPr="00486FFA">
        <w:lastRenderedPageBreak/>
        <w:t>penetration. These annotations not only provide context but also invite discussion among peers, turning the visualization into a collaborative decision-making tool.</w:t>
      </w:r>
    </w:p>
    <w:p w14:paraId="54E479A1" w14:textId="2F35D25E" w:rsidR="00486FFA" w:rsidRPr="00486FFA" w:rsidRDefault="00486FFA" w:rsidP="00337DE0">
      <w:pPr>
        <w:spacing w:line="480" w:lineRule="auto"/>
        <w:ind w:firstLine="720"/>
      </w:pPr>
      <w:r w:rsidRPr="00486FFA">
        <w:t>By balancing technical precision with narrative clarity, the presentation ensure</w:t>
      </w:r>
      <w:r w:rsidR="00337DE0" w:rsidRPr="001F2C26">
        <w:t>s</w:t>
      </w:r>
      <w:r w:rsidRPr="00486FFA">
        <w:t xml:space="preserve"> that the audience </w:t>
      </w:r>
      <w:r w:rsidR="00337DE0" w:rsidRPr="001F2C26">
        <w:t>i</w:t>
      </w:r>
      <w:r w:rsidRPr="00486FFA">
        <w:t>s both informed and engaged. The story-like progression</w:t>
      </w:r>
      <w:r w:rsidR="00337DE0" w:rsidRPr="001F2C26">
        <w:t xml:space="preserve"> </w:t>
      </w:r>
      <w:r w:rsidRPr="00486FFA">
        <w:t>from identifying churn risk, to exploring its relationship with broadband access, to translating insights into actionable recommendations</w:t>
      </w:r>
      <w:r w:rsidR="00337DE0" w:rsidRPr="001F2C26">
        <w:t xml:space="preserve">, </w:t>
      </w:r>
      <w:r w:rsidRPr="00486FFA">
        <w:t>was crafted to resonate with an audience skilled in analytics while still emphasizing practical applications of the data (Knaflic, 2015).</w:t>
      </w:r>
    </w:p>
    <w:p w14:paraId="5BA7A319" w14:textId="4B54F824" w:rsidR="00833E3F" w:rsidRPr="001F2C26" w:rsidRDefault="00833E3F" w:rsidP="000B6A97">
      <w:pPr>
        <w:spacing w:line="480" w:lineRule="auto"/>
        <w:rPr>
          <w:b/>
          <w:bCs/>
        </w:rPr>
      </w:pPr>
      <w:r w:rsidRPr="001F2C26">
        <w:rPr>
          <w:b/>
          <w:bCs/>
        </w:rPr>
        <w:t>UNIVERSAL ACCESS</w:t>
      </w:r>
    </w:p>
    <w:p w14:paraId="667CFB20" w14:textId="77777777" w:rsidR="005957D0" w:rsidRPr="001F2C26" w:rsidRDefault="00C01712" w:rsidP="00C01712">
      <w:pPr>
        <w:spacing w:line="480" w:lineRule="auto"/>
      </w:pPr>
      <w:r w:rsidRPr="00C01712">
        <w:t>I designed my presentation for universal access by incorporating multiple accessibility principles that ensure all audiences, regardless of ability or background, can fully engage with the material. Each dashboard includes descriptive titles and clearly labeled axes so that the purpose of every visualization is immediately apparent without requiring additional context. To support individuals with visual impairments, I maintained high-contrast color schemes and avoided cluttered or overly dense layouts, reducing unnecessary cognitive load (Wong, 2011).</w:t>
      </w:r>
    </w:p>
    <w:p w14:paraId="38244790" w14:textId="0DD2AE7F" w:rsidR="00C01712" w:rsidRPr="001F2C26" w:rsidRDefault="00C01712" w:rsidP="005957D0">
      <w:pPr>
        <w:spacing w:line="480" w:lineRule="auto"/>
        <w:ind w:firstLine="720"/>
      </w:pPr>
      <w:r w:rsidRPr="001F2C26">
        <w:t>Accessibility also extended to the structural flow of the presentation. Each dashboard was arranged to read from top to bottom in a logical order, with KPIs and summary metrics introduced first, followed by supporting visualizations like scatter plots and tree maps that reinforce the story. This layout made the dashboards easy to follow not only for executives but also for non-technical stakeholders. Furthermore, interactive elements such as filters and sliders were designed with simple instructions, so anyone could adjust the view and explore the data without prior Tableau experience.</w:t>
      </w:r>
    </w:p>
    <w:p w14:paraId="17C9F78F" w14:textId="09D7D573" w:rsidR="00C01712" w:rsidRPr="00C01712" w:rsidRDefault="00C01712" w:rsidP="00C01712">
      <w:pPr>
        <w:spacing w:line="480" w:lineRule="auto"/>
        <w:ind w:firstLine="720"/>
      </w:pPr>
      <w:r w:rsidRPr="00C01712">
        <w:t xml:space="preserve">Additionally, in my Panopto presentation, I narrated each dashboard in detail, verbally describing both the visuals and the insights so that those with limited vision could still follow the </w:t>
      </w:r>
      <w:r w:rsidRPr="00C01712">
        <w:lastRenderedPageBreak/>
        <w:t>key findings through audio. I also avoided unexplained abbreviations and minimized technical jargon, defining any industry-specific terms so the content was approachable even for audiences without a background in telecommunications or analytics. These choices were intentional to ensure the dashboards and presentation would remain accessible, interpretable, and actionable for all stakeholders.</w:t>
      </w:r>
    </w:p>
    <w:p w14:paraId="22F07DC0" w14:textId="44FD7FB4" w:rsidR="00C8662F" w:rsidRPr="001F2C26" w:rsidRDefault="00C8662F" w:rsidP="000B6A97">
      <w:pPr>
        <w:spacing w:line="480" w:lineRule="auto"/>
        <w:rPr>
          <w:b/>
          <w:bCs/>
        </w:rPr>
      </w:pPr>
      <w:r w:rsidRPr="001F2C26">
        <w:rPr>
          <w:b/>
          <w:bCs/>
        </w:rPr>
        <w:t>EFFECTIVE STORYTELLING</w:t>
      </w:r>
    </w:p>
    <w:p w14:paraId="73AC02E5" w14:textId="62D805A9" w:rsidR="00D43B07" w:rsidRPr="001F2C26" w:rsidRDefault="00706F9D" w:rsidP="00EC0698">
      <w:pPr>
        <w:spacing w:line="480" w:lineRule="auto"/>
        <w:ind w:firstLine="720"/>
      </w:pPr>
      <w:r w:rsidRPr="00706F9D">
        <w:t>Two key storytelling elements guided the design of my presentation: narrative framing and audience engagement through visual emphasis. First, I structured the dashboards and presentation around a clear narrative arc: beginning with an overview of the customer base, moving into pricing and tenure patterns, and culminating in broadband access and churn insights. This structure allowed the audience to follow the analysis step by step, building context before diving into deeper recommendations (Knaflic, 2015). Second, I used visual emphasis techniques</w:t>
      </w:r>
      <w:r w:rsidRPr="001F2C26">
        <w:t xml:space="preserve"> (</w:t>
      </w:r>
      <w:r w:rsidRPr="00706F9D">
        <w:t>such as highlighting key percentages, bold callouts for KPIs, and annotations on critical trends</w:t>
      </w:r>
      <w:r w:rsidRPr="001F2C26">
        <w:t xml:space="preserve">) </w:t>
      </w:r>
      <w:r w:rsidRPr="00706F9D">
        <w:t xml:space="preserve">to ensure that the most important insights stood out immediately to executive stakeholders. These elements were intended to make the findings memorable and actionable, rather than overwhelming viewers with too much technical detail at once. By combining narrative flow with selective emphasis, I </w:t>
      </w:r>
      <w:r w:rsidR="00F61070" w:rsidRPr="001F2C26">
        <w:t>can</w:t>
      </w:r>
      <w:r w:rsidRPr="00706F9D">
        <w:t xml:space="preserve"> maintain the audience’s attention and guide them toward the strategic implications of the analysis, ensuring that the story connect</w:t>
      </w:r>
      <w:r w:rsidR="0028651E" w:rsidRPr="001F2C26">
        <w:t>s</w:t>
      </w:r>
      <w:r w:rsidRPr="00706F9D">
        <w:t xml:space="preserve"> data to decision-making in a compelling way.</w:t>
      </w:r>
      <w:r w:rsidR="00D43B07" w:rsidRPr="001F2C26">
        <w:rPr>
          <w:b/>
          <w:bCs/>
        </w:rPr>
        <w:br w:type="page"/>
      </w:r>
    </w:p>
    <w:p w14:paraId="34FF29D1" w14:textId="34143638" w:rsidR="005623FE" w:rsidRPr="001F2C26" w:rsidRDefault="00D43B07" w:rsidP="00153BE2">
      <w:pPr>
        <w:spacing w:line="480" w:lineRule="auto"/>
        <w:rPr>
          <w:b/>
          <w:bCs/>
        </w:rPr>
      </w:pPr>
      <w:r w:rsidRPr="001F2C26">
        <w:rPr>
          <w:b/>
          <w:bCs/>
        </w:rPr>
        <w:lastRenderedPageBreak/>
        <w:t>SOURCES</w:t>
      </w:r>
    </w:p>
    <w:p w14:paraId="62AEC6EB" w14:textId="2A3F3B50" w:rsidR="00DC2D13" w:rsidRPr="001F2C26" w:rsidRDefault="00DC2D13" w:rsidP="00DC2D13">
      <w:pPr>
        <w:spacing w:line="480" w:lineRule="auto"/>
      </w:pPr>
      <w:r w:rsidRPr="001F2C26">
        <w:t>Cleveland, W. S., &amp; McGill, R. (1984). Graphical perception: Theory, experimentation, and application to the development of graphical methods. Journal of the American Statistical Association, 79(387), 531–554.</w:t>
      </w:r>
    </w:p>
    <w:p w14:paraId="661223A0" w14:textId="5EB00B87" w:rsidR="00DC2D13" w:rsidRPr="001F2C26" w:rsidRDefault="00DC2D13" w:rsidP="00DC2D13">
      <w:pPr>
        <w:spacing w:line="480" w:lineRule="auto"/>
      </w:pPr>
      <w:r w:rsidRPr="001F2C26">
        <w:t xml:space="preserve">Federal Communications Commission. (n.d.). Form 477 County Data—Internet Access Services. Retrieved from </w:t>
      </w:r>
      <w:hyperlink r:id="rId10" w:tgtFrame="_new" w:history="1">
        <w:r w:rsidRPr="001F2C26">
          <w:rPr>
            <w:rStyle w:val="Hyperlink"/>
          </w:rPr>
          <w:t>https://www.fcc.gov/form-477-county-data-internet-access-services</w:t>
        </w:r>
      </w:hyperlink>
    </w:p>
    <w:p w14:paraId="60ED8D6F" w14:textId="7A6FA87C" w:rsidR="00DC2D13" w:rsidRPr="001F2C26" w:rsidRDefault="00DC2D13" w:rsidP="00DC2D13">
      <w:pPr>
        <w:spacing w:line="480" w:lineRule="auto"/>
      </w:pPr>
      <w:r w:rsidRPr="001F2C26">
        <w:t>Knaflic, C. N. (2015). Storytelling with Data: A Data Visualization Guide for Business Professionals. Wiley.</w:t>
      </w:r>
    </w:p>
    <w:p w14:paraId="1457D323" w14:textId="19B508DA" w:rsidR="00DC2D13" w:rsidRPr="001F2C26" w:rsidRDefault="00DC2D13" w:rsidP="00DC2D13">
      <w:pPr>
        <w:spacing w:line="480" w:lineRule="auto"/>
      </w:pPr>
      <w:r w:rsidRPr="001F2C26">
        <w:t>Okabe, M., &amp; Ito, K. (2008). Color Universal Design (CUD)—How to make figures and presentations that are friendly to colorblind people. (Commonly referenced “Okabe–Ito” palette.)</w:t>
      </w:r>
    </w:p>
    <w:p w14:paraId="084BAA34" w14:textId="3B1E335A" w:rsidR="00DC2D13" w:rsidRPr="001F2C26" w:rsidRDefault="00DC2D13" w:rsidP="00DC2D13">
      <w:pPr>
        <w:spacing w:line="480" w:lineRule="auto"/>
      </w:pPr>
      <w:r w:rsidRPr="001F2C26">
        <w:t xml:space="preserve">Pew Research Center. (2021). Internet/Broadband Fact Sheet. </w:t>
      </w:r>
      <w:hyperlink r:id="rId11" w:history="1">
        <w:r w:rsidRPr="001F2C26">
          <w:rPr>
            <w:rStyle w:val="Hyperlink"/>
          </w:rPr>
          <w:t>https://www.pewresearch.org/internet/fact-sheet/internet-broadband/</w:t>
        </w:r>
      </w:hyperlink>
    </w:p>
    <w:p w14:paraId="59CD411D" w14:textId="75DC6D2F" w:rsidR="00DC2D13" w:rsidRPr="001F2C26" w:rsidRDefault="00DC2D13" w:rsidP="00DC2D13">
      <w:pPr>
        <w:spacing w:line="480" w:lineRule="auto"/>
      </w:pPr>
      <w:r w:rsidRPr="001F2C26">
        <w:t xml:space="preserve">Tableau. (n.d.). Use color to enhance your visualizations (includes colorblind-safe palettes and best practices). </w:t>
      </w:r>
      <w:hyperlink r:id="rId12" w:history="1">
        <w:r w:rsidRPr="001F2C26">
          <w:rPr>
            <w:rStyle w:val="Hyperlink"/>
          </w:rPr>
          <w:t>https://help.tableau.com/current/pro/desktop/en-us/formatting_create_custom_colors.htm</w:t>
        </w:r>
      </w:hyperlink>
    </w:p>
    <w:p w14:paraId="3A104D6B" w14:textId="367993D6" w:rsidR="00DC2D13" w:rsidRPr="001F2C26" w:rsidRDefault="00DC2D13" w:rsidP="00153BE2">
      <w:pPr>
        <w:spacing w:line="480" w:lineRule="auto"/>
      </w:pPr>
      <w:r w:rsidRPr="001F2C26">
        <w:t>Wong, B. (2011). Color blindness. Nature Methods, 8(6), 441. (Short guidance on color choices that remain separable.)</w:t>
      </w:r>
    </w:p>
    <w:sectPr w:rsidR="00DC2D13" w:rsidRPr="001F2C26">
      <w:headerReference w:type="even" r:id="rId13"/>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3010F88" w14:textId="77777777" w:rsidR="00514E89" w:rsidRDefault="00514E89" w:rsidP="005623FE">
      <w:r>
        <w:separator/>
      </w:r>
    </w:p>
  </w:endnote>
  <w:endnote w:type="continuationSeparator" w:id="0">
    <w:p w14:paraId="1DDA6A22" w14:textId="77777777" w:rsidR="00514E89" w:rsidRDefault="00514E89" w:rsidP="005623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A6D40A" w14:textId="77777777" w:rsidR="00514E89" w:rsidRDefault="00514E89" w:rsidP="005623FE">
      <w:r>
        <w:separator/>
      </w:r>
    </w:p>
  </w:footnote>
  <w:footnote w:type="continuationSeparator" w:id="0">
    <w:p w14:paraId="176EA8CE" w14:textId="77777777" w:rsidR="00514E89" w:rsidRDefault="00514E89" w:rsidP="005623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482041445"/>
      <w:docPartObj>
        <w:docPartGallery w:val="Page Numbers (Top of Page)"/>
        <w:docPartUnique/>
      </w:docPartObj>
    </w:sdtPr>
    <w:sdtContent>
      <w:p w14:paraId="3B9838A4" w14:textId="77E520E1" w:rsidR="005623FE" w:rsidRDefault="005623FE" w:rsidP="0087705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E38FEEB" w14:textId="77777777" w:rsidR="005623FE" w:rsidRDefault="005623FE" w:rsidP="005623FE">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117256273"/>
      <w:docPartObj>
        <w:docPartGallery w:val="Page Numbers (Top of Page)"/>
        <w:docPartUnique/>
      </w:docPartObj>
    </w:sdtPr>
    <w:sdtContent>
      <w:p w14:paraId="605D6636" w14:textId="24BBFD3B" w:rsidR="005623FE" w:rsidRDefault="005623FE" w:rsidP="0087705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28B2D7F" w14:textId="38F51A01" w:rsidR="005623FE" w:rsidRDefault="00B827F3" w:rsidP="005623FE">
    <w:pPr>
      <w:pStyle w:val="Header"/>
    </w:pPr>
    <w:r w:rsidRPr="00B827F3">
      <w:t xml:space="preserve">Representation </w:t>
    </w:r>
    <w:r>
      <w:t>and</w:t>
    </w:r>
    <w:r w:rsidRPr="00B827F3">
      <w:t xml:space="preserve"> Reporting</w:t>
    </w:r>
    <w:r w:rsidR="005623FE" w:rsidRPr="00B827F3">
      <w:t>:</w:t>
    </w:r>
    <w:r w:rsidR="005623FE">
      <w:t xml:space="preserve"> </w:t>
    </w:r>
    <w:r w:rsidRPr="00B827F3">
      <w:t xml:space="preserve">Data Dashboard </w:t>
    </w:r>
    <w:r>
      <w:t>and</w:t>
    </w:r>
    <w:r w:rsidRPr="00B827F3">
      <w:t xml:space="preserve"> Storytelling</w:t>
    </w:r>
    <w:r>
      <w:t xml:space="preserve"> </w:t>
    </w:r>
    <w:r w:rsidR="005623FE">
      <w:t>| Sengbe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C64183"/>
    <w:multiLevelType w:val="multilevel"/>
    <w:tmpl w:val="F91A0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3F5DCD"/>
    <w:multiLevelType w:val="multilevel"/>
    <w:tmpl w:val="A65CA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6B1035"/>
    <w:multiLevelType w:val="multilevel"/>
    <w:tmpl w:val="F8EC1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8A45E9"/>
    <w:multiLevelType w:val="multilevel"/>
    <w:tmpl w:val="925A0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8F3130"/>
    <w:multiLevelType w:val="multilevel"/>
    <w:tmpl w:val="63E24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5E1955"/>
    <w:multiLevelType w:val="multilevel"/>
    <w:tmpl w:val="11706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C3407E"/>
    <w:multiLevelType w:val="multilevel"/>
    <w:tmpl w:val="DB364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7D65C8"/>
    <w:multiLevelType w:val="multilevel"/>
    <w:tmpl w:val="103C5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F0258A"/>
    <w:multiLevelType w:val="multilevel"/>
    <w:tmpl w:val="979CC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B0E0383"/>
    <w:multiLevelType w:val="multilevel"/>
    <w:tmpl w:val="B92C4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164955"/>
    <w:multiLevelType w:val="multilevel"/>
    <w:tmpl w:val="059A3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5C5E30"/>
    <w:multiLevelType w:val="multilevel"/>
    <w:tmpl w:val="3CA62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9E55FB"/>
    <w:multiLevelType w:val="multilevel"/>
    <w:tmpl w:val="A692B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2A3E9B"/>
    <w:multiLevelType w:val="multilevel"/>
    <w:tmpl w:val="1D14E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56D2B96"/>
    <w:multiLevelType w:val="multilevel"/>
    <w:tmpl w:val="C6927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2444420">
    <w:abstractNumId w:val="14"/>
  </w:num>
  <w:num w:numId="2" w16cid:durableId="896666474">
    <w:abstractNumId w:val="9"/>
  </w:num>
  <w:num w:numId="3" w16cid:durableId="206988658">
    <w:abstractNumId w:val="4"/>
  </w:num>
  <w:num w:numId="4" w16cid:durableId="412164877">
    <w:abstractNumId w:val="1"/>
  </w:num>
  <w:num w:numId="5" w16cid:durableId="2013726430">
    <w:abstractNumId w:val="11"/>
  </w:num>
  <w:num w:numId="6" w16cid:durableId="1527016997">
    <w:abstractNumId w:val="2"/>
  </w:num>
  <w:num w:numId="7" w16cid:durableId="337736046">
    <w:abstractNumId w:val="10"/>
  </w:num>
  <w:num w:numId="8" w16cid:durableId="160246344">
    <w:abstractNumId w:val="6"/>
  </w:num>
  <w:num w:numId="9" w16cid:durableId="132791832">
    <w:abstractNumId w:val="13"/>
  </w:num>
  <w:num w:numId="10" w16cid:durableId="1703241711">
    <w:abstractNumId w:val="0"/>
  </w:num>
  <w:num w:numId="11" w16cid:durableId="753476232">
    <w:abstractNumId w:val="3"/>
  </w:num>
  <w:num w:numId="12" w16cid:durableId="1136214882">
    <w:abstractNumId w:val="5"/>
  </w:num>
  <w:num w:numId="13" w16cid:durableId="827094026">
    <w:abstractNumId w:val="7"/>
  </w:num>
  <w:num w:numId="14" w16cid:durableId="1439449043">
    <w:abstractNumId w:val="8"/>
  </w:num>
  <w:num w:numId="15" w16cid:durableId="17997095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3FE"/>
    <w:rsid w:val="00000011"/>
    <w:rsid w:val="00011E75"/>
    <w:rsid w:val="000122F6"/>
    <w:rsid w:val="00016112"/>
    <w:rsid w:val="00020F53"/>
    <w:rsid w:val="00022C32"/>
    <w:rsid w:val="00023C99"/>
    <w:rsid w:val="00025008"/>
    <w:rsid w:val="00037845"/>
    <w:rsid w:val="00042065"/>
    <w:rsid w:val="0004312B"/>
    <w:rsid w:val="0004432E"/>
    <w:rsid w:val="00044657"/>
    <w:rsid w:val="00045B3E"/>
    <w:rsid w:val="0004739A"/>
    <w:rsid w:val="000500A7"/>
    <w:rsid w:val="00050FD1"/>
    <w:rsid w:val="00051181"/>
    <w:rsid w:val="00054C72"/>
    <w:rsid w:val="00057C62"/>
    <w:rsid w:val="000656C4"/>
    <w:rsid w:val="00067D1E"/>
    <w:rsid w:val="00074287"/>
    <w:rsid w:val="00075E10"/>
    <w:rsid w:val="0008578A"/>
    <w:rsid w:val="000874F5"/>
    <w:rsid w:val="000A3635"/>
    <w:rsid w:val="000A43FE"/>
    <w:rsid w:val="000B6A97"/>
    <w:rsid w:val="000D0601"/>
    <w:rsid w:val="000D3C36"/>
    <w:rsid w:val="000E482B"/>
    <w:rsid w:val="000E6948"/>
    <w:rsid w:val="000E6E77"/>
    <w:rsid w:val="000E7224"/>
    <w:rsid w:val="000F1C9B"/>
    <w:rsid w:val="001064DF"/>
    <w:rsid w:val="00130F8C"/>
    <w:rsid w:val="001350CB"/>
    <w:rsid w:val="00153BE2"/>
    <w:rsid w:val="00153FED"/>
    <w:rsid w:val="0015607A"/>
    <w:rsid w:val="00171FF2"/>
    <w:rsid w:val="00172A8F"/>
    <w:rsid w:val="00196CAA"/>
    <w:rsid w:val="001A1454"/>
    <w:rsid w:val="001B6CC9"/>
    <w:rsid w:val="001F2C26"/>
    <w:rsid w:val="00207E40"/>
    <w:rsid w:val="002117A0"/>
    <w:rsid w:val="00216DCB"/>
    <w:rsid w:val="002308C0"/>
    <w:rsid w:val="002309B6"/>
    <w:rsid w:val="0026646B"/>
    <w:rsid w:val="0028651E"/>
    <w:rsid w:val="00291C17"/>
    <w:rsid w:val="00294488"/>
    <w:rsid w:val="002A39F1"/>
    <w:rsid w:val="002B59FF"/>
    <w:rsid w:val="002D22CC"/>
    <w:rsid w:val="002E0859"/>
    <w:rsid w:val="002E0ADA"/>
    <w:rsid w:val="002E502E"/>
    <w:rsid w:val="0032093F"/>
    <w:rsid w:val="00321241"/>
    <w:rsid w:val="003251F9"/>
    <w:rsid w:val="00337DE0"/>
    <w:rsid w:val="00340807"/>
    <w:rsid w:val="00353CF8"/>
    <w:rsid w:val="00370D6C"/>
    <w:rsid w:val="003C5B05"/>
    <w:rsid w:val="003C7265"/>
    <w:rsid w:val="004052CF"/>
    <w:rsid w:val="004352A1"/>
    <w:rsid w:val="00435B29"/>
    <w:rsid w:val="004360C8"/>
    <w:rsid w:val="00441C69"/>
    <w:rsid w:val="004455CA"/>
    <w:rsid w:val="00446E11"/>
    <w:rsid w:val="0048257C"/>
    <w:rsid w:val="00486FFA"/>
    <w:rsid w:val="00497B40"/>
    <w:rsid w:val="004A3201"/>
    <w:rsid w:val="004C3BBB"/>
    <w:rsid w:val="004C4A14"/>
    <w:rsid w:val="004E282E"/>
    <w:rsid w:val="004E4BD1"/>
    <w:rsid w:val="004E6920"/>
    <w:rsid w:val="004F138F"/>
    <w:rsid w:val="004F16A7"/>
    <w:rsid w:val="004F66EC"/>
    <w:rsid w:val="00500AC6"/>
    <w:rsid w:val="005049E9"/>
    <w:rsid w:val="0051452C"/>
    <w:rsid w:val="00514E89"/>
    <w:rsid w:val="0052325E"/>
    <w:rsid w:val="00536F5D"/>
    <w:rsid w:val="00542F59"/>
    <w:rsid w:val="0055226B"/>
    <w:rsid w:val="005623FE"/>
    <w:rsid w:val="005870E7"/>
    <w:rsid w:val="005905DB"/>
    <w:rsid w:val="005957D0"/>
    <w:rsid w:val="005C2E50"/>
    <w:rsid w:val="005C7B13"/>
    <w:rsid w:val="005D36DD"/>
    <w:rsid w:val="005D4768"/>
    <w:rsid w:val="005D559F"/>
    <w:rsid w:val="005D7913"/>
    <w:rsid w:val="005E0B26"/>
    <w:rsid w:val="005E55B5"/>
    <w:rsid w:val="005F20A2"/>
    <w:rsid w:val="005F48CA"/>
    <w:rsid w:val="005F5F3D"/>
    <w:rsid w:val="00620BA6"/>
    <w:rsid w:val="006224A1"/>
    <w:rsid w:val="00630A0D"/>
    <w:rsid w:val="00635B12"/>
    <w:rsid w:val="00644AE0"/>
    <w:rsid w:val="00650375"/>
    <w:rsid w:val="00664C80"/>
    <w:rsid w:val="006651B1"/>
    <w:rsid w:val="00672075"/>
    <w:rsid w:val="006846DC"/>
    <w:rsid w:val="00691483"/>
    <w:rsid w:val="006D1EF3"/>
    <w:rsid w:val="006D2C9A"/>
    <w:rsid w:val="006D4E8B"/>
    <w:rsid w:val="006E0977"/>
    <w:rsid w:val="00706F9D"/>
    <w:rsid w:val="007150C3"/>
    <w:rsid w:val="00715D6C"/>
    <w:rsid w:val="00724E58"/>
    <w:rsid w:val="00731281"/>
    <w:rsid w:val="00745850"/>
    <w:rsid w:val="0075468A"/>
    <w:rsid w:val="007546DD"/>
    <w:rsid w:val="007579AF"/>
    <w:rsid w:val="00765885"/>
    <w:rsid w:val="007750E1"/>
    <w:rsid w:val="0077588F"/>
    <w:rsid w:val="00787238"/>
    <w:rsid w:val="007B4708"/>
    <w:rsid w:val="007B6088"/>
    <w:rsid w:val="007D014C"/>
    <w:rsid w:val="007D0F56"/>
    <w:rsid w:val="007F458E"/>
    <w:rsid w:val="008037B5"/>
    <w:rsid w:val="00812AD2"/>
    <w:rsid w:val="008156A5"/>
    <w:rsid w:val="00817D06"/>
    <w:rsid w:val="00821091"/>
    <w:rsid w:val="00821B75"/>
    <w:rsid w:val="008303ED"/>
    <w:rsid w:val="00833E3F"/>
    <w:rsid w:val="00876234"/>
    <w:rsid w:val="00881C98"/>
    <w:rsid w:val="00885F7B"/>
    <w:rsid w:val="008A1BE5"/>
    <w:rsid w:val="008A23AD"/>
    <w:rsid w:val="008A4184"/>
    <w:rsid w:val="008B37E1"/>
    <w:rsid w:val="008B57EF"/>
    <w:rsid w:val="008F0925"/>
    <w:rsid w:val="00906B5B"/>
    <w:rsid w:val="00921884"/>
    <w:rsid w:val="00923310"/>
    <w:rsid w:val="0094201C"/>
    <w:rsid w:val="009439E9"/>
    <w:rsid w:val="00945B1E"/>
    <w:rsid w:val="00951401"/>
    <w:rsid w:val="00954F0E"/>
    <w:rsid w:val="009573D4"/>
    <w:rsid w:val="0099148E"/>
    <w:rsid w:val="009C5065"/>
    <w:rsid w:val="009C735A"/>
    <w:rsid w:val="009D7C17"/>
    <w:rsid w:val="00A12A28"/>
    <w:rsid w:val="00A407A1"/>
    <w:rsid w:val="00A40BBE"/>
    <w:rsid w:val="00A45781"/>
    <w:rsid w:val="00A57D9E"/>
    <w:rsid w:val="00A57F63"/>
    <w:rsid w:val="00A732E6"/>
    <w:rsid w:val="00A812D3"/>
    <w:rsid w:val="00A944C6"/>
    <w:rsid w:val="00AB109C"/>
    <w:rsid w:val="00AB145F"/>
    <w:rsid w:val="00AB621B"/>
    <w:rsid w:val="00AC2D46"/>
    <w:rsid w:val="00AC3BF7"/>
    <w:rsid w:val="00AC4CAF"/>
    <w:rsid w:val="00AF116D"/>
    <w:rsid w:val="00B1017D"/>
    <w:rsid w:val="00B63F30"/>
    <w:rsid w:val="00B73964"/>
    <w:rsid w:val="00B827F3"/>
    <w:rsid w:val="00BB4BE5"/>
    <w:rsid w:val="00BC5479"/>
    <w:rsid w:val="00BE6C71"/>
    <w:rsid w:val="00BE710D"/>
    <w:rsid w:val="00BF33C1"/>
    <w:rsid w:val="00C01712"/>
    <w:rsid w:val="00C042D2"/>
    <w:rsid w:val="00C10284"/>
    <w:rsid w:val="00C17CB5"/>
    <w:rsid w:val="00C24753"/>
    <w:rsid w:val="00C31CA8"/>
    <w:rsid w:val="00C34CA6"/>
    <w:rsid w:val="00C35621"/>
    <w:rsid w:val="00C43751"/>
    <w:rsid w:val="00C668D4"/>
    <w:rsid w:val="00C71E8C"/>
    <w:rsid w:val="00C8662F"/>
    <w:rsid w:val="00C92752"/>
    <w:rsid w:val="00C96BDC"/>
    <w:rsid w:val="00CB14D8"/>
    <w:rsid w:val="00CC54BC"/>
    <w:rsid w:val="00D000F8"/>
    <w:rsid w:val="00D02627"/>
    <w:rsid w:val="00D352A2"/>
    <w:rsid w:val="00D43B07"/>
    <w:rsid w:val="00D4547C"/>
    <w:rsid w:val="00D47559"/>
    <w:rsid w:val="00D662F6"/>
    <w:rsid w:val="00D7331C"/>
    <w:rsid w:val="00D90A7A"/>
    <w:rsid w:val="00D976D1"/>
    <w:rsid w:val="00DA438F"/>
    <w:rsid w:val="00DB5570"/>
    <w:rsid w:val="00DC2D13"/>
    <w:rsid w:val="00DC312C"/>
    <w:rsid w:val="00DD17F6"/>
    <w:rsid w:val="00DD2100"/>
    <w:rsid w:val="00DD6C9F"/>
    <w:rsid w:val="00E0304F"/>
    <w:rsid w:val="00E06BB8"/>
    <w:rsid w:val="00E17513"/>
    <w:rsid w:val="00E264FA"/>
    <w:rsid w:val="00E34CCB"/>
    <w:rsid w:val="00E479CC"/>
    <w:rsid w:val="00E55E75"/>
    <w:rsid w:val="00E875B0"/>
    <w:rsid w:val="00EC0698"/>
    <w:rsid w:val="00EC2626"/>
    <w:rsid w:val="00ED4445"/>
    <w:rsid w:val="00ED56DE"/>
    <w:rsid w:val="00EE536D"/>
    <w:rsid w:val="00F1379C"/>
    <w:rsid w:val="00F207E3"/>
    <w:rsid w:val="00F5455D"/>
    <w:rsid w:val="00F545AA"/>
    <w:rsid w:val="00F61070"/>
    <w:rsid w:val="00F732FA"/>
    <w:rsid w:val="00F9169E"/>
    <w:rsid w:val="00F92932"/>
    <w:rsid w:val="00FD6634"/>
    <w:rsid w:val="00FF00A4"/>
    <w:rsid w:val="00FF7A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C40C2"/>
  <w15:chartTrackingRefBased/>
  <w15:docId w15:val="{BC11DC2A-C69E-2749-8575-D5AC1B039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23FE"/>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5623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23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23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23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23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23F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23F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23F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23F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23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23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23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23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23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23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23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23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23FE"/>
    <w:rPr>
      <w:rFonts w:eastAsiaTheme="majorEastAsia" w:cstheme="majorBidi"/>
      <w:color w:val="272727" w:themeColor="text1" w:themeTint="D8"/>
    </w:rPr>
  </w:style>
  <w:style w:type="paragraph" w:styleId="Title">
    <w:name w:val="Title"/>
    <w:basedOn w:val="Normal"/>
    <w:next w:val="Normal"/>
    <w:link w:val="TitleChar"/>
    <w:uiPriority w:val="10"/>
    <w:qFormat/>
    <w:rsid w:val="005623F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23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23F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23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23F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623FE"/>
    <w:rPr>
      <w:i/>
      <w:iCs/>
      <w:color w:val="404040" w:themeColor="text1" w:themeTint="BF"/>
    </w:rPr>
  </w:style>
  <w:style w:type="paragraph" w:styleId="ListParagraph">
    <w:name w:val="List Paragraph"/>
    <w:basedOn w:val="Normal"/>
    <w:uiPriority w:val="34"/>
    <w:qFormat/>
    <w:rsid w:val="005623FE"/>
    <w:pPr>
      <w:ind w:left="720"/>
      <w:contextualSpacing/>
    </w:pPr>
  </w:style>
  <w:style w:type="character" w:styleId="IntenseEmphasis">
    <w:name w:val="Intense Emphasis"/>
    <w:basedOn w:val="DefaultParagraphFont"/>
    <w:uiPriority w:val="21"/>
    <w:qFormat/>
    <w:rsid w:val="005623FE"/>
    <w:rPr>
      <w:i/>
      <w:iCs/>
      <w:color w:val="0F4761" w:themeColor="accent1" w:themeShade="BF"/>
    </w:rPr>
  </w:style>
  <w:style w:type="paragraph" w:styleId="IntenseQuote">
    <w:name w:val="Intense Quote"/>
    <w:basedOn w:val="Normal"/>
    <w:next w:val="Normal"/>
    <w:link w:val="IntenseQuoteChar"/>
    <w:uiPriority w:val="30"/>
    <w:qFormat/>
    <w:rsid w:val="005623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23FE"/>
    <w:rPr>
      <w:i/>
      <w:iCs/>
      <w:color w:val="0F4761" w:themeColor="accent1" w:themeShade="BF"/>
    </w:rPr>
  </w:style>
  <w:style w:type="character" w:styleId="IntenseReference">
    <w:name w:val="Intense Reference"/>
    <w:basedOn w:val="DefaultParagraphFont"/>
    <w:uiPriority w:val="32"/>
    <w:qFormat/>
    <w:rsid w:val="005623FE"/>
    <w:rPr>
      <w:b/>
      <w:bCs/>
      <w:smallCaps/>
      <w:color w:val="0F4761" w:themeColor="accent1" w:themeShade="BF"/>
      <w:spacing w:val="5"/>
    </w:rPr>
  </w:style>
  <w:style w:type="paragraph" w:styleId="Header">
    <w:name w:val="header"/>
    <w:basedOn w:val="Normal"/>
    <w:link w:val="HeaderChar"/>
    <w:uiPriority w:val="99"/>
    <w:unhideWhenUsed/>
    <w:rsid w:val="005623FE"/>
    <w:pPr>
      <w:tabs>
        <w:tab w:val="center" w:pos="4680"/>
        <w:tab w:val="right" w:pos="9360"/>
      </w:tabs>
    </w:pPr>
  </w:style>
  <w:style w:type="character" w:customStyle="1" w:styleId="HeaderChar">
    <w:name w:val="Header Char"/>
    <w:basedOn w:val="DefaultParagraphFont"/>
    <w:link w:val="Header"/>
    <w:uiPriority w:val="99"/>
    <w:rsid w:val="005623FE"/>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5623FE"/>
    <w:pPr>
      <w:tabs>
        <w:tab w:val="center" w:pos="4680"/>
        <w:tab w:val="right" w:pos="9360"/>
      </w:tabs>
    </w:pPr>
  </w:style>
  <w:style w:type="character" w:customStyle="1" w:styleId="FooterChar">
    <w:name w:val="Footer Char"/>
    <w:basedOn w:val="DefaultParagraphFont"/>
    <w:link w:val="Footer"/>
    <w:uiPriority w:val="99"/>
    <w:rsid w:val="005623FE"/>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5623FE"/>
  </w:style>
  <w:style w:type="paragraph" w:styleId="NormalWeb">
    <w:name w:val="Normal (Web)"/>
    <w:basedOn w:val="Normal"/>
    <w:uiPriority w:val="99"/>
    <w:semiHidden/>
    <w:unhideWhenUsed/>
    <w:rsid w:val="00C24753"/>
  </w:style>
  <w:style w:type="character" w:styleId="Hyperlink">
    <w:name w:val="Hyperlink"/>
    <w:basedOn w:val="DefaultParagraphFont"/>
    <w:uiPriority w:val="99"/>
    <w:unhideWhenUsed/>
    <w:rsid w:val="00F5455D"/>
    <w:rPr>
      <w:color w:val="467886" w:themeColor="hyperlink"/>
      <w:u w:val="single"/>
    </w:rPr>
  </w:style>
  <w:style w:type="character" w:styleId="UnresolvedMention">
    <w:name w:val="Unresolved Mention"/>
    <w:basedOn w:val="DefaultParagraphFont"/>
    <w:uiPriority w:val="99"/>
    <w:semiHidden/>
    <w:unhideWhenUsed/>
    <w:rsid w:val="00F5455D"/>
    <w:rPr>
      <w:color w:val="605E5C"/>
      <w:shd w:val="clear" w:color="auto" w:fill="E1DFDD"/>
    </w:rPr>
  </w:style>
  <w:style w:type="character" w:styleId="FollowedHyperlink">
    <w:name w:val="FollowedHyperlink"/>
    <w:basedOn w:val="DefaultParagraphFont"/>
    <w:uiPriority w:val="99"/>
    <w:semiHidden/>
    <w:unhideWhenUsed/>
    <w:rsid w:val="00DD6C9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46412">
      <w:bodyDiv w:val="1"/>
      <w:marLeft w:val="0"/>
      <w:marRight w:val="0"/>
      <w:marTop w:val="0"/>
      <w:marBottom w:val="0"/>
      <w:divBdr>
        <w:top w:val="none" w:sz="0" w:space="0" w:color="auto"/>
        <w:left w:val="none" w:sz="0" w:space="0" w:color="auto"/>
        <w:bottom w:val="none" w:sz="0" w:space="0" w:color="auto"/>
        <w:right w:val="none" w:sz="0" w:space="0" w:color="auto"/>
      </w:divBdr>
      <w:divsChild>
        <w:div w:id="384762083">
          <w:marLeft w:val="0"/>
          <w:marRight w:val="0"/>
          <w:marTop w:val="0"/>
          <w:marBottom w:val="0"/>
          <w:divBdr>
            <w:top w:val="none" w:sz="0" w:space="0" w:color="auto"/>
            <w:left w:val="none" w:sz="0" w:space="0" w:color="auto"/>
            <w:bottom w:val="none" w:sz="0" w:space="0" w:color="auto"/>
            <w:right w:val="none" w:sz="0" w:space="0" w:color="auto"/>
          </w:divBdr>
          <w:divsChild>
            <w:div w:id="1383097692">
              <w:marLeft w:val="0"/>
              <w:marRight w:val="0"/>
              <w:marTop w:val="0"/>
              <w:marBottom w:val="0"/>
              <w:divBdr>
                <w:top w:val="none" w:sz="0" w:space="0" w:color="auto"/>
                <w:left w:val="none" w:sz="0" w:space="0" w:color="auto"/>
                <w:bottom w:val="none" w:sz="0" w:space="0" w:color="auto"/>
                <w:right w:val="none" w:sz="0" w:space="0" w:color="auto"/>
              </w:divBdr>
              <w:divsChild>
                <w:div w:id="275141310">
                  <w:marLeft w:val="0"/>
                  <w:marRight w:val="0"/>
                  <w:marTop w:val="0"/>
                  <w:marBottom w:val="0"/>
                  <w:divBdr>
                    <w:top w:val="none" w:sz="0" w:space="0" w:color="auto"/>
                    <w:left w:val="none" w:sz="0" w:space="0" w:color="auto"/>
                    <w:bottom w:val="none" w:sz="0" w:space="0" w:color="auto"/>
                    <w:right w:val="none" w:sz="0" w:space="0" w:color="auto"/>
                  </w:divBdr>
                  <w:divsChild>
                    <w:div w:id="1000276302">
                      <w:marLeft w:val="0"/>
                      <w:marRight w:val="0"/>
                      <w:marTop w:val="0"/>
                      <w:marBottom w:val="0"/>
                      <w:divBdr>
                        <w:top w:val="none" w:sz="0" w:space="0" w:color="auto"/>
                        <w:left w:val="none" w:sz="0" w:space="0" w:color="auto"/>
                        <w:bottom w:val="none" w:sz="0" w:space="0" w:color="auto"/>
                        <w:right w:val="none" w:sz="0" w:space="0" w:color="auto"/>
                      </w:divBdr>
                      <w:divsChild>
                        <w:div w:id="1125395330">
                          <w:marLeft w:val="0"/>
                          <w:marRight w:val="0"/>
                          <w:marTop w:val="0"/>
                          <w:marBottom w:val="0"/>
                          <w:divBdr>
                            <w:top w:val="none" w:sz="0" w:space="0" w:color="auto"/>
                            <w:left w:val="none" w:sz="0" w:space="0" w:color="auto"/>
                            <w:bottom w:val="none" w:sz="0" w:space="0" w:color="auto"/>
                            <w:right w:val="none" w:sz="0" w:space="0" w:color="auto"/>
                          </w:divBdr>
                          <w:divsChild>
                            <w:div w:id="1558467171">
                              <w:marLeft w:val="0"/>
                              <w:marRight w:val="0"/>
                              <w:marTop w:val="0"/>
                              <w:marBottom w:val="0"/>
                              <w:divBdr>
                                <w:top w:val="none" w:sz="0" w:space="0" w:color="auto"/>
                                <w:left w:val="none" w:sz="0" w:space="0" w:color="auto"/>
                                <w:bottom w:val="none" w:sz="0" w:space="0" w:color="auto"/>
                                <w:right w:val="none" w:sz="0" w:space="0" w:color="auto"/>
                              </w:divBdr>
                              <w:divsChild>
                                <w:div w:id="1321694889">
                                  <w:marLeft w:val="0"/>
                                  <w:marRight w:val="0"/>
                                  <w:marTop w:val="0"/>
                                  <w:marBottom w:val="0"/>
                                  <w:divBdr>
                                    <w:top w:val="none" w:sz="0" w:space="0" w:color="auto"/>
                                    <w:left w:val="none" w:sz="0" w:space="0" w:color="auto"/>
                                    <w:bottom w:val="none" w:sz="0" w:space="0" w:color="auto"/>
                                    <w:right w:val="none" w:sz="0" w:space="0" w:color="auto"/>
                                  </w:divBdr>
                                  <w:divsChild>
                                    <w:div w:id="720985894">
                                      <w:marLeft w:val="0"/>
                                      <w:marRight w:val="0"/>
                                      <w:marTop w:val="0"/>
                                      <w:marBottom w:val="0"/>
                                      <w:divBdr>
                                        <w:top w:val="none" w:sz="0" w:space="0" w:color="auto"/>
                                        <w:left w:val="none" w:sz="0" w:space="0" w:color="auto"/>
                                        <w:bottom w:val="none" w:sz="0" w:space="0" w:color="auto"/>
                                        <w:right w:val="none" w:sz="0" w:space="0" w:color="auto"/>
                                      </w:divBdr>
                                      <w:divsChild>
                                        <w:div w:id="1173834335">
                                          <w:marLeft w:val="0"/>
                                          <w:marRight w:val="0"/>
                                          <w:marTop w:val="0"/>
                                          <w:marBottom w:val="0"/>
                                          <w:divBdr>
                                            <w:top w:val="none" w:sz="0" w:space="0" w:color="auto"/>
                                            <w:left w:val="none" w:sz="0" w:space="0" w:color="auto"/>
                                            <w:bottom w:val="none" w:sz="0" w:space="0" w:color="auto"/>
                                            <w:right w:val="none" w:sz="0" w:space="0" w:color="auto"/>
                                          </w:divBdr>
                                          <w:divsChild>
                                            <w:div w:id="1513493588">
                                              <w:marLeft w:val="0"/>
                                              <w:marRight w:val="0"/>
                                              <w:marTop w:val="0"/>
                                              <w:marBottom w:val="0"/>
                                              <w:divBdr>
                                                <w:top w:val="none" w:sz="0" w:space="0" w:color="auto"/>
                                                <w:left w:val="none" w:sz="0" w:space="0" w:color="auto"/>
                                                <w:bottom w:val="none" w:sz="0" w:space="0" w:color="auto"/>
                                                <w:right w:val="none" w:sz="0" w:space="0" w:color="auto"/>
                                              </w:divBdr>
                                            </w:div>
                                            <w:div w:id="1660227298">
                                              <w:marLeft w:val="0"/>
                                              <w:marRight w:val="0"/>
                                              <w:marTop w:val="0"/>
                                              <w:marBottom w:val="0"/>
                                              <w:divBdr>
                                                <w:top w:val="none" w:sz="0" w:space="0" w:color="auto"/>
                                                <w:left w:val="none" w:sz="0" w:space="0" w:color="auto"/>
                                                <w:bottom w:val="none" w:sz="0" w:space="0" w:color="auto"/>
                                                <w:right w:val="none" w:sz="0" w:space="0" w:color="auto"/>
                                              </w:divBdr>
                                              <w:divsChild>
                                                <w:div w:id="1656446742">
                                                  <w:marLeft w:val="0"/>
                                                  <w:marRight w:val="0"/>
                                                  <w:marTop w:val="0"/>
                                                  <w:marBottom w:val="0"/>
                                                  <w:divBdr>
                                                    <w:top w:val="none" w:sz="0" w:space="0" w:color="auto"/>
                                                    <w:left w:val="none" w:sz="0" w:space="0" w:color="auto"/>
                                                    <w:bottom w:val="none" w:sz="0" w:space="0" w:color="auto"/>
                                                    <w:right w:val="none" w:sz="0" w:space="0" w:color="auto"/>
                                                  </w:divBdr>
                                                  <w:divsChild>
                                                    <w:div w:id="168239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5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2479954">
      <w:bodyDiv w:val="1"/>
      <w:marLeft w:val="0"/>
      <w:marRight w:val="0"/>
      <w:marTop w:val="0"/>
      <w:marBottom w:val="0"/>
      <w:divBdr>
        <w:top w:val="none" w:sz="0" w:space="0" w:color="auto"/>
        <w:left w:val="none" w:sz="0" w:space="0" w:color="auto"/>
        <w:bottom w:val="none" w:sz="0" w:space="0" w:color="auto"/>
        <w:right w:val="none" w:sz="0" w:space="0" w:color="auto"/>
      </w:divBdr>
    </w:div>
    <w:div w:id="93744601">
      <w:bodyDiv w:val="1"/>
      <w:marLeft w:val="0"/>
      <w:marRight w:val="0"/>
      <w:marTop w:val="0"/>
      <w:marBottom w:val="0"/>
      <w:divBdr>
        <w:top w:val="none" w:sz="0" w:space="0" w:color="auto"/>
        <w:left w:val="none" w:sz="0" w:space="0" w:color="auto"/>
        <w:bottom w:val="none" w:sz="0" w:space="0" w:color="auto"/>
        <w:right w:val="none" w:sz="0" w:space="0" w:color="auto"/>
      </w:divBdr>
    </w:div>
    <w:div w:id="101539654">
      <w:bodyDiv w:val="1"/>
      <w:marLeft w:val="0"/>
      <w:marRight w:val="0"/>
      <w:marTop w:val="0"/>
      <w:marBottom w:val="0"/>
      <w:divBdr>
        <w:top w:val="none" w:sz="0" w:space="0" w:color="auto"/>
        <w:left w:val="none" w:sz="0" w:space="0" w:color="auto"/>
        <w:bottom w:val="none" w:sz="0" w:space="0" w:color="auto"/>
        <w:right w:val="none" w:sz="0" w:space="0" w:color="auto"/>
      </w:divBdr>
    </w:div>
    <w:div w:id="123356583">
      <w:bodyDiv w:val="1"/>
      <w:marLeft w:val="0"/>
      <w:marRight w:val="0"/>
      <w:marTop w:val="0"/>
      <w:marBottom w:val="0"/>
      <w:divBdr>
        <w:top w:val="none" w:sz="0" w:space="0" w:color="auto"/>
        <w:left w:val="none" w:sz="0" w:space="0" w:color="auto"/>
        <w:bottom w:val="none" w:sz="0" w:space="0" w:color="auto"/>
        <w:right w:val="none" w:sz="0" w:space="0" w:color="auto"/>
      </w:divBdr>
    </w:div>
    <w:div w:id="193659068">
      <w:bodyDiv w:val="1"/>
      <w:marLeft w:val="0"/>
      <w:marRight w:val="0"/>
      <w:marTop w:val="0"/>
      <w:marBottom w:val="0"/>
      <w:divBdr>
        <w:top w:val="none" w:sz="0" w:space="0" w:color="auto"/>
        <w:left w:val="none" w:sz="0" w:space="0" w:color="auto"/>
        <w:bottom w:val="none" w:sz="0" w:space="0" w:color="auto"/>
        <w:right w:val="none" w:sz="0" w:space="0" w:color="auto"/>
      </w:divBdr>
    </w:div>
    <w:div w:id="225579293">
      <w:bodyDiv w:val="1"/>
      <w:marLeft w:val="0"/>
      <w:marRight w:val="0"/>
      <w:marTop w:val="0"/>
      <w:marBottom w:val="0"/>
      <w:divBdr>
        <w:top w:val="none" w:sz="0" w:space="0" w:color="auto"/>
        <w:left w:val="none" w:sz="0" w:space="0" w:color="auto"/>
        <w:bottom w:val="none" w:sz="0" w:space="0" w:color="auto"/>
        <w:right w:val="none" w:sz="0" w:space="0" w:color="auto"/>
      </w:divBdr>
      <w:divsChild>
        <w:div w:id="724723684">
          <w:marLeft w:val="0"/>
          <w:marRight w:val="0"/>
          <w:marTop w:val="0"/>
          <w:marBottom w:val="0"/>
          <w:divBdr>
            <w:top w:val="none" w:sz="0" w:space="0" w:color="auto"/>
            <w:left w:val="none" w:sz="0" w:space="0" w:color="auto"/>
            <w:bottom w:val="none" w:sz="0" w:space="0" w:color="auto"/>
            <w:right w:val="none" w:sz="0" w:space="0" w:color="auto"/>
          </w:divBdr>
          <w:divsChild>
            <w:div w:id="877621095">
              <w:marLeft w:val="0"/>
              <w:marRight w:val="0"/>
              <w:marTop w:val="0"/>
              <w:marBottom w:val="0"/>
              <w:divBdr>
                <w:top w:val="none" w:sz="0" w:space="0" w:color="auto"/>
                <w:left w:val="none" w:sz="0" w:space="0" w:color="auto"/>
                <w:bottom w:val="none" w:sz="0" w:space="0" w:color="auto"/>
                <w:right w:val="none" w:sz="0" w:space="0" w:color="auto"/>
              </w:divBdr>
            </w:div>
            <w:div w:id="1996646864">
              <w:marLeft w:val="0"/>
              <w:marRight w:val="0"/>
              <w:marTop w:val="0"/>
              <w:marBottom w:val="0"/>
              <w:divBdr>
                <w:top w:val="none" w:sz="0" w:space="0" w:color="auto"/>
                <w:left w:val="none" w:sz="0" w:space="0" w:color="auto"/>
                <w:bottom w:val="none" w:sz="0" w:space="0" w:color="auto"/>
                <w:right w:val="none" w:sz="0" w:space="0" w:color="auto"/>
              </w:divBdr>
              <w:divsChild>
                <w:div w:id="1199318255">
                  <w:marLeft w:val="0"/>
                  <w:marRight w:val="0"/>
                  <w:marTop w:val="0"/>
                  <w:marBottom w:val="0"/>
                  <w:divBdr>
                    <w:top w:val="none" w:sz="0" w:space="0" w:color="auto"/>
                    <w:left w:val="none" w:sz="0" w:space="0" w:color="auto"/>
                    <w:bottom w:val="none" w:sz="0" w:space="0" w:color="auto"/>
                    <w:right w:val="none" w:sz="0" w:space="0" w:color="auto"/>
                  </w:divBdr>
                  <w:divsChild>
                    <w:div w:id="165965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268092">
              <w:marLeft w:val="0"/>
              <w:marRight w:val="0"/>
              <w:marTop w:val="0"/>
              <w:marBottom w:val="0"/>
              <w:divBdr>
                <w:top w:val="none" w:sz="0" w:space="0" w:color="auto"/>
                <w:left w:val="none" w:sz="0" w:space="0" w:color="auto"/>
                <w:bottom w:val="none" w:sz="0" w:space="0" w:color="auto"/>
                <w:right w:val="none" w:sz="0" w:space="0" w:color="auto"/>
              </w:divBdr>
            </w:div>
          </w:divsChild>
        </w:div>
        <w:div w:id="1670401506">
          <w:marLeft w:val="0"/>
          <w:marRight w:val="0"/>
          <w:marTop w:val="0"/>
          <w:marBottom w:val="0"/>
          <w:divBdr>
            <w:top w:val="none" w:sz="0" w:space="0" w:color="auto"/>
            <w:left w:val="none" w:sz="0" w:space="0" w:color="auto"/>
            <w:bottom w:val="none" w:sz="0" w:space="0" w:color="auto"/>
            <w:right w:val="none" w:sz="0" w:space="0" w:color="auto"/>
          </w:divBdr>
          <w:divsChild>
            <w:div w:id="2061634317">
              <w:marLeft w:val="0"/>
              <w:marRight w:val="0"/>
              <w:marTop w:val="0"/>
              <w:marBottom w:val="0"/>
              <w:divBdr>
                <w:top w:val="none" w:sz="0" w:space="0" w:color="auto"/>
                <w:left w:val="none" w:sz="0" w:space="0" w:color="auto"/>
                <w:bottom w:val="none" w:sz="0" w:space="0" w:color="auto"/>
                <w:right w:val="none" w:sz="0" w:space="0" w:color="auto"/>
              </w:divBdr>
            </w:div>
            <w:div w:id="959801820">
              <w:marLeft w:val="0"/>
              <w:marRight w:val="0"/>
              <w:marTop w:val="0"/>
              <w:marBottom w:val="0"/>
              <w:divBdr>
                <w:top w:val="none" w:sz="0" w:space="0" w:color="auto"/>
                <w:left w:val="none" w:sz="0" w:space="0" w:color="auto"/>
                <w:bottom w:val="none" w:sz="0" w:space="0" w:color="auto"/>
                <w:right w:val="none" w:sz="0" w:space="0" w:color="auto"/>
              </w:divBdr>
              <w:divsChild>
                <w:div w:id="1246106039">
                  <w:marLeft w:val="0"/>
                  <w:marRight w:val="0"/>
                  <w:marTop w:val="0"/>
                  <w:marBottom w:val="0"/>
                  <w:divBdr>
                    <w:top w:val="none" w:sz="0" w:space="0" w:color="auto"/>
                    <w:left w:val="none" w:sz="0" w:space="0" w:color="auto"/>
                    <w:bottom w:val="none" w:sz="0" w:space="0" w:color="auto"/>
                    <w:right w:val="none" w:sz="0" w:space="0" w:color="auto"/>
                  </w:divBdr>
                  <w:divsChild>
                    <w:div w:id="165680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713970">
              <w:marLeft w:val="0"/>
              <w:marRight w:val="0"/>
              <w:marTop w:val="0"/>
              <w:marBottom w:val="0"/>
              <w:divBdr>
                <w:top w:val="none" w:sz="0" w:space="0" w:color="auto"/>
                <w:left w:val="none" w:sz="0" w:space="0" w:color="auto"/>
                <w:bottom w:val="none" w:sz="0" w:space="0" w:color="auto"/>
                <w:right w:val="none" w:sz="0" w:space="0" w:color="auto"/>
              </w:divBdr>
            </w:div>
          </w:divsChild>
        </w:div>
        <w:div w:id="945575318">
          <w:marLeft w:val="0"/>
          <w:marRight w:val="0"/>
          <w:marTop w:val="0"/>
          <w:marBottom w:val="0"/>
          <w:divBdr>
            <w:top w:val="none" w:sz="0" w:space="0" w:color="auto"/>
            <w:left w:val="none" w:sz="0" w:space="0" w:color="auto"/>
            <w:bottom w:val="none" w:sz="0" w:space="0" w:color="auto"/>
            <w:right w:val="none" w:sz="0" w:space="0" w:color="auto"/>
          </w:divBdr>
          <w:divsChild>
            <w:div w:id="80565112">
              <w:marLeft w:val="0"/>
              <w:marRight w:val="0"/>
              <w:marTop w:val="0"/>
              <w:marBottom w:val="0"/>
              <w:divBdr>
                <w:top w:val="none" w:sz="0" w:space="0" w:color="auto"/>
                <w:left w:val="none" w:sz="0" w:space="0" w:color="auto"/>
                <w:bottom w:val="none" w:sz="0" w:space="0" w:color="auto"/>
                <w:right w:val="none" w:sz="0" w:space="0" w:color="auto"/>
              </w:divBdr>
              <w:divsChild>
                <w:div w:id="1428504123">
                  <w:marLeft w:val="0"/>
                  <w:marRight w:val="0"/>
                  <w:marTop w:val="0"/>
                  <w:marBottom w:val="0"/>
                  <w:divBdr>
                    <w:top w:val="none" w:sz="0" w:space="0" w:color="auto"/>
                    <w:left w:val="none" w:sz="0" w:space="0" w:color="auto"/>
                    <w:bottom w:val="none" w:sz="0" w:space="0" w:color="auto"/>
                    <w:right w:val="none" w:sz="0" w:space="0" w:color="auto"/>
                  </w:divBdr>
                  <w:divsChild>
                    <w:div w:id="9163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13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942587">
      <w:bodyDiv w:val="1"/>
      <w:marLeft w:val="0"/>
      <w:marRight w:val="0"/>
      <w:marTop w:val="0"/>
      <w:marBottom w:val="0"/>
      <w:divBdr>
        <w:top w:val="none" w:sz="0" w:space="0" w:color="auto"/>
        <w:left w:val="none" w:sz="0" w:space="0" w:color="auto"/>
        <w:bottom w:val="none" w:sz="0" w:space="0" w:color="auto"/>
        <w:right w:val="none" w:sz="0" w:space="0" w:color="auto"/>
      </w:divBdr>
    </w:div>
    <w:div w:id="290482575">
      <w:bodyDiv w:val="1"/>
      <w:marLeft w:val="0"/>
      <w:marRight w:val="0"/>
      <w:marTop w:val="0"/>
      <w:marBottom w:val="0"/>
      <w:divBdr>
        <w:top w:val="none" w:sz="0" w:space="0" w:color="auto"/>
        <w:left w:val="none" w:sz="0" w:space="0" w:color="auto"/>
        <w:bottom w:val="none" w:sz="0" w:space="0" w:color="auto"/>
        <w:right w:val="none" w:sz="0" w:space="0" w:color="auto"/>
      </w:divBdr>
      <w:divsChild>
        <w:div w:id="634066493">
          <w:marLeft w:val="0"/>
          <w:marRight w:val="0"/>
          <w:marTop w:val="0"/>
          <w:marBottom w:val="0"/>
          <w:divBdr>
            <w:top w:val="none" w:sz="0" w:space="0" w:color="auto"/>
            <w:left w:val="none" w:sz="0" w:space="0" w:color="auto"/>
            <w:bottom w:val="none" w:sz="0" w:space="0" w:color="auto"/>
            <w:right w:val="none" w:sz="0" w:space="0" w:color="auto"/>
          </w:divBdr>
          <w:divsChild>
            <w:div w:id="1170094957">
              <w:marLeft w:val="0"/>
              <w:marRight w:val="0"/>
              <w:marTop w:val="0"/>
              <w:marBottom w:val="0"/>
              <w:divBdr>
                <w:top w:val="none" w:sz="0" w:space="0" w:color="auto"/>
                <w:left w:val="none" w:sz="0" w:space="0" w:color="auto"/>
                <w:bottom w:val="none" w:sz="0" w:space="0" w:color="auto"/>
                <w:right w:val="none" w:sz="0" w:space="0" w:color="auto"/>
              </w:divBdr>
            </w:div>
            <w:div w:id="1876235006">
              <w:marLeft w:val="0"/>
              <w:marRight w:val="0"/>
              <w:marTop w:val="0"/>
              <w:marBottom w:val="0"/>
              <w:divBdr>
                <w:top w:val="none" w:sz="0" w:space="0" w:color="auto"/>
                <w:left w:val="none" w:sz="0" w:space="0" w:color="auto"/>
                <w:bottom w:val="none" w:sz="0" w:space="0" w:color="auto"/>
                <w:right w:val="none" w:sz="0" w:space="0" w:color="auto"/>
              </w:divBdr>
              <w:divsChild>
                <w:div w:id="933519166">
                  <w:marLeft w:val="0"/>
                  <w:marRight w:val="0"/>
                  <w:marTop w:val="0"/>
                  <w:marBottom w:val="0"/>
                  <w:divBdr>
                    <w:top w:val="none" w:sz="0" w:space="0" w:color="auto"/>
                    <w:left w:val="none" w:sz="0" w:space="0" w:color="auto"/>
                    <w:bottom w:val="none" w:sz="0" w:space="0" w:color="auto"/>
                    <w:right w:val="none" w:sz="0" w:space="0" w:color="auto"/>
                  </w:divBdr>
                  <w:divsChild>
                    <w:div w:id="1487042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201668">
              <w:marLeft w:val="0"/>
              <w:marRight w:val="0"/>
              <w:marTop w:val="0"/>
              <w:marBottom w:val="0"/>
              <w:divBdr>
                <w:top w:val="none" w:sz="0" w:space="0" w:color="auto"/>
                <w:left w:val="none" w:sz="0" w:space="0" w:color="auto"/>
                <w:bottom w:val="none" w:sz="0" w:space="0" w:color="auto"/>
                <w:right w:val="none" w:sz="0" w:space="0" w:color="auto"/>
              </w:divBdr>
            </w:div>
          </w:divsChild>
        </w:div>
        <w:div w:id="754397549">
          <w:marLeft w:val="0"/>
          <w:marRight w:val="0"/>
          <w:marTop w:val="0"/>
          <w:marBottom w:val="0"/>
          <w:divBdr>
            <w:top w:val="none" w:sz="0" w:space="0" w:color="auto"/>
            <w:left w:val="none" w:sz="0" w:space="0" w:color="auto"/>
            <w:bottom w:val="none" w:sz="0" w:space="0" w:color="auto"/>
            <w:right w:val="none" w:sz="0" w:space="0" w:color="auto"/>
          </w:divBdr>
          <w:divsChild>
            <w:div w:id="1077634619">
              <w:marLeft w:val="0"/>
              <w:marRight w:val="0"/>
              <w:marTop w:val="0"/>
              <w:marBottom w:val="0"/>
              <w:divBdr>
                <w:top w:val="none" w:sz="0" w:space="0" w:color="auto"/>
                <w:left w:val="none" w:sz="0" w:space="0" w:color="auto"/>
                <w:bottom w:val="none" w:sz="0" w:space="0" w:color="auto"/>
                <w:right w:val="none" w:sz="0" w:space="0" w:color="auto"/>
              </w:divBdr>
            </w:div>
            <w:div w:id="1342465322">
              <w:marLeft w:val="0"/>
              <w:marRight w:val="0"/>
              <w:marTop w:val="0"/>
              <w:marBottom w:val="0"/>
              <w:divBdr>
                <w:top w:val="none" w:sz="0" w:space="0" w:color="auto"/>
                <w:left w:val="none" w:sz="0" w:space="0" w:color="auto"/>
                <w:bottom w:val="none" w:sz="0" w:space="0" w:color="auto"/>
                <w:right w:val="none" w:sz="0" w:space="0" w:color="auto"/>
              </w:divBdr>
              <w:divsChild>
                <w:div w:id="833302543">
                  <w:marLeft w:val="0"/>
                  <w:marRight w:val="0"/>
                  <w:marTop w:val="0"/>
                  <w:marBottom w:val="0"/>
                  <w:divBdr>
                    <w:top w:val="none" w:sz="0" w:space="0" w:color="auto"/>
                    <w:left w:val="none" w:sz="0" w:space="0" w:color="auto"/>
                    <w:bottom w:val="none" w:sz="0" w:space="0" w:color="auto"/>
                    <w:right w:val="none" w:sz="0" w:space="0" w:color="auto"/>
                  </w:divBdr>
                  <w:divsChild>
                    <w:div w:id="54401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202140">
              <w:marLeft w:val="0"/>
              <w:marRight w:val="0"/>
              <w:marTop w:val="0"/>
              <w:marBottom w:val="0"/>
              <w:divBdr>
                <w:top w:val="none" w:sz="0" w:space="0" w:color="auto"/>
                <w:left w:val="none" w:sz="0" w:space="0" w:color="auto"/>
                <w:bottom w:val="none" w:sz="0" w:space="0" w:color="auto"/>
                <w:right w:val="none" w:sz="0" w:space="0" w:color="auto"/>
              </w:divBdr>
            </w:div>
          </w:divsChild>
        </w:div>
        <w:div w:id="1891109722">
          <w:marLeft w:val="0"/>
          <w:marRight w:val="0"/>
          <w:marTop w:val="0"/>
          <w:marBottom w:val="0"/>
          <w:divBdr>
            <w:top w:val="none" w:sz="0" w:space="0" w:color="auto"/>
            <w:left w:val="none" w:sz="0" w:space="0" w:color="auto"/>
            <w:bottom w:val="none" w:sz="0" w:space="0" w:color="auto"/>
            <w:right w:val="none" w:sz="0" w:space="0" w:color="auto"/>
          </w:divBdr>
          <w:divsChild>
            <w:div w:id="444076903">
              <w:marLeft w:val="0"/>
              <w:marRight w:val="0"/>
              <w:marTop w:val="0"/>
              <w:marBottom w:val="0"/>
              <w:divBdr>
                <w:top w:val="none" w:sz="0" w:space="0" w:color="auto"/>
                <w:left w:val="none" w:sz="0" w:space="0" w:color="auto"/>
                <w:bottom w:val="none" w:sz="0" w:space="0" w:color="auto"/>
                <w:right w:val="none" w:sz="0" w:space="0" w:color="auto"/>
              </w:divBdr>
              <w:divsChild>
                <w:div w:id="465782292">
                  <w:marLeft w:val="0"/>
                  <w:marRight w:val="0"/>
                  <w:marTop w:val="0"/>
                  <w:marBottom w:val="0"/>
                  <w:divBdr>
                    <w:top w:val="none" w:sz="0" w:space="0" w:color="auto"/>
                    <w:left w:val="none" w:sz="0" w:space="0" w:color="auto"/>
                    <w:bottom w:val="none" w:sz="0" w:space="0" w:color="auto"/>
                    <w:right w:val="none" w:sz="0" w:space="0" w:color="auto"/>
                  </w:divBdr>
                  <w:divsChild>
                    <w:div w:id="90094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52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014742">
      <w:bodyDiv w:val="1"/>
      <w:marLeft w:val="0"/>
      <w:marRight w:val="0"/>
      <w:marTop w:val="0"/>
      <w:marBottom w:val="0"/>
      <w:divBdr>
        <w:top w:val="none" w:sz="0" w:space="0" w:color="auto"/>
        <w:left w:val="none" w:sz="0" w:space="0" w:color="auto"/>
        <w:bottom w:val="none" w:sz="0" w:space="0" w:color="auto"/>
        <w:right w:val="none" w:sz="0" w:space="0" w:color="auto"/>
      </w:divBdr>
    </w:div>
    <w:div w:id="310183528">
      <w:bodyDiv w:val="1"/>
      <w:marLeft w:val="0"/>
      <w:marRight w:val="0"/>
      <w:marTop w:val="0"/>
      <w:marBottom w:val="0"/>
      <w:divBdr>
        <w:top w:val="none" w:sz="0" w:space="0" w:color="auto"/>
        <w:left w:val="none" w:sz="0" w:space="0" w:color="auto"/>
        <w:bottom w:val="none" w:sz="0" w:space="0" w:color="auto"/>
        <w:right w:val="none" w:sz="0" w:space="0" w:color="auto"/>
      </w:divBdr>
    </w:div>
    <w:div w:id="322707734">
      <w:bodyDiv w:val="1"/>
      <w:marLeft w:val="0"/>
      <w:marRight w:val="0"/>
      <w:marTop w:val="0"/>
      <w:marBottom w:val="0"/>
      <w:divBdr>
        <w:top w:val="none" w:sz="0" w:space="0" w:color="auto"/>
        <w:left w:val="none" w:sz="0" w:space="0" w:color="auto"/>
        <w:bottom w:val="none" w:sz="0" w:space="0" w:color="auto"/>
        <w:right w:val="none" w:sz="0" w:space="0" w:color="auto"/>
      </w:divBdr>
    </w:div>
    <w:div w:id="327756114">
      <w:bodyDiv w:val="1"/>
      <w:marLeft w:val="0"/>
      <w:marRight w:val="0"/>
      <w:marTop w:val="0"/>
      <w:marBottom w:val="0"/>
      <w:divBdr>
        <w:top w:val="none" w:sz="0" w:space="0" w:color="auto"/>
        <w:left w:val="none" w:sz="0" w:space="0" w:color="auto"/>
        <w:bottom w:val="none" w:sz="0" w:space="0" w:color="auto"/>
        <w:right w:val="none" w:sz="0" w:space="0" w:color="auto"/>
      </w:divBdr>
    </w:div>
    <w:div w:id="396435115">
      <w:bodyDiv w:val="1"/>
      <w:marLeft w:val="0"/>
      <w:marRight w:val="0"/>
      <w:marTop w:val="0"/>
      <w:marBottom w:val="0"/>
      <w:divBdr>
        <w:top w:val="none" w:sz="0" w:space="0" w:color="auto"/>
        <w:left w:val="none" w:sz="0" w:space="0" w:color="auto"/>
        <w:bottom w:val="none" w:sz="0" w:space="0" w:color="auto"/>
        <w:right w:val="none" w:sz="0" w:space="0" w:color="auto"/>
      </w:divBdr>
    </w:div>
    <w:div w:id="406154316">
      <w:bodyDiv w:val="1"/>
      <w:marLeft w:val="0"/>
      <w:marRight w:val="0"/>
      <w:marTop w:val="0"/>
      <w:marBottom w:val="0"/>
      <w:divBdr>
        <w:top w:val="none" w:sz="0" w:space="0" w:color="auto"/>
        <w:left w:val="none" w:sz="0" w:space="0" w:color="auto"/>
        <w:bottom w:val="none" w:sz="0" w:space="0" w:color="auto"/>
        <w:right w:val="none" w:sz="0" w:space="0" w:color="auto"/>
      </w:divBdr>
    </w:div>
    <w:div w:id="424543985">
      <w:bodyDiv w:val="1"/>
      <w:marLeft w:val="0"/>
      <w:marRight w:val="0"/>
      <w:marTop w:val="0"/>
      <w:marBottom w:val="0"/>
      <w:divBdr>
        <w:top w:val="none" w:sz="0" w:space="0" w:color="auto"/>
        <w:left w:val="none" w:sz="0" w:space="0" w:color="auto"/>
        <w:bottom w:val="none" w:sz="0" w:space="0" w:color="auto"/>
        <w:right w:val="none" w:sz="0" w:space="0" w:color="auto"/>
      </w:divBdr>
    </w:div>
    <w:div w:id="487285318">
      <w:bodyDiv w:val="1"/>
      <w:marLeft w:val="0"/>
      <w:marRight w:val="0"/>
      <w:marTop w:val="0"/>
      <w:marBottom w:val="0"/>
      <w:divBdr>
        <w:top w:val="none" w:sz="0" w:space="0" w:color="auto"/>
        <w:left w:val="none" w:sz="0" w:space="0" w:color="auto"/>
        <w:bottom w:val="none" w:sz="0" w:space="0" w:color="auto"/>
        <w:right w:val="none" w:sz="0" w:space="0" w:color="auto"/>
      </w:divBdr>
    </w:div>
    <w:div w:id="518202267">
      <w:bodyDiv w:val="1"/>
      <w:marLeft w:val="0"/>
      <w:marRight w:val="0"/>
      <w:marTop w:val="0"/>
      <w:marBottom w:val="0"/>
      <w:divBdr>
        <w:top w:val="none" w:sz="0" w:space="0" w:color="auto"/>
        <w:left w:val="none" w:sz="0" w:space="0" w:color="auto"/>
        <w:bottom w:val="none" w:sz="0" w:space="0" w:color="auto"/>
        <w:right w:val="none" w:sz="0" w:space="0" w:color="auto"/>
      </w:divBdr>
    </w:div>
    <w:div w:id="555747173">
      <w:bodyDiv w:val="1"/>
      <w:marLeft w:val="0"/>
      <w:marRight w:val="0"/>
      <w:marTop w:val="0"/>
      <w:marBottom w:val="0"/>
      <w:divBdr>
        <w:top w:val="none" w:sz="0" w:space="0" w:color="auto"/>
        <w:left w:val="none" w:sz="0" w:space="0" w:color="auto"/>
        <w:bottom w:val="none" w:sz="0" w:space="0" w:color="auto"/>
        <w:right w:val="none" w:sz="0" w:space="0" w:color="auto"/>
      </w:divBdr>
    </w:div>
    <w:div w:id="566886682">
      <w:bodyDiv w:val="1"/>
      <w:marLeft w:val="0"/>
      <w:marRight w:val="0"/>
      <w:marTop w:val="0"/>
      <w:marBottom w:val="0"/>
      <w:divBdr>
        <w:top w:val="none" w:sz="0" w:space="0" w:color="auto"/>
        <w:left w:val="none" w:sz="0" w:space="0" w:color="auto"/>
        <w:bottom w:val="none" w:sz="0" w:space="0" w:color="auto"/>
        <w:right w:val="none" w:sz="0" w:space="0" w:color="auto"/>
      </w:divBdr>
      <w:divsChild>
        <w:div w:id="538124514">
          <w:marLeft w:val="0"/>
          <w:marRight w:val="0"/>
          <w:marTop w:val="0"/>
          <w:marBottom w:val="0"/>
          <w:divBdr>
            <w:top w:val="none" w:sz="0" w:space="0" w:color="auto"/>
            <w:left w:val="none" w:sz="0" w:space="0" w:color="auto"/>
            <w:bottom w:val="none" w:sz="0" w:space="0" w:color="auto"/>
            <w:right w:val="none" w:sz="0" w:space="0" w:color="auto"/>
          </w:divBdr>
          <w:divsChild>
            <w:div w:id="1757902420">
              <w:marLeft w:val="0"/>
              <w:marRight w:val="0"/>
              <w:marTop w:val="0"/>
              <w:marBottom w:val="0"/>
              <w:divBdr>
                <w:top w:val="none" w:sz="0" w:space="0" w:color="auto"/>
                <w:left w:val="none" w:sz="0" w:space="0" w:color="auto"/>
                <w:bottom w:val="none" w:sz="0" w:space="0" w:color="auto"/>
                <w:right w:val="none" w:sz="0" w:space="0" w:color="auto"/>
              </w:divBdr>
              <w:divsChild>
                <w:div w:id="1885482787">
                  <w:marLeft w:val="0"/>
                  <w:marRight w:val="0"/>
                  <w:marTop w:val="0"/>
                  <w:marBottom w:val="0"/>
                  <w:divBdr>
                    <w:top w:val="none" w:sz="0" w:space="0" w:color="auto"/>
                    <w:left w:val="none" w:sz="0" w:space="0" w:color="auto"/>
                    <w:bottom w:val="none" w:sz="0" w:space="0" w:color="auto"/>
                    <w:right w:val="none" w:sz="0" w:space="0" w:color="auto"/>
                  </w:divBdr>
                  <w:divsChild>
                    <w:div w:id="2088964814">
                      <w:marLeft w:val="0"/>
                      <w:marRight w:val="0"/>
                      <w:marTop w:val="0"/>
                      <w:marBottom w:val="0"/>
                      <w:divBdr>
                        <w:top w:val="none" w:sz="0" w:space="0" w:color="auto"/>
                        <w:left w:val="none" w:sz="0" w:space="0" w:color="auto"/>
                        <w:bottom w:val="none" w:sz="0" w:space="0" w:color="auto"/>
                        <w:right w:val="none" w:sz="0" w:space="0" w:color="auto"/>
                      </w:divBdr>
                      <w:divsChild>
                        <w:div w:id="1361054317">
                          <w:marLeft w:val="0"/>
                          <w:marRight w:val="0"/>
                          <w:marTop w:val="0"/>
                          <w:marBottom w:val="0"/>
                          <w:divBdr>
                            <w:top w:val="none" w:sz="0" w:space="0" w:color="auto"/>
                            <w:left w:val="none" w:sz="0" w:space="0" w:color="auto"/>
                            <w:bottom w:val="none" w:sz="0" w:space="0" w:color="auto"/>
                            <w:right w:val="none" w:sz="0" w:space="0" w:color="auto"/>
                          </w:divBdr>
                          <w:divsChild>
                            <w:div w:id="1006901545">
                              <w:marLeft w:val="0"/>
                              <w:marRight w:val="0"/>
                              <w:marTop w:val="0"/>
                              <w:marBottom w:val="0"/>
                              <w:divBdr>
                                <w:top w:val="none" w:sz="0" w:space="0" w:color="auto"/>
                                <w:left w:val="none" w:sz="0" w:space="0" w:color="auto"/>
                                <w:bottom w:val="none" w:sz="0" w:space="0" w:color="auto"/>
                                <w:right w:val="none" w:sz="0" w:space="0" w:color="auto"/>
                              </w:divBdr>
                              <w:divsChild>
                                <w:div w:id="114372736">
                                  <w:marLeft w:val="0"/>
                                  <w:marRight w:val="0"/>
                                  <w:marTop w:val="0"/>
                                  <w:marBottom w:val="0"/>
                                  <w:divBdr>
                                    <w:top w:val="none" w:sz="0" w:space="0" w:color="auto"/>
                                    <w:left w:val="none" w:sz="0" w:space="0" w:color="auto"/>
                                    <w:bottom w:val="none" w:sz="0" w:space="0" w:color="auto"/>
                                    <w:right w:val="none" w:sz="0" w:space="0" w:color="auto"/>
                                  </w:divBdr>
                                  <w:divsChild>
                                    <w:div w:id="66074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4335103">
      <w:bodyDiv w:val="1"/>
      <w:marLeft w:val="0"/>
      <w:marRight w:val="0"/>
      <w:marTop w:val="0"/>
      <w:marBottom w:val="0"/>
      <w:divBdr>
        <w:top w:val="none" w:sz="0" w:space="0" w:color="auto"/>
        <w:left w:val="none" w:sz="0" w:space="0" w:color="auto"/>
        <w:bottom w:val="none" w:sz="0" w:space="0" w:color="auto"/>
        <w:right w:val="none" w:sz="0" w:space="0" w:color="auto"/>
      </w:divBdr>
    </w:div>
    <w:div w:id="640964445">
      <w:bodyDiv w:val="1"/>
      <w:marLeft w:val="0"/>
      <w:marRight w:val="0"/>
      <w:marTop w:val="0"/>
      <w:marBottom w:val="0"/>
      <w:divBdr>
        <w:top w:val="none" w:sz="0" w:space="0" w:color="auto"/>
        <w:left w:val="none" w:sz="0" w:space="0" w:color="auto"/>
        <w:bottom w:val="none" w:sz="0" w:space="0" w:color="auto"/>
        <w:right w:val="none" w:sz="0" w:space="0" w:color="auto"/>
      </w:divBdr>
    </w:div>
    <w:div w:id="652485563">
      <w:bodyDiv w:val="1"/>
      <w:marLeft w:val="0"/>
      <w:marRight w:val="0"/>
      <w:marTop w:val="0"/>
      <w:marBottom w:val="0"/>
      <w:divBdr>
        <w:top w:val="none" w:sz="0" w:space="0" w:color="auto"/>
        <w:left w:val="none" w:sz="0" w:space="0" w:color="auto"/>
        <w:bottom w:val="none" w:sz="0" w:space="0" w:color="auto"/>
        <w:right w:val="none" w:sz="0" w:space="0" w:color="auto"/>
      </w:divBdr>
    </w:div>
    <w:div w:id="662319908">
      <w:bodyDiv w:val="1"/>
      <w:marLeft w:val="0"/>
      <w:marRight w:val="0"/>
      <w:marTop w:val="0"/>
      <w:marBottom w:val="0"/>
      <w:divBdr>
        <w:top w:val="none" w:sz="0" w:space="0" w:color="auto"/>
        <w:left w:val="none" w:sz="0" w:space="0" w:color="auto"/>
        <w:bottom w:val="none" w:sz="0" w:space="0" w:color="auto"/>
        <w:right w:val="none" w:sz="0" w:space="0" w:color="auto"/>
      </w:divBdr>
    </w:div>
    <w:div w:id="683900878">
      <w:bodyDiv w:val="1"/>
      <w:marLeft w:val="0"/>
      <w:marRight w:val="0"/>
      <w:marTop w:val="0"/>
      <w:marBottom w:val="0"/>
      <w:divBdr>
        <w:top w:val="none" w:sz="0" w:space="0" w:color="auto"/>
        <w:left w:val="none" w:sz="0" w:space="0" w:color="auto"/>
        <w:bottom w:val="none" w:sz="0" w:space="0" w:color="auto"/>
        <w:right w:val="none" w:sz="0" w:space="0" w:color="auto"/>
      </w:divBdr>
    </w:div>
    <w:div w:id="753209665">
      <w:bodyDiv w:val="1"/>
      <w:marLeft w:val="0"/>
      <w:marRight w:val="0"/>
      <w:marTop w:val="0"/>
      <w:marBottom w:val="0"/>
      <w:divBdr>
        <w:top w:val="none" w:sz="0" w:space="0" w:color="auto"/>
        <w:left w:val="none" w:sz="0" w:space="0" w:color="auto"/>
        <w:bottom w:val="none" w:sz="0" w:space="0" w:color="auto"/>
        <w:right w:val="none" w:sz="0" w:space="0" w:color="auto"/>
      </w:divBdr>
    </w:div>
    <w:div w:id="780608983">
      <w:bodyDiv w:val="1"/>
      <w:marLeft w:val="0"/>
      <w:marRight w:val="0"/>
      <w:marTop w:val="0"/>
      <w:marBottom w:val="0"/>
      <w:divBdr>
        <w:top w:val="none" w:sz="0" w:space="0" w:color="auto"/>
        <w:left w:val="none" w:sz="0" w:space="0" w:color="auto"/>
        <w:bottom w:val="none" w:sz="0" w:space="0" w:color="auto"/>
        <w:right w:val="none" w:sz="0" w:space="0" w:color="auto"/>
      </w:divBdr>
    </w:div>
    <w:div w:id="799540707">
      <w:bodyDiv w:val="1"/>
      <w:marLeft w:val="0"/>
      <w:marRight w:val="0"/>
      <w:marTop w:val="0"/>
      <w:marBottom w:val="0"/>
      <w:divBdr>
        <w:top w:val="none" w:sz="0" w:space="0" w:color="auto"/>
        <w:left w:val="none" w:sz="0" w:space="0" w:color="auto"/>
        <w:bottom w:val="none" w:sz="0" w:space="0" w:color="auto"/>
        <w:right w:val="none" w:sz="0" w:space="0" w:color="auto"/>
      </w:divBdr>
    </w:div>
    <w:div w:id="859510800">
      <w:bodyDiv w:val="1"/>
      <w:marLeft w:val="0"/>
      <w:marRight w:val="0"/>
      <w:marTop w:val="0"/>
      <w:marBottom w:val="0"/>
      <w:divBdr>
        <w:top w:val="none" w:sz="0" w:space="0" w:color="auto"/>
        <w:left w:val="none" w:sz="0" w:space="0" w:color="auto"/>
        <w:bottom w:val="none" w:sz="0" w:space="0" w:color="auto"/>
        <w:right w:val="none" w:sz="0" w:space="0" w:color="auto"/>
      </w:divBdr>
    </w:div>
    <w:div w:id="893812334">
      <w:bodyDiv w:val="1"/>
      <w:marLeft w:val="0"/>
      <w:marRight w:val="0"/>
      <w:marTop w:val="0"/>
      <w:marBottom w:val="0"/>
      <w:divBdr>
        <w:top w:val="none" w:sz="0" w:space="0" w:color="auto"/>
        <w:left w:val="none" w:sz="0" w:space="0" w:color="auto"/>
        <w:bottom w:val="none" w:sz="0" w:space="0" w:color="auto"/>
        <w:right w:val="none" w:sz="0" w:space="0" w:color="auto"/>
      </w:divBdr>
    </w:div>
    <w:div w:id="895624884">
      <w:bodyDiv w:val="1"/>
      <w:marLeft w:val="0"/>
      <w:marRight w:val="0"/>
      <w:marTop w:val="0"/>
      <w:marBottom w:val="0"/>
      <w:divBdr>
        <w:top w:val="none" w:sz="0" w:space="0" w:color="auto"/>
        <w:left w:val="none" w:sz="0" w:space="0" w:color="auto"/>
        <w:bottom w:val="none" w:sz="0" w:space="0" w:color="auto"/>
        <w:right w:val="none" w:sz="0" w:space="0" w:color="auto"/>
      </w:divBdr>
    </w:div>
    <w:div w:id="897521639">
      <w:bodyDiv w:val="1"/>
      <w:marLeft w:val="0"/>
      <w:marRight w:val="0"/>
      <w:marTop w:val="0"/>
      <w:marBottom w:val="0"/>
      <w:divBdr>
        <w:top w:val="none" w:sz="0" w:space="0" w:color="auto"/>
        <w:left w:val="none" w:sz="0" w:space="0" w:color="auto"/>
        <w:bottom w:val="none" w:sz="0" w:space="0" w:color="auto"/>
        <w:right w:val="none" w:sz="0" w:space="0" w:color="auto"/>
      </w:divBdr>
    </w:div>
    <w:div w:id="905916052">
      <w:bodyDiv w:val="1"/>
      <w:marLeft w:val="0"/>
      <w:marRight w:val="0"/>
      <w:marTop w:val="0"/>
      <w:marBottom w:val="0"/>
      <w:divBdr>
        <w:top w:val="none" w:sz="0" w:space="0" w:color="auto"/>
        <w:left w:val="none" w:sz="0" w:space="0" w:color="auto"/>
        <w:bottom w:val="none" w:sz="0" w:space="0" w:color="auto"/>
        <w:right w:val="none" w:sz="0" w:space="0" w:color="auto"/>
      </w:divBdr>
    </w:div>
    <w:div w:id="909387869">
      <w:bodyDiv w:val="1"/>
      <w:marLeft w:val="0"/>
      <w:marRight w:val="0"/>
      <w:marTop w:val="0"/>
      <w:marBottom w:val="0"/>
      <w:divBdr>
        <w:top w:val="none" w:sz="0" w:space="0" w:color="auto"/>
        <w:left w:val="none" w:sz="0" w:space="0" w:color="auto"/>
        <w:bottom w:val="none" w:sz="0" w:space="0" w:color="auto"/>
        <w:right w:val="none" w:sz="0" w:space="0" w:color="auto"/>
      </w:divBdr>
    </w:div>
    <w:div w:id="917590810">
      <w:bodyDiv w:val="1"/>
      <w:marLeft w:val="0"/>
      <w:marRight w:val="0"/>
      <w:marTop w:val="0"/>
      <w:marBottom w:val="0"/>
      <w:divBdr>
        <w:top w:val="none" w:sz="0" w:space="0" w:color="auto"/>
        <w:left w:val="none" w:sz="0" w:space="0" w:color="auto"/>
        <w:bottom w:val="none" w:sz="0" w:space="0" w:color="auto"/>
        <w:right w:val="none" w:sz="0" w:space="0" w:color="auto"/>
      </w:divBdr>
      <w:divsChild>
        <w:div w:id="1582980703">
          <w:marLeft w:val="0"/>
          <w:marRight w:val="0"/>
          <w:marTop w:val="0"/>
          <w:marBottom w:val="0"/>
          <w:divBdr>
            <w:top w:val="none" w:sz="0" w:space="0" w:color="auto"/>
            <w:left w:val="none" w:sz="0" w:space="0" w:color="auto"/>
            <w:bottom w:val="none" w:sz="0" w:space="0" w:color="auto"/>
            <w:right w:val="none" w:sz="0" w:space="0" w:color="auto"/>
          </w:divBdr>
          <w:divsChild>
            <w:div w:id="1278609403">
              <w:marLeft w:val="0"/>
              <w:marRight w:val="0"/>
              <w:marTop w:val="0"/>
              <w:marBottom w:val="0"/>
              <w:divBdr>
                <w:top w:val="none" w:sz="0" w:space="0" w:color="auto"/>
                <w:left w:val="none" w:sz="0" w:space="0" w:color="auto"/>
                <w:bottom w:val="none" w:sz="0" w:space="0" w:color="auto"/>
                <w:right w:val="none" w:sz="0" w:space="0" w:color="auto"/>
              </w:divBdr>
            </w:div>
            <w:div w:id="1048534842">
              <w:marLeft w:val="0"/>
              <w:marRight w:val="0"/>
              <w:marTop w:val="0"/>
              <w:marBottom w:val="0"/>
              <w:divBdr>
                <w:top w:val="none" w:sz="0" w:space="0" w:color="auto"/>
                <w:left w:val="none" w:sz="0" w:space="0" w:color="auto"/>
                <w:bottom w:val="none" w:sz="0" w:space="0" w:color="auto"/>
                <w:right w:val="none" w:sz="0" w:space="0" w:color="auto"/>
              </w:divBdr>
              <w:divsChild>
                <w:div w:id="685910894">
                  <w:marLeft w:val="0"/>
                  <w:marRight w:val="0"/>
                  <w:marTop w:val="0"/>
                  <w:marBottom w:val="0"/>
                  <w:divBdr>
                    <w:top w:val="none" w:sz="0" w:space="0" w:color="auto"/>
                    <w:left w:val="none" w:sz="0" w:space="0" w:color="auto"/>
                    <w:bottom w:val="none" w:sz="0" w:space="0" w:color="auto"/>
                    <w:right w:val="none" w:sz="0" w:space="0" w:color="auto"/>
                  </w:divBdr>
                  <w:divsChild>
                    <w:div w:id="1025716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269403">
              <w:marLeft w:val="0"/>
              <w:marRight w:val="0"/>
              <w:marTop w:val="0"/>
              <w:marBottom w:val="0"/>
              <w:divBdr>
                <w:top w:val="none" w:sz="0" w:space="0" w:color="auto"/>
                <w:left w:val="none" w:sz="0" w:space="0" w:color="auto"/>
                <w:bottom w:val="none" w:sz="0" w:space="0" w:color="auto"/>
                <w:right w:val="none" w:sz="0" w:space="0" w:color="auto"/>
              </w:divBdr>
            </w:div>
          </w:divsChild>
        </w:div>
        <w:div w:id="1960263323">
          <w:marLeft w:val="0"/>
          <w:marRight w:val="0"/>
          <w:marTop w:val="0"/>
          <w:marBottom w:val="0"/>
          <w:divBdr>
            <w:top w:val="none" w:sz="0" w:space="0" w:color="auto"/>
            <w:left w:val="none" w:sz="0" w:space="0" w:color="auto"/>
            <w:bottom w:val="none" w:sz="0" w:space="0" w:color="auto"/>
            <w:right w:val="none" w:sz="0" w:space="0" w:color="auto"/>
          </w:divBdr>
          <w:divsChild>
            <w:div w:id="1063721668">
              <w:marLeft w:val="0"/>
              <w:marRight w:val="0"/>
              <w:marTop w:val="0"/>
              <w:marBottom w:val="0"/>
              <w:divBdr>
                <w:top w:val="none" w:sz="0" w:space="0" w:color="auto"/>
                <w:left w:val="none" w:sz="0" w:space="0" w:color="auto"/>
                <w:bottom w:val="none" w:sz="0" w:space="0" w:color="auto"/>
                <w:right w:val="none" w:sz="0" w:space="0" w:color="auto"/>
              </w:divBdr>
            </w:div>
            <w:div w:id="585263132">
              <w:marLeft w:val="0"/>
              <w:marRight w:val="0"/>
              <w:marTop w:val="0"/>
              <w:marBottom w:val="0"/>
              <w:divBdr>
                <w:top w:val="none" w:sz="0" w:space="0" w:color="auto"/>
                <w:left w:val="none" w:sz="0" w:space="0" w:color="auto"/>
                <w:bottom w:val="none" w:sz="0" w:space="0" w:color="auto"/>
                <w:right w:val="none" w:sz="0" w:space="0" w:color="auto"/>
              </w:divBdr>
              <w:divsChild>
                <w:div w:id="1366326311">
                  <w:marLeft w:val="0"/>
                  <w:marRight w:val="0"/>
                  <w:marTop w:val="0"/>
                  <w:marBottom w:val="0"/>
                  <w:divBdr>
                    <w:top w:val="none" w:sz="0" w:space="0" w:color="auto"/>
                    <w:left w:val="none" w:sz="0" w:space="0" w:color="auto"/>
                    <w:bottom w:val="none" w:sz="0" w:space="0" w:color="auto"/>
                    <w:right w:val="none" w:sz="0" w:space="0" w:color="auto"/>
                  </w:divBdr>
                  <w:divsChild>
                    <w:div w:id="1328630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75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065546">
      <w:bodyDiv w:val="1"/>
      <w:marLeft w:val="0"/>
      <w:marRight w:val="0"/>
      <w:marTop w:val="0"/>
      <w:marBottom w:val="0"/>
      <w:divBdr>
        <w:top w:val="none" w:sz="0" w:space="0" w:color="auto"/>
        <w:left w:val="none" w:sz="0" w:space="0" w:color="auto"/>
        <w:bottom w:val="none" w:sz="0" w:space="0" w:color="auto"/>
        <w:right w:val="none" w:sz="0" w:space="0" w:color="auto"/>
      </w:divBdr>
      <w:divsChild>
        <w:div w:id="162206870">
          <w:marLeft w:val="0"/>
          <w:marRight w:val="0"/>
          <w:marTop w:val="0"/>
          <w:marBottom w:val="0"/>
          <w:divBdr>
            <w:top w:val="none" w:sz="0" w:space="0" w:color="auto"/>
            <w:left w:val="none" w:sz="0" w:space="0" w:color="auto"/>
            <w:bottom w:val="none" w:sz="0" w:space="0" w:color="auto"/>
            <w:right w:val="none" w:sz="0" w:space="0" w:color="auto"/>
          </w:divBdr>
          <w:divsChild>
            <w:div w:id="1181164638">
              <w:marLeft w:val="0"/>
              <w:marRight w:val="0"/>
              <w:marTop w:val="0"/>
              <w:marBottom w:val="0"/>
              <w:divBdr>
                <w:top w:val="none" w:sz="0" w:space="0" w:color="auto"/>
                <w:left w:val="none" w:sz="0" w:space="0" w:color="auto"/>
                <w:bottom w:val="none" w:sz="0" w:space="0" w:color="auto"/>
                <w:right w:val="none" w:sz="0" w:space="0" w:color="auto"/>
              </w:divBdr>
            </w:div>
            <w:div w:id="566719852">
              <w:marLeft w:val="0"/>
              <w:marRight w:val="0"/>
              <w:marTop w:val="0"/>
              <w:marBottom w:val="0"/>
              <w:divBdr>
                <w:top w:val="none" w:sz="0" w:space="0" w:color="auto"/>
                <w:left w:val="none" w:sz="0" w:space="0" w:color="auto"/>
                <w:bottom w:val="none" w:sz="0" w:space="0" w:color="auto"/>
                <w:right w:val="none" w:sz="0" w:space="0" w:color="auto"/>
              </w:divBdr>
              <w:divsChild>
                <w:div w:id="1332369375">
                  <w:marLeft w:val="0"/>
                  <w:marRight w:val="0"/>
                  <w:marTop w:val="0"/>
                  <w:marBottom w:val="0"/>
                  <w:divBdr>
                    <w:top w:val="none" w:sz="0" w:space="0" w:color="auto"/>
                    <w:left w:val="none" w:sz="0" w:space="0" w:color="auto"/>
                    <w:bottom w:val="none" w:sz="0" w:space="0" w:color="auto"/>
                    <w:right w:val="none" w:sz="0" w:space="0" w:color="auto"/>
                  </w:divBdr>
                  <w:divsChild>
                    <w:div w:id="834423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466248">
              <w:marLeft w:val="0"/>
              <w:marRight w:val="0"/>
              <w:marTop w:val="0"/>
              <w:marBottom w:val="0"/>
              <w:divBdr>
                <w:top w:val="none" w:sz="0" w:space="0" w:color="auto"/>
                <w:left w:val="none" w:sz="0" w:space="0" w:color="auto"/>
                <w:bottom w:val="none" w:sz="0" w:space="0" w:color="auto"/>
                <w:right w:val="none" w:sz="0" w:space="0" w:color="auto"/>
              </w:divBdr>
            </w:div>
          </w:divsChild>
        </w:div>
        <w:div w:id="770275542">
          <w:marLeft w:val="0"/>
          <w:marRight w:val="0"/>
          <w:marTop w:val="0"/>
          <w:marBottom w:val="0"/>
          <w:divBdr>
            <w:top w:val="none" w:sz="0" w:space="0" w:color="auto"/>
            <w:left w:val="none" w:sz="0" w:space="0" w:color="auto"/>
            <w:bottom w:val="none" w:sz="0" w:space="0" w:color="auto"/>
            <w:right w:val="none" w:sz="0" w:space="0" w:color="auto"/>
          </w:divBdr>
          <w:divsChild>
            <w:div w:id="841973413">
              <w:marLeft w:val="0"/>
              <w:marRight w:val="0"/>
              <w:marTop w:val="0"/>
              <w:marBottom w:val="0"/>
              <w:divBdr>
                <w:top w:val="none" w:sz="0" w:space="0" w:color="auto"/>
                <w:left w:val="none" w:sz="0" w:space="0" w:color="auto"/>
                <w:bottom w:val="none" w:sz="0" w:space="0" w:color="auto"/>
                <w:right w:val="none" w:sz="0" w:space="0" w:color="auto"/>
              </w:divBdr>
            </w:div>
            <w:div w:id="52435714">
              <w:marLeft w:val="0"/>
              <w:marRight w:val="0"/>
              <w:marTop w:val="0"/>
              <w:marBottom w:val="0"/>
              <w:divBdr>
                <w:top w:val="none" w:sz="0" w:space="0" w:color="auto"/>
                <w:left w:val="none" w:sz="0" w:space="0" w:color="auto"/>
                <w:bottom w:val="none" w:sz="0" w:space="0" w:color="auto"/>
                <w:right w:val="none" w:sz="0" w:space="0" w:color="auto"/>
              </w:divBdr>
              <w:divsChild>
                <w:div w:id="1360744530">
                  <w:marLeft w:val="0"/>
                  <w:marRight w:val="0"/>
                  <w:marTop w:val="0"/>
                  <w:marBottom w:val="0"/>
                  <w:divBdr>
                    <w:top w:val="none" w:sz="0" w:space="0" w:color="auto"/>
                    <w:left w:val="none" w:sz="0" w:space="0" w:color="auto"/>
                    <w:bottom w:val="none" w:sz="0" w:space="0" w:color="auto"/>
                    <w:right w:val="none" w:sz="0" w:space="0" w:color="auto"/>
                  </w:divBdr>
                  <w:divsChild>
                    <w:div w:id="67195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041457">
              <w:marLeft w:val="0"/>
              <w:marRight w:val="0"/>
              <w:marTop w:val="0"/>
              <w:marBottom w:val="0"/>
              <w:divBdr>
                <w:top w:val="none" w:sz="0" w:space="0" w:color="auto"/>
                <w:left w:val="none" w:sz="0" w:space="0" w:color="auto"/>
                <w:bottom w:val="none" w:sz="0" w:space="0" w:color="auto"/>
                <w:right w:val="none" w:sz="0" w:space="0" w:color="auto"/>
              </w:divBdr>
            </w:div>
          </w:divsChild>
        </w:div>
        <w:div w:id="1380546837">
          <w:marLeft w:val="0"/>
          <w:marRight w:val="0"/>
          <w:marTop w:val="0"/>
          <w:marBottom w:val="0"/>
          <w:divBdr>
            <w:top w:val="none" w:sz="0" w:space="0" w:color="auto"/>
            <w:left w:val="none" w:sz="0" w:space="0" w:color="auto"/>
            <w:bottom w:val="none" w:sz="0" w:space="0" w:color="auto"/>
            <w:right w:val="none" w:sz="0" w:space="0" w:color="auto"/>
          </w:divBdr>
          <w:divsChild>
            <w:div w:id="1672174392">
              <w:marLeft w:val="0"/>
              <w:marRight w:val="0"/>
              <w:marTop w:val="0"/>
              <w:marBottom w:val="0"/>
              <w:divBdr>
                <w:top w:val="none" w:sz="0" w:space="0" w:color="auto"/>
                <w:left w:val="none" w:sz="0" w:space="0" w:color="auto"/>
                <w:bottom w:val="none" w:sz="0" w:space="0" w:color="auto"/>
                <w:right w:val="none" w:sz="0" w:space="0" w:color="auto"/>
              </w:divBdr>
              <w:divsChild>
                <w:div w:id="1978367044">
                  <w:marLeft w:val="0"/>
                  <w:marRight w:val="0"/>
                  <w:marTop w:val="0"/>
                  <w:marBottom w:val="0"/>
                  <w:divBdr>
                    <w:top w:val="none" w:sz="0" w:space="0" w:color="auto"/>
                    <w:left w:val="none" w:sz="0" w:space="0" w:color="auto"/>
                    <w:bottom w:val="none" w:sz="0" w:space="0" w:color="auto"/>
                    <w:right w:val="none" w:sz="0" w:space="0" w:color="auto"/>
                  </w:divBdr>
                  <w:divsChild>
                    <w:div w:id="1726026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8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344454">
      <w:bodyDiv w:val="1"/>
      <w:marLeft w:val="0"/>
      <w:marRight w:val="0"/>
      <w:marTop w:val="0"/>
      <w:marBottom w:val="0"/>
      <w:divBdr>
        <w:top w:val="none" w:sz="0" w:space="0" w:color="auto"/>
        <w:left w:val="none" w:sz="0" w:space="0" w:color="auto"/>
        <w:bottom w:val="none" w:sz="0" w:space="0" w:color="auto"/>
        <w:right w:val="none" w:sz="0" w:space="0" w:color="auto"/>
      </w:divBdr>
    </w:div>
    <w:div w:id="979383184">
      <w:bodyDiv w:val="1"/>
      <w:marLeft w:val="0"/>
      <w:marRight w:val="0"/>
      <w:marTop w:val="0"/>
      <w:marBottom w:val="0"/>
      <w:divBdr>
        <w:top w:val="none" w:sz="0" w:space="0" w:color="auto"/>
        <w:left w:val="none" w:sz="0" w:space="0" w:color="auto"/>
        <w:bottom w:val="none" w:sz="0" w:space="0" w:color="auto"/>
        <w:right w:val="none" w:sz="0" w:space="0" w:color="auto"/>
      </w:divBdr>
    </w:div>
    <w:div w:id="1053578943">
      <w:bodyDiv w:val="1"/>
      <w:marLeft w:val="0"/>
      <w:marRight w:val="0"/>
      <w:marTop w:val="0"/>
      <w:marBottom w:val="0"/>
      <w:divBdr>
        <w:top w:val="none" w:sz="0" w:space="0" w:color="auto"/>
        <w:left w:val="none" w:sz="0" w:space="0" w:color="auto"/>
        <w:bottom w:val="none" w:sz="0" w:space="0" w:color="auto"/>
        <w:right w:val="none" w:sz="0" w:space="0" w:color="auto"/>
      </w:divBdr>
    </w:div>
    <w:div w:id="1092969787">
      <w:bodyDiv w:val="1"/>
      <w:marLeft w:val="0"/>
      <w:marRight w:val="0"/>
      <w:marTop w:val="0"/>
      <w:marBottom w:val="0"/>
      <w:divBdr>
        <w:top w:val="none" w:sz="0" w:space="0" w:color="auto"/>
        <w:left w:val="none" w:sz="0" w:space="0" w:color="auto"/>
        <w:bottom w:val="none" w:sz="0" w:space="0" w:color="auto"/>
        <w:right w:val="none" w:sz="0" w:space="0" w:color="auto"/>
      </w:divBdr>
    </w:div>
    <w:div w:id="1118569917">
      <w:bodyDiv w:val="1"/>
      <w:marLeft w:val="0"/>
      <w:marRight w:val="0"/>
      <w:marTop w:val="0"/>
      <w:marBottom w:val="0"/>
      <w:divBdr>
        <w:top w:val="none" w:sz="0" w:space="0" w:color="auto"/>
        <w:left w:val="none" w:sz="0" w:space="0" w:color="auto"/>
        <w:bottom w:val="none" w:sz="0" w:space="0" w:color="auto"/>
        <w:right w:val="none" w:sz="0" w:space="0" w:color="auto"/>
      </w:divBdr>
    </w:div>
    <w:div w:id="1131437085">
      <w:bodyDiv w:val="1"/>
      <w:marLeft w:val="0"/>
      <w:marRight w:val="0"/>
      <w:marTop w:val="0"/>
      <w:marBottom w:val="0"/>
      <w:divBdr>
        <w:top w:val="none" w:sz="0" w:space="0" w:color="auto"/>
        <w:left w:val="none" w:sz="0" w:space="0" w:color="auto"/>
        <w:bottom w:val="none" w:sz="0" w:space="0" w:color="auto"/>
        <w:right w:val="none" w:sz="0" w:space="0" w:color="auto"/>
      </w:divBdr>
    </w:div>
    <w:div w:id="1160392482">
      <w:bodyDiv w:val="1"/>
      <w:marLeft w:val="0"/>
      <w:marRight w:val="0"/>
      <w:marTop w:val="0"/>
      <w:marBottom w:val="0"/>
      <w:divBdr>
        <w:top w:val="none" w:sz="0" w:space="0" w:color="auto"/>
        <w:left w:val="none" w:sz="0" w:space="0" w:color="auto"/>
        <w:bottom w:val="none" w:sz="0" w:space="0" w:color="auto"/>
        <w:right w:val="none" w:sz="0" w:space="0" w:color="auto"/>
      </w:divBdr>
      <w:divsChild>
        <w:div w:id="186649520">
          <w:marLeft w:val="0"/>
          <w:marRight w:val="0"/>
          <w:marTop w:val="0"/>
          <w:marBottom w:val="0"/>
          <w:divBdr>
            <w:top w:val="none" w:sz="0" w:space="0" w:color="auto"/>
            <w:left w:val="none" w:sz="0" w:space="0" w:color="auto"/>
            <w:bottom w:val="none" w:sz="0" w:space="0" w:color="auto"/>
            <w:right w:val="none" w:sz="0" w:space="0" w:color="auto"/>
          </w:divBdr>
          <w:divsChild>
            <w:div w:id="1417097741">
              <w:marLeft w:val="0"/>
              <w:marRight w:val="0"/>
              <w:marTop w:val="0"/>
              <w:marBottom w:val="0"/>
              <w:divBdr>
                <w:top w:val="none" w:sz="0" w:space="0" w:color="auto"/>
                <w:left w:val="none" w:sz="0" w:space="0" w:color="auto"/>
                <w:bottom w:val="none" w:sz="0" w:space="0" w:color="auto"/>
                <w:right w:val="none" w:sz="0" w:space="0" w:color="auto"/>
              </w:divBdr>
            </w:div>
            <w:div w:id="1647902760">
              <w:marLeft w:val="0"/>
              <w:marRight w:val="0"/>
              <w:marTop w:val="0"/>
              <w:marBottom w:val="0"/>
              <w:divBdr>
                <w:top w:val="none" w:sz="0" w:space="0" w:color="auto"/>
                <w:left w:val="none" w:sz="0" w:space="0" w:color="auto"/>
                <w:bottom w:val="none" w:sz="0" w:space="0" w:color="auto"/>
                <w:right w:val="none" w:sz="0" w:space="0" w:color="auto"/>
              </w:divBdr>
              <w:divsChild>
                <w:div w:id="147554239">
                  <w:marLeft w:val="0"/>
                  <w:marRight w:val="0"/>
                  <w:marTop w:val="0"/>
                  <w:marBottom w:val="0"/>
                  <w:divBdr>
                    <w:top w:val="none" w:sz="0" w:space="0" w:color="auto"/>
                    <w:left w:val="none" w:sz="0" w:space="0" w:color="auto"/>
                    <w:bottom w:val="none" w:sz="0" w:space="0" w:color="auto"/>
                    <w:right w:val="none" w:sz="0" w:space="0" w:color="auto"/>
                  </w:divBdr>
                  <w:divsChild>
                    <w:div w:id="59776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492669">
              <w:marLeft w:val="0"/>
              <w:marRight w:val="0"/>
              <w:marTop w:val="0"/>
              <w:marBottom w:val="0"/>
              <w:divBdr>
                <w:top w:val="none" w:sz="0" w:space="0" w:color="auto"/>
                <w:left w:val="none" w:sz="0" w:space="0" w:color="auto"/>
                <w:bottom w:val="none" w:sz="0" w:space="0" w:color="auto"/>
                <w:right w:val="none" w:sz="0" w:space="0" w:color="auto"/>
              </w:divBdr>
            </w:div>
          </w:divsChild>
        </w:div>
        <w:div w:id="1264262808">
          <w:marLeft w:val="0"/>
          <w:marRight w:val="0"/>
          <w:marTop w:val="0"/>
          <w:marBottom w:val="0"/>
          <w:divBdr>
            <w:top w:val="none" w:sz="0" w:space="0" w:color="auto"/>
            <w:left w:val="none" w:sz="0" w:space="0" w:color="auto"/>
            <w:bottom w:val="none" w:sz="0" w:space="0" w:color="auto"/>
            <w:right w:val="none" w:sz="0" w:space="0" w:color="auto"/>
          </w:divBdr>
          <w:divsChild>
            <w:div w:id="1339038299">
              <w:marLeft w:val="0"/>
              <w:marRight w:val="0"/>
              <w:marTop w:val="0"/>
              <w:marBottom w:val="0"/>
              <w:divBdr>
                <w:top w:val="none" w:sz="0" w:space="0" w:color="auto"/>
                <w:left w:val="none" w:sz="0" w:space="0" w:color="auto"/>
                <w:bottom w:val="none" w:sz="0" w:space="0" w:color="auto"/>
                <w:right w:val="none" w:sz="0" w:space="0" w:color="auto"/>
              </w:divBdr>
            </w:div>
            <w:div w:id="1881088408">
              <w:marLeft w:val="0"/>
              <w:marRight w:val="0"/>
              <w:marTop w:val="0"/>
              <w:marBottom w:val="0"/>
              <w:divBdr>
                <w:top w:val="none" w:sz="0" w:space="0" w:color="auto"/>
                <w:left w:val="none" w:sz="0" w:space="0" w:color="auto"/>
                <w:bottom w:val="none" w:sz="0" w:space="0" w:color="auto"/>
                <w:right w:val="none" w:sz="0" w:space="0" w:color="auto"/>
              </w:divBdr>
              <w:divsChild>
                <w:div w:id="324162685">
                  <w:marLeft w:val="0"/>
                  <w:marRight w:val="0"/>
                  <w:marTop w:val="0"/>
                  <w:marBottom w:val="0"/>
                  <w:divBdr>
                    <w:top w:val="none" w:sz="0" w:space="0" w:color="auto"/>
                    <w:left w:val="none" w:sz="0" w:space="0" w:color="auto"/>
                    <w:bottom w:val="none" w:sz="0" w:space="0" w:color="auto"/>
                    <w:right w:val="none" w:sz="0" w:space="0" w:color="auto"/>
                  </w:divBdr>
                  <w:divsChild>
                    <w:div w:id="629045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161034">
              <w:marLeft w:val="0"/>
              <w:marRight w:val="0"/>
              <w:marTop w:val="0"/>
              <w:marBottom w:val="0"/>
              <w:divBdr>
                <w:top w:val="none" w:sz="0" w:space="0" w:color="auto"/>
                <w:left w:val="none" w:sz="0" w:space="0" w:color="auto"/>
                <w:bottom w:val="none" w:sz="0" w:space="0" w:color="auto"/>
                <w:right w:val="none" w:sz="0" w:space="0" w:color="auto"/>
              </w:divBdr>
            </w:div>
          </w:divsChild>
        </w:div>
        <w:div w:id="1682312842">
          <w:marLeft w:val="0"/>
          <w:marRight w:val="0"/>
          <w:marTop w:val="0"/>
          <w:marBottom w:val="0"/>
          <w:divBdr>
            <w:top w:val="none" w:sz="0" w:space="0" w:color="auto"/>
            <w:left w:val="none" w:sz="0" w:space="0" w:color="auto"/>
            <w:bottom w:val="none" w:sz="0" w:space="0" w:color="auto"/>
            <w:right w:val="none" w:sz="0" w:space="0" w:color="auto"/>
          </w:divBdr>
          <w:divsChild>
            <w:div w:id="1274048079">
              <w:marLeft w:val="0"/>
              <w:marRight w:val="0"/>
              <w:marTop w:val="0"/>
              <w:marBottom w:val="0"/>
              <w:divBdr>
                <w:top w:val="none" w:sz="0" w:space="0" w:color="auto"/>
                <w:left w:val="none" w:sz="0" w:space="0" w:color="auto"/>
                <w:bottom w:val="none" w:sz="0" w:space="0" w:color="auto"/>
                <w:right w:val="none" w:sz="0" w:space="0" w:color="auto"/>
              </w:divBdr>
              <w:divsChild>
                <w:div w:id="835145665">
                  <w:marLeft w:val="0"/>
                  <w:marRight w:val="0"/>
                  <w:marTop w:val="0"/>
                  <w:marBottom w:val="0"/>
                  <w:divBdr>
                    <w:top w:val="none" w:sz="0" w:space="0" w:color="auto"/>
                    <w:left w:val="none" w:sz="0" w:space="0" w:color="auto"/>
                    <w:bottom w:val="none" w:sz="0" w:space="0" w:color="auto"/>
                    <w:right w:val="none" w:sz="0" w:space="0" w:color="auto"/>
                  </w:divBdr>
                  <w:divsChild>
                    <w:div w:id="1029254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39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565290">
      <w:bodyDiv w:val="1"/>
      <w:marLeft w:val="0"/>
      <w:marRight w:val="0"/>
      <w:marTop w:val="0"/>
      <w:marBottom w:val="0"/>
      <w:divBdr>
        <w:top w:val="none" w:sz="0" w:space="0" w:color="auto"/>
        <w:left w:val="none" w:sz="0" w:space="0" w:color="auto"/>
        <w:bottom w:val="none" w:sz="0" w:space="0" w:color="auto"/>
        <w:right w:val="none" w:sz="0" w:space="0" w:color="auto"/>
      </w:divBdr>
    </w:div>
    <w:div w:id="1288465500">
      <w:bodyDiv w:val="1"/>
      <w:marLeft w:val="0"/>
      <w:marRight w:val="0"/>
      <w:marTop w:val="0"/>
      <w:marBottom w:val="0"/>
      <w:divBdr>
        <w:top w:val="none" w:sz="0" w:space="0" w:color="auto"/>
        <w:left w:val="none" w:sz="0" w:space="0" w:color="auto"/>
        <w:bottom w:val="none" w:sz="0" w:space="0" w:color="auto"/>
        <w:right w:val="none" w:sz="0" w:space="0" w:color="auto"/>
      </w:divBdr>
    </w:div>
    <w:div w:id="1296377084">
      <w:bodyDiv w:val="1"/>
      <w:marLeft w:val="0"/>
      <w:marRight w:val="0"/>
      <w:marTop w:val="0"/>
      <w:marBottom w:val="0"/>
      <w:divBdr>
        <w:top w:val="none" w:sz="0" w:space="0" w:color="auto"/>
        <w:left w:val="none" w:sz="0" w:space="0" w:color="auto"/>
        <w:bottom w:val="none" w:sz="0" w:space="0" w:color="auto"/>
        <w:right w:val="none" w:sz="0" w:space="0" w:color="auto"/>
      </w:divBdr>
    </w:div>
    <w:div w:id="1327442813">
      <w:bodyDiv w:val="1"/>
      <w:marLeft w:val="0"/>
      <w:marRight w:val="0"/>
      <w:marTop w:val="0"/>
      <w:marBottom w:val="0"/>
      <w:divBdr>
        <w:top w:val="none" w:sz="0" w:space="0" w:color="auto"/>
        <w:left w:val="none" w:sz="0" w:space="0" w:color="auto"/>
        <w:bottom w:val="none" w:sz="0" w:space="0" w:color="auto"/>
        <w:right w:val="none" w:sz="0" w:space="0" w:color="auto"/>
      </w:divBdr>
    </w:div>
    <w:div w:id="1369331509">
      <w:bodyDiv w:val="1"/>
      <w:marLeft w:val="0"/>
      <w:marRight w:val="0"/>
      <w:marTop w:val="0"/>
      <w:marBottom w:val="0"/>
      <w:divBdr>
        <w:top w:val="none" w:sz="0" w:space="0" w:color="auto"/>
        <w:left w:val="none" w:sz="0" w:space="0" w:color="auto"/>
        <w:bottom w:val="none" w:sz="0" w:space="0" w:color="auto"/>
        <w:right w:val="none" w:sz="0" w:space="0" w:color="auto"/>
      </w:divBdr>
    </w:div>
    <w:div w:id="1400522500">
      <w:bodyDiv w:val="1"/>
      <w:marLeft w:val="0"/>
      <w:marRight w:val="0"/>
      <w:marTop w:val="0"/>
      <w:marBottom w:val="0"/>
      <w:divBdr>
        <w:top w:val="none" w:sz="0" w:space="0" w:color="auto"/>
        <w:left w:val="none" w:sz="0" w:space="0" w:color="auto"/>
        <w:bottom w:val="none" w:sz="0" w:space="0" w:color="auto"/>
        <w:right w:val="none" w:sz="0" w:space="0" w:color="auto"/>
      </w:divBdr>
    </w:div>
    <w:div w:id="1443569854">
      <w:bodyDiv w:val="1"/>
      <w:marLeft w:val="0"/>
      <w:marRight w:val="0"/>
      <w:marTop w:val="0"/>
      <w:marBottom w:val="0"/>
      <w:divBdr>
        <w:top w:val="none" w:sz="0" w:space="0" w:color="auto"/>
        <w:left w:val="none" w:sz="0" w:space="0" w:color="auto"/>
        <w:bottom w:val="none" w:sz="0" w:space="0" w:color="auto"/>
        <w:right w:val="none" w:sz="0" w:space="0" w:color="auto"/>
      </w:divBdr>
    </w:div>
    <w:div w:id="1460995873">
      <w:bodyDiv w:val="1"/>
      <w:marLeft w:val="0"/>
      <w:marRight w:val="0"/>
      <w:marTop w:val="0"/>
      <w:marBottom w:val="0"/>
      <w:divBdr>
        <w:top w:val="none" w:sz="0" w:space="0" w:color="auto"/>
        <w:left w:val="none" w:sz="0" w:space="0" w:color="auto"/>
        <w:bottom w:val="none" w:sz="0" w:space="0" w:color="auto"/>
        <w:right w:val="none" w:sz="0" w:space="0" w:color="auto"/>
      </w:divBdr>
    </w:div>
    <w:div w:id="1486163577">
      <w:bodyDiv w:val="1"/>
      <w:marLeft w:val="0"/>
      <w:marRight w:val="0"/>
      <w:marTop w:val="0"/>
      <w:marBottom w:val="0"/>
      <w:divBdr>
        <w:top w:val="none" w:sz="0" w:space="0" w:color="auto"/>
        <w:left w:val="none" w:sz="0" w:space="0" w:color="auto"/>
        <w:bottom w:val="none" w:sz="0" w:space="0" w:color="auto"/>
        <w:right w:val="none" w:sz="0" w:space="0" w:color="auto"/>
      </w:divBdr>
    </w:div>
    <w:div w:id="1486625955">
      <w:bodyDiv w:val="1"/>
      <w:marLeft w:val="0"/>
      <w:marRight w:val="0"/>
      <w:marTop w:val="0"/>
      <w:marBottom w:val="0"/>
      <w:divBdr>
        <w:top w:val="none" w:sz="0" w:space="0" w:color="auto"/>
        <w:left w:val="none" w:sz="0" w:space="0" w:color="auto"/>
        <w:bottom w:val="none" w:sz="0" w:space="0" w:color="auto"/>
        <w:right w:val="none" w:sz="0" w:space="0" w:color="auto"/>
      </w:divBdr>
      <w:divsChild>
        <w:div w:id="80640711">
          <w:marLeft w:val="0"/>
          <w:marRight w:val="0"/>
          <w:marTop w:val="0"/>
          <w:marBottom w:val="0"/>
          <w:divBdr>
            <w:top w:val="none" w:sz="0" w:space="0" w:color="auto"/>
            <w:left w:val="none" w:sz="0" w:space="0" w:color="auto"/>
            <w:bottom w:val="none" w:sz="0" w:space="0" w:color="auto"/>
            <w:right w:val="none" w:sz="0" w:space="0" w:color="auto"/>
          </w:divBdr>
          <w:divsChild>
            <w:div w:id="2146459031">
              <w:marLeft w:val="0"/>
              <w:marRight w:val="0"/>
              <w:marTop w:val="0"/>
              <w:marBottom w:val="0"/>
              <w:divBdr>
                <w:top w:val="none" w:sz="0" w:space="0" w:color="auto"/>
                <w:left w:val="none" w:sz="0" w:space="0" w:color="auto"/>
                <w:bottom w:val="none" w:sz="0" w:space="0" w:color="auto"/>
                <w:right w:val="none" w:sz="0" w:space="0" w:color="auto"/>
              </w:divBdr>
              <w:divsChild>
                <w:div w:id="1049964080">
                  <w:marLeft w:val="0"/>
                  <w:marRight w:val="0"/>
                  <w:marTop w:val="0"/>
                  <w:marBottom w:val="0"/>
                  <w:divBdr>
                    <w:top w:val="none" w:sz="0" w:space="0" w:color="auto"/>
                    <w:left w:val="none" w:sz="0" w:space="0" w:color="auto"/>
                    <w:bottom w:val="none" w:sz="0" w:space="0" w:color="auto"/>
                    <w:right w:val="none" w:sz="0" w:space="0" w:color="auto"/>
                  </w:divBdr>
                  <w:divsChild>
                    <w:div w:id="1399863722">
                      <w:marLeft w:val="0"/>
                      <w:marRight w:val="0"/>
                      <w:marTop w:val="0"/>
                      <w:marBottom w:val="0"/>
                      <w:divBdr>
                        <w:top w:val="none" w:sz="0" w:space="0" w:color="auto"/>
                        <w:left w:val="none" w:sz="0" w:space="0" w:color="auto"/>
                        <w:bottom w:val="none" w:sz="0" w:space="0" w:color="auto"/>
                        <w:right w:val="none" w:sz="0" w:space="0" w:color="auto"/>
                      </w:divBdr>
                      <w:divsChild>
                        <w:div w:id="388576659">
                          <w:marLeft w:val="0"/>
                          <w:marRight w:val="0"/>
                          <w:marTop w:val="0"/>
                          <w:marBottom w:val="0"/>
                          <w:divBdr>
                            <w:top w:val="none" w:sz="0" w:space="0" w:color="auto"/>
                            <w:left w:val="none" w:sz="0" w:space="0" w:color="auto"/>
                            <w:bottom w:val="none" w:sz="0" w:space="0" w:color="auto"/>
                            <w:right w:val="none" w:sz="0" w:space="0" w:color="auto"/>
                          </w:divBdr>
                          <w:divsChild>
                            <w:div w:id="1121612752">
                              <w:marLeft w:val="0"/>
                              <w:marRight w:val="0"/>
                              <w:marTop w:val="0"/>
                              <w:marBottom w:val="0"/>
                              <w:divBdr>
                                <w:top w:val="none" w:sz="0" w:space="0" w:color="auto"/>
                                <w:left w:val="none" w:sz="0" w:space="0" w:color="auto"/>
                                <w:bottom w:val="none" w:sz="0" w:space="0" w:color="auto"/>
                                <w:right w:val="none" w:sz="0" w:space="0" w:color="auto"/>
                              </w:divBdr>
                              <w:divsChild>
                                <w:div w:id="1172187060">
                                  <w:marLeft w:val="0"/>
                                  <w:marRight w:val="0"/>
                                  <w:marTop w:val="0"/>
                                  <w:marBottom w:val="0"/>
                                  <w:divBdr>
                                    <w:top w:val="none" w:sz="0" w:space="0" w:color="auto"/>
                                    <w:left w:val="none" w:sz="0" w:space="0" w:color="auto"/>
                                    <w:bottom w:val="none" w:sz="0" w:space="0" w:color="auto"/>
                                    <w:right w:val="none" w:sz="0" w:space="0" w:color="auto"/>
                                  </w:divBdr>
                                  <w:divsChild>
                                    <w:div w:id="1825854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8083742">
      <w:bodyDiv w:val="1"/>
      <w:marLeft w:val="0"/>
      <w:marRight w:val="0"/>
      <w:marTop w:val="0"/>
      <w:marBottom w:val="0"/>
      <w:divBdr>
        <w:top w:val="none" w:sz="0" w:space="0" w:color="auto"/>
        <w:left w:val="none" w:sz="0" w:space="0" w:color="auto"/>
        <w:bottom w:val="none" w:sz="0" w:space="0" w:color="auto"/>
        <w:right w:val="none" w:sz="0" w:space="0" w:color="auto"/>
      </w:divBdr>
    </w:div>
    <w:div w:id="1500190452">
      <w:bodyDiv w:val="1"/>
      <w:marLeft w:val="0"/>
      <w:marRight w:val="0"/>
      <w:marTop w:val="0"/>
      <w:marBottom w:val="0"/>
      <w:divBdr>
        <w:top w:val="none" w:sz="0" w:space="0" w:color="auto"/>
        <w:left w:val="none" w:sz="0" w:space="0" w:color="auto"/>
        <w:bottom w:val="none" w:sz="0" w:space="0" w:color="auto"/>
        <w:right w:val="none" w:sz="0" w:space="0" w:color="auto"/>
      </w:divBdr>
    </w:div>
    <w:div w:id="1509326760">
      <w:bodyDiv w:val="1"/>
      <w:marLeft w:val="0"/>
      <w:marRight w:val="0"/>
      <w:marTop w:val="0"/>
      <w:marBottom w:val="0"/>
      <w:divBdr>
        <w:top w:val="none" w:sz="0" w:space="0" w:color="auto"/>
        <w:left w:val="none" w:sz="0" w:space="0" w:color="auto"/>
        <w:bottom w:val="none" w:sz="0" w:space="0" w:color="auto"/>
        <w:right w:val="none" w:sz="0" w:space="0" w:color="auto"/>
      </w:divBdr>
    </w:div>
    <w:div w:id="1544710007">
      <w:bodyDiv w:val="1"/>
      <w:marLeft w:val="0"/>
      <w:marRight w:val="0"/>
      <w:marTop w:val="0"/>
      <w:marBottom w:val="0"/>
      <w:divBdr>
        <w:top w:val="none" w:sz="0" w:space="0" w:color="auto"/>
        <w:left w:val="none" w:sz="0" w:space="0" w:color="auto"/>
        <w:bottom w:val="none" w:sz="0" w:space="0" w:color="auto"/>
        <w:right w:val="none" w:sz="0" w:space="0" w:color="auto"/>
      </w:divBdr>
    </w:div>
    <w:div w:id="1545752236">
      <w:bodyDiv w:val="1"/>
      <w:marLeft w:val="0"/>
      <w:marRight w:val="0"/>
      <w:marTop w:val="0"/>
      <w:marBottom w:val="0"/>
      <w:divBdr>
        <w:top w:val="none" w:sz="0" w:space="0" w:color="auto"/>
        <w:left w:val="none" w:sz="0" w:space="0" w:color="auto"/>
        <w:bottom w:val="none" w:sz="0" w:space="0" w:color="auto"/>
        <w:right w:val="none" w:sz="0" w:space="0" w:color="auto"/>
      </w:divBdr>
    </w:div>
    <w:div w:id="1568833263">
      <w:bodyDiv w:val="1"/>
      <w:marLeft w:val="0"/>
      <w:marRight w:val="0"/>
      <w:marTop w:val="0"/>
      <w:marBottom w:val="0"/>
      <w:divBdr>
        <w:top w:val="none" w:sz="0" w:space="0" w:color="auto"/>
        <w:left w:val="none" w:sz="0" w:space="0" w:color="auto"/>
        <w:bottom w:val="none" w:sz="0" w:space="0" w:color="auto"/>
        <w:right w:val="none" w:sz="0" w:space="0" w:color="auto"/>
      </w:divBdr>
    </w:div>
    <w:div w:id="1604419240">
      <w:bodyDiv w:val="1"/>
      <w:marLeft w:val="0"/>
      <w:marRight w:val="0"/>
      <w:marTop w:val="0"/>
      <w:marBottom w:val="0"/>
      <w:divBdr>
        <w:top w:val="none" w:sz="0" w:space="0" w:color="auto"/>
        <w:left w:val="none" w:sz="0" w:space="0" w:color="auto"/>
        <w:bottom w:val="none" w:sz="0" w:space="0" w:color="auto"/>
        <w:right w:val="none" w:sz="0" w:space="0" w:color="auto"/>
      </w:divBdr>
    </w:div>
    <w:div w:id="1623540512">
      <w:bodyDiv w:val="1"/>
      <w:marLeft w:val="0"/>
      <w:marRight w:val="0"/>
      <w:marTop w:val="0"/>
      <w:marBottom w:val="0"/>
      <w:divBdr>
        <w:top w:val="none" w:sz="0" w:space="0" w:color="auto"/>
        <w:left w:val="none" w:sz="0" w:space="0" w:color="auto"/>
        <w:bottom w:val="none" w:sz="0" w:space="0" w:color="auto"/>
        <w:right w:val="none" w:sz="0" w:space="0" w:color="auto"/>
      </w:divBdr>
    </w:div>
    <w:div w:id="1632861456">
      <w:bodyDiv w:val="1"/>
      <w:marLeft w:val="0"/>
      <w:marRight w:val="0"/>
      <w:marTop w:val="0"/>
      <w:marBottom w:val="0"/>
      <w:divBdr>
        <w:top w:val="none" w:sz="0" w:space="0" w:color="auto"/>
        <w:left w:val="none" w:sz="0" w:space="0" w:color="auto"/>
        <w:bottom w:val="none" w:sz="0" w:space="0" w:color="auto"/>
        <w:right w:val="none" w:sz="0" w:space="0" w:color="auto"/>
      </w:divBdr>
    </w:div>
    <w:div w:id="1677607581">
      <w:bodyDiv w:val="1"/>
      <w:marLeft w:val="0"/>
      <w:marRight w:val="0"/>
      <w:marTop w:val="0"/>
      <w:marBottom w:val="0"/>
      <w:divBdr>
        <w:top w:val="none" w:sz="0" w:space="0" w:color="auto"/>
        <w:left w:val="none" w:sz="0" w:space="0" w:color="auto"/>
        <w:bottom w:val="none" w:sz="0" w:space="0" w:color="auto"/>
        <w:right w:val="none" w:sz="0" w:space="0" w:color="auto"/>
      </w:divBdr>
    </w:div>
    <w:div w:id="1682123414">
      <w:bodyDiv w:val="1"/>
      <w:marLeft w:val="0"/>
      <w:marRight w:val="0"/>
      <w:marTop w:val="0"/>
      <w:marBottom w:val="0"/>
      <w:divBdr>
        <w:top w:val="none" w:sz="0" w:space="0" w:color="auto"/>
        <w:left w:val="none" w:sz="0" w:space="0" w:color="auto"/>
        <w:bottom w:val="none" w:sz="0" w:space="0" w:color="auto"/>
        <w:right w:val="none" w:sz="0" w:space="0" w:color="auto"/>
      </w:divBdr>
    </w:div>
    <w:div w:id="1701054545">
      <w:bodyDiv w:val="1"/>
      <w:marLeft w:val="0"/>
      <w:marRight w:val="0"/>
      <w:marTop w:val="0"/>
      <w:marBottom w:val="0"/>
      <w:divBdr>
        <w:top w:val="none" w:sz="0" w:space="0" w:color="auto"/>
        <w:left w:val="none" w:sz="0" w:space="0" w:color="auto"/>
        <w:bottom w:val="none" w:sz="0" w:space="0" w:color="auto"/>
        <w:right w:val="none" w:sz="0" w:space="0" w:color="auto"/>
      </w:divBdr>
    </w:div>
    <w:div w:id="1723018584">
      <w:bodyDiv w:val="1"/>
      <w:marLeft w:val="0"/>
      <w:marRight w:val="0"/>
      <w:marTop w:val="0"/>
      <w:marBottom w:val="0"/>
      <w:divBdr>
        <w:top w:val="none" w:sz="0" w:space="0" w:color="auto"/>
        <w:left w:val="none" w:sz="0" w:space="0" w:color="auto"/>
        <w:bottom w:val="none" w:sz="0" w:space="0" w:color="auto"/>
        <w:right w:val="none" w:sz="0" w:space="0" w:color="auto"/>
      </w:divBdr>
    </w:div>
    <w:div w:id="1815679004">
      <w:bodyDiv w:val="1"/>
      <w:marLeft w:val="0"/>
      <w:marRight w:val="0"/>
      <w:marTop w:val="0"/>
      <w:marBottom w:val="0"/>
      <w:divBdr>
        <w:top w:val="none" w:sz="0" w:space="0" w:color="auto"/>
        <w:left w:val="none" w:sz="0" w:space="0" w:color="auto"/>
        <w:bottom w:val="none" w:sz="0" w:space="0" w:color="auto"/>
        <w:right w:val="none" w:sz="0" w:space="0" w:color="auto"/>
      </w:divBdr>
    </w:div>
    <w:div w:id="1820227301">
      <w:bodyDiv w:val="1"/>
      <w:marLeft w:val="0"/>
      <w:marRight w:val="0"/>
      <w:marTop w:val="0"/>
      <w:marBottom w:val="0"/>
      <w:divBdr>
        <w:top w:val="none" w:sz="0" w:space="0" w:color="auto"/>
        <w:left w:val="none" w:sz="0" w:space="0" w:color="auto"/>
        <w:bottom w:val="none" w:sz="0" w:space="0" w:color="auto"/>
        <w:right w:val="none" w:sz="0" w:space="0" w:color="auto"/>
      </w:divBdr>
    </w:div>
    <w:div w:id="1838613541">
      <w:bodyDiv w:val="1"/>
      <w:marLeft w:val="0"/>
      <w:marRight w:val="0"/>
      <w:marTop w:val="0"/>
      <w:marBottom w:val="0"/>
      <w:divBdr>
        <w:top w:val="none" w:sz="0" w:space="0" w:color="auto"/>
        <w:left w:val="none" w:sz="0" w:space="0" w:color="auto"/>
        <w:bottom w:val="none" w:sz="0" w:space="0" w:color="auto"/>
        <w:right w:val="none" w:sz="0" w:space="0" w:color="auto"/>
      </w:divBdr>
    </w:div>
    <w:div w:id="1905334386">
      <w:bodyDiv w:val="1"/>
      <w:marLeft w:val="0"/>
      <w:marRight w:val="0"/>
      <w:marTop w:val="0"/>
      <w:marBottom w:val="0"/>
      <w:divBdr>
        <w:top w:val="none" w:sz="0" w:space="0" w:color="auto"/>
        <w:left w:val="none" w:sz="0" w:space="0" w:color="auto"/>
        <w:bottom w:val="none" w:sz="0" w:space="0" w:color="auto"/>
        <w:right w:val="none" w:sz="0" w:space="0" w:color="auto"/>
      </w:divBdr>
    </w:div>
    <w:div w:id="1915242766">
      <w:bodyDiv w:val="1"/>
      <w:marLeft w:val="0"/>
      <w:marRight w:val="0"/>
      <w:marTop w:val="0"/>
      <w:marBottom w:val="0"/>
      <w:divBdr>
        <w:top w:val="none" w:sz="0" w:space="0" w:color="auto"/>
        <w:left w:val="none" w:sz="0" w:space="0" w:color="auto"/>
        <w:bottom w:val="none" w:sz="0" w:space="0" w:color="auto"/>
        <w:right w:val="none" w:sz="0" w:space="0" w:color="auto"/>
      </w:divBdr>
    </w:div>
    <w:div w:id="1920863976">
      <w:bodyDiv w:val="1"/>
      <w:marLeft w:val="0"/>
      <w:marRight w:val="0"/>
      <w:marTop w:val="0"/>
      <w:marBottom w:val="0"/>
      <w:divBdr>
        <w:top w:val="none" w:sz="0" w:space="0" w:color="auto"/>
        <w:left w:val="none" w:sz="0" w:space="0" w:color="auto"/>
        <w:bottom w:val="none" w:sz="0" w:space="0" w:color="auto"/>
        <w:right w:val="none" w:sz="0" w:space="0" w:color="auto"/>
      </w:divBdr>
    </w:div>
    <w:div w:id="1921594387">
      <w:bodyDiv w:val="1"/>
      <w:marLeft w:val="0"/>
      <w:marRight w:val="0"/>
      <w:marTop w:val="0"/>
      <w:marBottom w:val="0"/>
      <w:divBdr>
        <w:top w:val="none" w:sz="0" w:space="0" w:color="auto"/>
        <w:left w:val="none" w:sz="0" w:space="0" w:color="auto"/>
        <w:bottom w:val="none" w:sz="0" w:space="0" w:color="auto"/>
        <w:right w:val="none" w:sz="0" w:space="0" w:color="auto"/>
      </w:divBdr>
    </w:div>
    <w:div w:id="1942490600">
      <w:bodyDiv w:val="1"/>
      <w:marLeft w:val="0"/>
      <w:marRight w:val="0"/>
      <w:marTop w:val="0"/>
      <w:marBottom w:val="0"/>
      <w:divBdr>
        <w:top w:val="none" w:sz="0" w:space="0" w:color="auto"/>
        <w:left w:val="none" w:sz="0" w:space="0" w:color="auto"/>
        <w:bottom w:val="none" w:sz="0" w:space="0" w:color="auto"/>
        <w:right w:val="none" w:sz="0" w:space="0" w:color="auto"/>
      </w:divBdr>
    </w:div>
    <w:div w:id="1951934682">
      <w:bodyDiv w:val="1"/>
      <w:marLeft w:val="0"/>
      <w:marRight w:val="0"/>
      <w:marTop w:val="0"/>
      <w:marBottom w:val="0"/>
      <w:divBdr>
        <w:top w:val="none" w:sz="0" w:space="0" w:color="auto"/>
        <w:left w:val="none" w:sz="0" w:space="0" w:color="auto"/>
        <w:bottom w:val="none" w:sz="0" w:space="0" w:color="auto"/>
        <w:right w:val="none" w:sz="0" w:space="0" w:color="auto"/>
      </w:divBdr>
    </w:div>
    <w:div w:id="1981956072">
      <w:bodyDiv w:val="1"/>
      <w:marLeft w:val="0"/>
      <w:marRight w:val="0"/>
      <w:marTop w:val="0"/>
      <w:marBottom w:val="0"/>
      <w:divBdr>
        <w:top w:val="none" w:sz="0" w:space="0" w:color="auto"/>
        <w:left w:val="none" w:sz="0" w:space="0" w:color="auto"/>
        <w:bottom w:val="none" w:sz="0" w:space="0" w:color="auto"/>
        <w:right w:val="none" w:sz="0" w:space="0" w:color="auto"/>
      </w:divBdr>
    </w:div>
    <w:div w:id="1995254260">
      <w:bodyDiv w:val="1"/>
      <w:marLeft w:val="0"/>
      <w:marRight w:val="0"/>
      <w:marTop w:val="0"/>
      <w:marBottom w:val="0"/>
      <w:divBdr>
        <w:top w:val="none" w:sz="0" w:space="0" w:color="auto"/>
        <w:left w:val="none" w:sz="0" w:space="0" w:color="auto"/>
        <w:bottom w:val="none" w:sz="0" w:space="0" w:color="auto"/>
        <w:right w:val="none" w:sz="0" w:space="0" w:color="auto"/>
      </w:divBdr>
      <w:divsChild>
        <w:div w:id="348527194">
          <w:marLeft w:val="0"/>
          <w:marRight w:val="0"/>
          <w:marTop w:val="0"/>
          <w:marBottom w:val="0"/>
          <w:divBdr>
            <w:top w:val="none" w:sz="0" w:space="0" w:color="auto"/>
            <w:left w:val="none" w:sz="0" w:space="0" w:color="auto"/>
            <w:bottom w:val="none" w:sz="0" w:space="0" w:color="auto"/>
            <w:right w:val="none" w:sz="0" w:space="0" w:color="auto"/>
          </w:divBdr>
          <w:divsChild>
            <w:div w:id="429737906">
              <w:marLeft w:val="0"/>
              <w:marRight w:val="0"/>
              <w:marTop w:val="0"/>
              <w:marBottom w:val="0"/>
              <w:divBdr>
                <w:top w:val="none" w:sz="0" w:space="0" w:color="auto"/>
                <w:left w:val="none" w:sz="0" w:space="0" w:color="auto"/>
                <w:bottom w:val="none" w:sz="0" w:space="0" w:color="auto"/>
                <w:right w:val="none" w:sz="0" w:space="0" w:color="auto"/>
              </w:divBdr>
              <w:divsChild>
                <w:div w:id="348259342">
                  <w:marLeft w:val="0"/>
                  <w:marRight w:val="0"/>
                  <w:marTop w:val="0"/>
                  <w:marBottom w:val="0"/>
                  <w:divBdr>
                    <w:top w:val="none" w:sz="0" w:space="0" w:color="auto"/>
                    <w:left w:val="none" w:sz="0" w:space="0" w:color="auto"/>
                    <w:bottom w:val="none" w:sz="0" w:space="0" w:color="auto"/>
                    <w:right w:val="none" w:sz="0" w:space="0" w:color="auto"/>
                  </w:divBdr>
                  <w:divsChild>
                    <w:div w:id="11148130">
                      <w:marLeft w:val="0"/>
                      <w:marRight w:val="0"/>
                      <w:marTop w:val="0"/>
                      <w:marBottom w:val="0"/>
                      <w:divBdr>
                        <w:top w:val="none" w:sz="0" w:space="0" w:color="auto"/>
                        <w:left w:val="none" w:sz="0" w:space="0" w:color="auto"/>
                        <w:bottom w:val="none" w:sz="0" w:space="0" w:color="auto"/>
                        <w:right w:val="none" w:sz="0" w:space="0" w:color="auto"/>
                      </w:divBdr>
                      <w:divsChild>
                        <w:div w:id="425884527">
                          <w:marLeft w:val="0"/>
                          <w:marRight w:val="0"/>
                          <w:marTop w:val="0"/>
                          <w:marBottom w:val="0"/>
                          <w:divBdr>
                            <w:top w:val="none" w:sz="0" w:space="0" w:color="auto"/>
                            <w:left w:val="none" w:sz="0" w:space="0" w:color="auto"/>
                            <w:bottom w:val="none" w:sz="0" w:space="0" w:color="auto"/>
                            <w:right w:val="none" w:sz="0" w:space="0" w:color="auto"/>
                          </w:divBdr>
                          <w:divsChild>
                            <w:div w:id="1504473750">
                              <w:marLeft w:val="0"/>
                              <w:marRight w:val="0"/>
                              <w:marTop w:val="0"/>
                              <w:marBottom w:val="0"/>
                              <w:divBdr>
                                <w:top w:val="none" w:sz="0" w:space="0" w:color="auto"/>
                                <w:left w:val="none" w:sz="0" w:space="0" w:color="auto"/>
                                <w:bottom w:val="none" w:sz="0" w:space="0" w:color="auto"/>
                                <w:right w:val="none" w:sz="0" w:space="0" w:color="auto"/>
                              </w:divBdr>
                              <w:divsChild>
                                <w:div w:id="1304191375">
                                  <w:marLeft w:val="0"/>
                                  <w:marRight w:val="0"/>
                                  <w:marTop w:val="0"/>
                                  <w:marBottom w:val="0"/>
                                  <w:divBdr>
                                    <w:top w:val="none" w:sz="0" w:space="0" w:color="auto"/>
                                    <w:left w:val="none" w:sz="0" w:space="0" w:color="auto"/>
                                    <w:bottom w:val="none" w:sz="0" w:space="0" w:color="auto"/>
                                    <w:right w:val="none" w:sz="0" w:space="0" w:color="auto"/>
                                  </w:divBdr>
                                  <w:divsChild>
                                    <w:div w:id="1991011294">
                                      <w:marLeft w:val="0"/>
                                      <w:marRight w:val="0"/>
                                      <w:marTop w:val="0"/>
                                      <w:marBottom w:val="0"/>
                                      <w:divBdr>
                                        <w:top w:val="none" w:sz="0" w:space="0" w:color="auto"/>
                                        <w:left w:val="none" w:sz="0" w:space="0" w:color="auto"/>
                                        <w:bottom w:val="none" w:sz="0" w:space="0" w:color="auto"/>
                                        <w:right w:val="none" w:sz="0" w:space="0" w:color="auto"/>
                                      </w:divBdr>
                                      <w:divsChild>
                                        <w:div w:id="1411734217">
                                          <w:marLeft w:val="0"/>
                                          <w:marRight w:val="0"/>
                                          <w:marTop w:val="0"/>
                                          <w:marBottom w:val="0"/>
                                          <w:divBdr>
                                            <w:top w:val="none" w:sz="0" w:space="0" w:color="auto"/>
                                            <w:left w:val="none" w:sz="0" w:space="0" w:color="auto"/>
                                            <w:bottom w:val="none" w:sz="0" w:space="0" w:color="auto"/>
                                            <w:right w:val="none" w:sz="0" w:space="0" w:color="auto"/>
                                          </w:divBdr>
                                          <w:divsChild>
                                            <w:div w:id="1911840313">
                                              <w:marLeft w:val="0"/>
                                              <w:marRight w:val="0"/>
                                              <w:marTop w:val="0"/>
                                              <w:marBottom w:val="0"/>
                                              <w:divBdr>
                                                <w:top w:val="none" w:sz="0" w:space="0" w:color="auto"/>
                                                <w:left w:val="none" w:sz="0" w:space="0" w:color="auto"/>
                                                <w:bottom w:val="none" w:sz="0" w:space="0" w:color="auto"/>
                                                <w:right w:val="none" w:sz="0" w:space="0" w:color="auto"/>
                                              </w:divBdr>
                                            </w:div>
                                            <w:div w:id="1455320668">
                                              <w:marLeft w:val="0"/>
                                              <w:marRight w:val="0"/>
                                              <w:marTop w:val="0"/>
                                              <w:marBottom w:val="0"/>
                                              <w:divBdr>
                                                <w:top w:val="none" w:sz="0" w:space="0" w:color="auto"/>
                                                <w:left w:val="none" w:sz="0" w:space="0" w:color="auto"/>
                                                <w:bottom w:val="none" w:sz="0" w:space="0" w:color="auto"/>
                                                <w:right w:val="none" w:sz="0" w:space="0" w:color="auto"/>
                                              </w:divBdr>
                                              <w:divsChild>
                                                <w:div w:id="1345740188">
                                                  <w:marLeft w:val="0"/>
                                                  <w:marRight w:val="0"/>
                                                  <w:marTop w:val="0"/>
                                                  <w:marBottom w:val="0"/>
                                                  <w:divBdr>
                                                    <w:top w:val="none" w:sz="0" w:space="0" w:color="auto"/>
                                                    <w:left w:val="none" w:sz="0" w:space="0" w:color="auto"/>
                                                    <w:bottom w:val="none" w:sz="0" w:space="0" w:color="auto"/>
                                                    <w:right w:val="none" w:sz="0" w:space="0" w:color="auto"/>
                                                  </w:divBdr>
                                                  <w:divsChild>
                                                    <w:div w:id="114296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13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95641026">
      <w:bodyDiv w:val="1"/>
      <w:marLeft w:val="0"/>
      <w:marRight w:val="0"/>
      <w:marTop w:val="0"/>
      <w:marBottom w:val="0"/>
      <w:divBdr>
        <w:top w:val="none" w:sz="0" w:space="0" w:color="auto"/>
        <w:left w:val="none" w:sz="0" w:space="0" w:color="auto"/>
        <w:bottom w:val="none" w:sz="0" w:space="0" w:color="auto"/>
        <w:right w:val="none" w:sz="0" w:space="0" w:color="auto"/>
      </w:divBdr>
      <w:divsChild>
        <w:div w:id="2011709555">
          <w:marLeft w:val="0"/>
          <w:marRight w:val="0"/>
          <w:marTop w:val="0"/>
          <w:marBottom w:val="0"/>
          <w:divBdr>
            <w:top w:val="none" w:sz="0" w:space="0" w:color="auto"/>
            <w:left w:val="none" w:sz="0" w:space="0" w:color="auto"/>
            <w:bottom w:val="none" w:sz="0" w:space="0" w:color="auto"/>
            <w:right w:val="none" w:sz="0" w:space="0" w:color="auto"/>
          </w:divBdr>
          <w:divsChild>
            <w:div w:id="1152989909">
              <w:marLeft w:val="0"/>
              <w:marRight w:val="0"/>
              <w:marTop w:val="0"/>
              <w:marBottom w:val="0"/>
              <w:divBdr>
                <w:top w:val="none" w:sz="0" w:space="0" w:color="auto"/>
                <w:left w:val="none" w:sz="0" w:space="0" w:color="auto"/>
                <w:bottom w:val="none" w:sz="0" w:space="0" w:color="auto"/>
                <w:right w:val="none" w:sz="0" w:space="0" w:color="auto"/>
              </w:divBdr>
            </w:div>
            <w:div w:id="604116168">
              <w:marLeft w:val="0"/>
              <w:marRight w:val="0"/>
              <w:marTop w:val="0"/>
              <w:marBottom w:val="0"/>
              <w:divBdr>
                <w:top w:val="none" w:sz="0" w:space="0" w:color="auto"/>
                <w:left w:val="none" w:sz="0" w:space="0" w:color="auto"/>
                <w:bottom w:val="none" w:sz="0" w:space="0" w:color="auto"/>
                <w:right w:val="none" w:sz="0" w:space="0" w:color="auto"/>
              </w:divBdr>
              <w:divsChild>
                <w:div w:id="642389248">
                  <w:marLeft w:val="0"/>
                  <w:marRight w:val="0"/>
                  <w:marTop w:val="0"/>
                  <w:marBottom w:val="0"/>
                  <w:divBdr>
                    <w:top w:val="none" w:sz="0" w:space="0" w:color="auto"/>
                    <w:left w:val="none" w:sz="0" w:space="0" w:color="auto"/>
                    <w:bottom w:val="none" w:sz="0" w:space="0" w:color="auto"/>
                    <w:right w:val="none" w:sz="0" w:space="0" w:color="auto"/>
                  </w:divBdr>
                  <w:divsChild>
                    <w:div w:id="45051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014758">
              <w:marLeft w:val="0"/>
              <w:marRight w:val="0"/>
              <w:marTop w:val="0"/>
              <w:marBottom w:val="0"/>
              <w:divBdr>
                <w:top w:val="none" w:sz="0" w:space="0" w:color="auto"/>
                <w:left w:val="none" w:sz="0" w:space="0" w:color="auto"/>
                <w:bottom w:val="none" w:sz="0" w:space="0" w:color="auto"/>
                <w:right w:val="none" w:sz="0" w:space="0" w:color="auto"/>
              </w:divBdr>
            </w:div>
          </w:divsChild>
        </w:div>
        <w:div w:id="949898142">
          <w:marLeft w:val="0"/>
          <w:marRight w:val="0"/>
          <w:marTop w:val="0"/>
          <w:marBottom w:val="0"/>
          <w:divBdr>
            <w:top w:val="none" w:sz="0" w:space="0" w:color="auto"/>
            <w:left w:val="none" w:sz="0" w:space="0" w:color="auto"/>
            <w:bottom w:val="none" w:sz="0" w:space="0" w:color="auto"/>
            <w:right w:val="none" w:sz="0" w:space="0" w:color="auto"/>
          </w:divBdr>
          <w:divsChild>
            <w:div w:id="2061513592">
              <w:marLeft w:val="0"/>
              <w:marRight w:val="0"/>
              <w:marTop w:val="0"/>
              <w:marBottom w:val="0"/>
              <w:divBdr>
                <w:top w:val="none" w:sz="0" w:space="0" w:color="auto"/>
                <w:left w:val="none" w:sz="0" w:space="0" w:color="auto"/>
                <w:bottom w:val="none" w:sz="0" w:space="0" w:color="auto"/>
                <w:right w:val="none" w:sz="0" w:space="0" w:color="auto"/>
              </w:divBdr>
            </w:div>
            <w:div w:id="1044132400">
              <w:marLeft w:val="0"/>
              <w:marRight w:val="0"/>
              <w:marTop w:val="0"/>
              <w:marBottom w:val="0"/>
              <w:divBdr>
                <w:top w:val="none" w:sz="0" w:space="0" w:color="auto"/>
                <w:left w:val="none" w:sz="0" w:space="0" w:color="auto"/>
                <w:bottom w:val="none" w:sz="0" w:space="0" w:color="auto"/>
                <w:right w:val="none" w:sz="0" w:space="0" w:color="auto"/>
              </w:divBdr>
              <w:divsChild>
                <w:div w:id="1310482036">
                  <w:marLeft w:val="0"/>
                  <w:marRight w:val="0"/>
                  <w:marTop w:val="0"/>
                  <w:marBottom w:val="0"/>
                  <w:divBdr>
                    <w:top w:val="none" w:sz="0" w:space="0" w:color="auto"/>
                    <w:left w:val="none" w:sz="0" w:space="0" w:color="auto"/>
                    <w:bottom w:val="none" w:sz="0" w:space="0" w:color="auto"/>
                    <w:right w:val="none" w:sz="0" w:space="0" w:color="auto"/>
                  </w:divBdr>
                  <w:divsChild>
                    <w:div w:id="30659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90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068287">
      <w:bodyDiv w:val="1"/>
      <w:marLeft w:val="0"/>
      <w:marRight w:val="0"/>
      <w:marTop w:val="0"/>
      <w:marBottom w:val="0"/>
      <w:divBdr>
        <w:top w:val="none" w:sz="0" w:space="0" w:color="auto"/>
        <w:left w:val="none" w:sz="0" w:space="0" w:color="auto"/>
        <w:bottom w:val="none" w:sz="0" w:space="0" w:color="auto"/>
        <w:right w:val="none" w:sz="0" w:space="0" w:color="auto"/>
      </w:divBdr>
    </w:div>
    <w:div w:id="2081902126">
      <w:bodyDiv w:val="1"/>
      <w:marLeft w:val="0"/>
      <w:marRight w:val="0"/>
      <w:marTop w:val="0"/>
      <w:marBottom w:val="0"/>
      <w:divBdr>
        <w:top w:val="none" w:sz="0" w:space="0" w:color="auto"/>
        <w:left w:val="none" w:sz="0" w:space="0" w:color="auto"/>
        <w:bottom w:val="none" w:sz="0" w:space="0" w:color="auto"/>
        <w:right w:val="none" w:sz="0" w:space="0" w:color="auto"/>
      </w:divBdr>
    </w:div>
    <w:div w:id="2103791570">
      <w:bodyDiv w:val="1"/>
      <w:marLeft w:val="0"/>
      <w:marRight w:val="0"/>
      <w:marTop w:val="0"/>
      <w:marBottom w:val="0"/>
      <w:divBdr>
        <w:top w:val="none" w:sz="0" w:space="0" w:color="auto"/>
        <w:left w:val="none" w:sz="0" w:space="0" w:color="auto"/>
        <w:bottom w:val="none" w:sz="0" w:space="0" w:color="auto"/>
        <w:right w:val="none" w:sz="0" w:space="0" w:color="auto"/>
      </w:divBdr>
    </w:div>
    <w:div w:id="2108307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cc.gov/form-477-county-data-internet-access-services"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help.tableau.com/current/pro/desktop/en-us/formatting_create_custom_colors.ht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ewresearch.org/internet/fact-sheet/internet-broadband/"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fcc.gov/form-477-county-data-internet-access-services" TargetMode="External"/><Relationship Id="rId4" Type="http://schemas.openxmlformats.org/officeDocument/2006/relationships/settings" Target="settings.xml"/><Relationship Id="rId9" Type="http://schemas.openxmlformats.org/officeDocument/2006/relationships/hyperlink" Target="https://www.fcc.gov/form-477-county-data-internet-access-services"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5FC459-2D4A-6E41-8940-4118261E6C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10</Pages>
  <Words>2452</Words>
  <Characters>13979</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MaJenneh Sengbe</dc:creator>
  <cp:keywords/>
  <dc:description/>
  <cp:lastModifiedBy>MaJenneh Sengbe</cp:lastModifiedBy>
  <cp:revision>7</cp:revision>
  <dcterms:created xsi:type="dcterms:W3CDTF">2025-08-22T18:53:00Z</dcterms:created>
  <dcterms:modified xsi:type="dcterms:W3CDTF">2025-12-05T19:02:00Z</dcterms:modified>
</cp:coreProperties>
</file>