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Normas de cierre mensual</w:t>
      </w:r>
    </w:p>
    <w:p>
      <w:r>
        <w:rPr>
          <w:b w:val="0"/>
        </w:rPr>
        <w:t>Dirección Financiera · versión 2026.3 · uso interno. Documento de práctica del curso IA Generativa (datos sintéticos).</w:t>
      </w:r>
    </w:p>
    <w:p>
      <w:pPr>
        <w:pStyle w:val="Heading1"/>
      </w:pPr>
      <w:r>
        <w:t>1. Calendario de cierre</w:t>
      </w:r>
    </w:p>
    <w:p>
      <w:pPr>
        <w:pStyle w:val="ListBullet"/>
      </w:pPr>
      <w:r>
        <w:t>D+3: cada tienda envía el cierre de caja, las devoluciones y el recuento de existencias.</w:t>
      </w:r>
    </w:p>
    <w:p>
      <w:pPr>
        <w:pStyle w:val="ListBullet"/>
      </w:pPr>
      <w:r>
        <w:t>D+5: Dirección Financiera consolida ventas, costes y márgenes, y concilia los bancos.</w:t>
      </w:r>
    </w:p>
    <w:p>
      <w:pPr>
        <w:pStyle w:val="ListBullet"/>
      </w:pPr>
      <w:r>
        <w:t>D+7: el memorándum de cierre se envía a Dirección General.</w:t>
      </w:r>
    </w:p>
    <w:p>
      <w:pPr>
        <w:pStyle w:val="ListBullet"/>
      </w:pPr>
      <w:r>
        <w:t>D es el último día natural del mes. Si D+7 cae en sábado o domingo, el memorándum se envía el lunes siguiente.</w:t>
      </w:r>
    </w:p>
    <w:p>
      <w:pPr>
        <w:pStyle w:val="Heading1"/>
      </w:pPr>
      <w:r>
        <w:t>2. Centros de coste</w:t>
      </w:r>
    </w:p>
    <w:p>
      <w:r>
        <w:rPr>
          <w:b w:val="0"/>
        </w:rPr>
        <w:t>T01 Palma · T02 Barcelona · T03 Madrid · T04 Valencia · T05 Bilbao · T06 Sevilla · T07 Lisboa · T08 Online · CC-LOG Logística · CC-MKT Marketing · CC-ADM Administración.</w:t>
      </w:r>
    </w:p>
    <w:p>
      <w:pPr>
        <w:pStyle w:val="Heading1"/>
      </w:pPr>
      <w:r>
        <w:t>3. Criterios de imputación</w:t>
      </w:r>
    </w:p>
    <w:p>
      <w:r>
        <w:rPr>
          <w:b w:val="0"/>
        </w:rPr>
        <w:t>3.1  Toda venta se imputa al centro de coste de la tienda que la realiza; las ventas web, al canal Online (T08).</w:t>
      </w:r>
    </w:p>
    <w:p>
      <w:r>
        <w:rPr>
          <w:b w:val="0"/>
        </w:rPr>
        <w:t>3.2  Los gastos se imputan por devengo: una factura recibida en un mes por un servicio de un mes anterior se imputa al mes del servicio.</w:t>
      </w:r>
    </w:p>
    <w:p>
      <w:r>
        <w:rPr>
          <w:b w:val="0"/>
        </w:rPr>
        <w:t>3.3  Las devoluciones minoran la venta del canal de origen en el mes en que se aceptan.</w:t>
      </w:r>
    </w:p>
    <w:p>
      <w:r>
        <w:rPr>
          <w:b w:val="0"/>
        </w:rPr>
        <w:t>3.4  Los gastos centrales (logística, marketing, administración) no se reparten entre tiendas en el cierre mensual; se reparten en el informe trimestral.</w:t>
      </w:r>
    </w:p>
    <w:p>
      <w:r>
        <w:rPr>
          <w:b w:val="0"/>
        </w:rPr>
        <w:t>3.5  Cualquier ajuste de inventario superior al 1 % de las existencias de una tienda requiere nota explicativa.</w:t>
      </w:r>
    </w:p>
    <w:p>
      <w:pPr>
        <w:pStyle w:val="Heading1"/>
      </w:pPr>
      <w:r>
        <w:t>4. Conciliación bancaria</w:t>
      </w:r>
    </w:p>
    <w:p>
      <w:r>
        <w:rPr>
          <w:b w:val="0"/>
        </w:rPr>
        <w:t>4.1  La cuenta 572 (Bancos) se concilia cada mes con el extracto del banco a fecha D.</w:t>
      </w:r>
    </w:p>
    <w:p>
      <w:r>
        <w:rPr>
          <w:b w:val="0"/>
        </w:rPr>
        <w:t>4.2  Las partidas que figuran en el banco y no en la contabilidad (comisiones, recibos devueltos) se registran con un asiento de ajuste en el mismo mes.</w:t>
      </w:r>
    </w:p>
    <w:p>
      <w:r>
        <w:rPr>
          <w:b w:val="0"/>
        </w:rPr>
        <w:t>4.3  Las partidas que figuran en la contabilidad y aún no en el banco (cobros o pagos en tránsito) no se ajustan: se listan en el memorándum con su fecha prevista.</w:t>
      </w:r>
    </w:p>
    <w:p>
      <w:r>
        <w:rPr>
          <w:b w:val="0"/>
        </w:rPr>
        <w:t>4.4  Cualquier diferencia de importe entre banco y contabilidad se investiga antes de D+5. Una diferencia divisible entre 9 suele indicar un error de transposición de cifras.</w:t>
      </w:r>
    </w:p>
    <w:p>
      <w:pPr>
        <w:pStyle w:val="Heading1"/>
      </w:pPr>
      <w:r>
        <w:t>5. Definiciones de KPI</w:t>
      </w:r>
    </w:p>
    <w:p>
      <w:pPr>
        <w:pStyle w:val="ListBullet"/>
      </w:pPr>
      <w:r>
        <w:t>Ventas: unidades vendidas por PVP medio, netas de devoluciones aceptadas.</w:t>
      </w:r>
    </w:p>
    <w:p>
      <w:pPr>
        <w:pStyle w:val="ListBullet"/>
      </w:pPr>
      <w:r>
        <w:t>Margen bruto: ventas menos coste de las ventas. Margen bruto % = margen bruto / ventas.</w:t>
      </w:r>
    </w:p>
    <w:p>
      <w:pPr>
        <w:pStyle w:val="ListBullet"/>
      </w:pPr>
      <w:r>
        <w:t>Variación interanual: (ventas del mes / ventas del mismo mes del año anterior) − 1.</w:t>
      </w:r>
    </w:p>
    <w:p>
      <w:pPr>
        <w:pStyle w:val="Heading1"/>
      </w:pPr>
      <w:r>
        <w:t>6. Formato del memorándum de cierre</w:t>
      </w:r>
    </w:p>
    <w:p>
      <w:r>
        <w:rPr>
          <w:b w:val="0"/>
        </w:rPr>
        <w:t>Una página, en este orden y con estos títulos:</w:t>
      </w:r>
    </w:p>
    <w:p>
      <w:r>
        <w:rPr>
          <w:b w:val="0"/>
        </w:rPr>
        <w:t>1. Resumen: ventas, variación interanual y margen bruto % en tres frases.</w:t>
      </w:r>
    </w:p>
    <w:p>
      <w:r>
        <w:rPr>
          <w:b w:val="0"/>
        </w:rPr>
        <w:t>2. Ventas por tienda: tabla con ventas, variación interanual y margen % de cada tienda; destacar las tres que más crecen.</w:t>
      </w:r>
    </w:p>
    <w:p>
      <w:r>
        <w:rPr>
          <w:b w:val="0"/>
        </w:rPr>
        <w:t>3. Margen: comparación con el mismo mes del año anterior y causa principal de la variación.</w:t>
      </w:r>
    </w:p>
    <w:p>
      <w:r>
        <w:rPr>
          <w:b w:val="0"/>
        </w:rPr>
        <w:t>4. Tesorería y conciliación: saldo de bancos conciliado, asientos de ajuste y partidas en tránsito.</w:t>
      </w:r>
    </w:p>
    <w:p>
      <w:r>
        <w:rPr>
          <w:b w:val="0"/>
        </w:rPr>
        <w:t>5. Incidencias y ajustes: gastos reimputados por devengo, ajustes de inventario y cualquier otra incidencia.</w:t>
      </w:r>
    </w:p>
    <w:p>
      <w:r>
        <w:rPr>
          <w:b w:val="0"/>
        </w:rPr>
        <w:t>Cifras en euros sin decimales, con punto de millar; porcentajes con un decimal. Fecha y firma: Dirección Financiera.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