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000000" w:sz="12"/>
          <w:left w:val="none" w:color="FFFFFF" w:sz="0"/>
          <w:bottom w:val="single" w:color="000000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60"/>
            </w:pPr>
            <w:r>
              <w:rPr>
                <w:rFonts w:ascii="Times New Roman" w:cs="Times New Roman" w:eastAsia="바탕" w:hAnsi="Times New Roman"/>
                <w:sz w:val="16"/>
                <w:szCs w:val="16"/>
              </w:rPr>
              <w:t xml:space="preserve">투고용 논문</w:t>
            </w:r>
          </w:p>
          <w:p>
            <w:pPr>
              <w:spacing w:after="60" w:line="300"/>
              <w:jc w:val="center"/>
            </w:pPr>
            <w:r>
              <w:rPr>
                <w:rFonts w:ascii="Times New Roman" w:cs="Times New Roman" w:eastAsia="바탕" w:hAnsi="Times New Roman"/>
                <w:b/>
                <w:bCs/>
                <w:sz w:val="30"/>
                <w:szCs w:val="30"/>
              </w:rPr>
              <w:t xml:space="preserve">DEVSIM 기반 4H-SiC 평판형 MOSFET 공정 결과 파라미터의 다중 온도 역추정과 LLM 보조 실험 선택 평가</w:t>
            </w:r>
          </w:p>
          <w:p>
            <w:pPr>
              <w:spacing w:after="120" w:line="250"/>
              <w:jc w:val="center"/>
            </w:pPr>
            <w:r>
              <w:rPr>
                <w:rFonts w:ascii="Times New Roman" w:cs="Times New Roman" w:eastAsia="바탕" w:hAnsi="Times New Roman"/>
                <w:sz w:val="20"/>
                <w:szCs w:val="20"/>
              </w:rPr>
              <w:t xml:space="preserve">(Multi-Temperature Inverse Estimation of Process-Outcome Parameters and Evaluation of LLM-Assisted Experiment Selection for 4H-SiC Planar MOSFETs Using DEVSIM)</w:t>
            </w:r>
          </w:p>
          <w:p>
            <w:pPr>
              <w:spacing w:after="30"/>
              <w:jc w:val="center"/>
            </w:pPr>
            <w:r>
              <w:rPr>
                <w:rFonts w:ascii="Times New Roman" w:cs="Times New Roman" w:eastAsia="바탕" w:hAnsi="Times New Roman"/>
                <w:b/>
                <w:bCs/>
                <w:sz w:val="18"/>
                <w:szCs w:val="18"/>
              </w:rPr>
              <w:t xml:space="preserve">요  약</w:t>
            </w:r>
          </w:p>
          <w:p>
            <w:pPr>
              <w:spacing w:after="80" w:line="235"/>
              <w:ind w:left="300" w:right="300" w:firstLine="180"/>
              <w:jc w:val="both"/>
            </w:pPr>
            <w:r>
              <w:rPr>
                <w:rFonts w:ascii="Times New Roman" w:cs="Times New Roman" w:eastAsia="바탕" w:hAnsi="Times New Roman"/>
                <w:sz w:val="17"/>
                <w:szCs w:val="17"/>
              </w:rPr>
              <w:t xml:space="preserve">DEVSIM으로 4H-SiC 평판형 MOSFET의 300 K·423 K DC 특성을 계산하고, 이 특성으로 JFET 폭, P-well 도핑, 유효 계면전하를 역추정하였다. 특징에 측정 잡음을 넣었을 때 423 K 특징을 함께 쓰면 가우시안 과정 역추정의 정규화 오차가 0.112에서 0.072로 줄었다. 300 K 특징을 두 번 측정한 통제는 0.086이어서 독립 잡음에서는 이득의 약 2/3가 측정 횟수에서 나왔고, 온도 고유 이득은 JFET 폭(0.079→0.050)에 집중되었다. 두 측정의 잡음이 상관되면 반복 측정의 이득은 사라졌으나 423 K의 이득은 남았다. 그러나 423 K 데이터를 채널 이동도 온도지수 0, −1로 다시 계산하면 기준 지수(+1)로 학습한 모델의 오차가 0.537, 0.928로 커졌다. 불확실도 선택은 무작위보다 시뮬레이션을 12~20% 줄였으나 Sobol 순서와 비슷하였고, LLM 보조 선택은 제공된 수치를 따랐지만 정보를 지우거나 섞어도 최종 오차는 불확실도 선택과 구분되지 않았다.</w:t>
            </w:r>
          </w:p>
          <w:p>
            <w:pPr>
              <w:spacing w:after="30"/>
              <w:jc w:val="center"/>
            </w:pPr>
            <w:r>
              <w:rPr>
                <w:rFonts w:ascii="Times New Roman" w:cs="Times New Roman" w:eastAsia="바탕" w:hAnsi="Times New Roman"/>
                <w:b/>
                <w:bCs/>
                <w:sz w:val="18"/>
                <w:szCs w:val="18"/>
              </w:rPr>
              <w:t xml:space="preserve">Abstract</w:t>
            </w:r>
          </w:p>
          <w:p>
            <w:pPr>
              <w:spacing w:after="80" w:line="225"/>
              <w:ind w:left="300" w:right="300" w:firstLine="180"/>
              <w:jc w:val="both"/>
            </w:pPr>
            <w:r>
              <w:rPr>
                <w:rFonts w:ascii="Times New Roman" w:cs="Times New Roman" w:eastAsia="바탕" w:hAnsi="Times New Roman"/>
                <w:sz w:val="16"/>
                <w:szCs w:val="16"/>
              </w:rPr>
              <w:t xml:space="preserve">This paper uses DEVSIM to estimate three latent process-outcome parameters of a 4H-SiC planar MOSFET (JFET width, P-well doping and effective interface charge) from DC characteristics simulated at 300 K and 423 K. With measurement noise on the features, adding the 423 K features lowered the normalized error of a Gaussian-process inverse model from 0.112 to 0.072. Measuring the 300 K features twice gave 0.086, so about two thirds of the gain came from the extra measurement; the temperature-specific gain was concentrated in the JFET width. With correlated noise, the repeat gain vanished but the 423 K gain remained. A model trained with the nominal channel-mobility temperature exponent gave errors of 0.54 and 0.93 on data re-simulated with exponents of 0 and −1. Uncertainty sampling needed 12–20% fewer simulations than random sampling, similar to a Sobol sequence. An LLM-assisted selector followed the numbers it was shown, but its final error was indistinguishable from that of uncertainty sampling with intact, anonymized or shuffled input.</w:t>
            </w:r>
          </w:p>
          <w:p>
            <w:pPr>
              <w:spacing w:after="60"/>
              <w:ind w:left="300" w:right="300"/>
            </w:pPr>
            <w:r>
              <w:rPr>
                <w:rFonts w:ascii="Times New Roman" w:cs="Times New Roman" w:eastAsia="바탕" w:hAnsi="Times New Roman"/>
                <w:b/>
                <w:bCs/>
                <w:sz w:val="16"/>
                <w:szCs w:val="16"/>
              </w:rPr>
              <w:t xml:space="preserve">Keywords :</w:t>
            </w:r>
            <w:r>
              <w:rPr>
                <w:rFonts w:ascii="Times New Roman" w:cs="Times New Roman" w:eastAsia="바탕" w:hAnsi="Times New Roman"/>
                <w:sz w:val="16"/>
                <w:szCs w:val="16"/>
              </w:rPr>
              <w:t xml:space="preserve"> 4H-SiC MOSFET, DEVSIM, Inverse estimation, Repeated measurement, Model mismatch, Active learning, LLM</w:t>
            </w:r>
          </w:p>
        </w:tc>
      </w:tr>
    </w:tbl>
    <w:p>
      <w:pPr>
        <w:keepNext/>
        <w:spacing w:after="25" w:before="80"/>
        <w:jc w:val="center"/>
      </w:pPr>
      <w:r>
        <w:drawing>
          <wp:inline distT="0" distB="0" distL="0" distR="0">
            <wp:extent cx="4095750" cy="158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line="210"/>
        <w:jc w:val="both"/>
      </w:pPr>
      <w:r>
        <w:rPr>
          <w:rFonts w:ascii="Times New Roman" w:cs="Times New Roman" w:eastAsia="바탕" w:hAnsi="Times New Roman"/>
          <w:sz w:val="15"/>
          <w:szCs w:val="15"/>
        </w:rPr>
        <w:t xml:space="preserve">그림 1. (a) 4H-SiC 평판형 MOSFET half-cell 단면(half-pitch 3.5 µm·채널 길이 0.5 µm 고정, 드리프트층 축약 표시)과 추정 파라미터, (b) 다중 온도 시뮬레이션–특징 추출–역추정 및 표본 선택 흐름</w:t>
      </w:r>
    </w:p>
    <w:p>
      <w:pPr>
        <w:spacing w:after="80" w:line="210"/>
        <w:jc w:val="both"/>
      </w:pPr>
      <w:r>
        <w:rPr>
          <w:rFonts w:ascii="Times New Roman" w:cs="Times New Roman" w:eastAsia="바탕" w:hAnsi="Times New Roman"/>
          <w:sz w:val="15"/>
          <w:szCs w:val="15"/>
        </w:rPr>
        <w:t xml:space="preserve">Fig. 1. (a) Half-cell cross-section of the 4H-SiC planar MOSFET (half-pitch 3.5 µm, channel length 0.5 µm, drift layer abbreviated) and estimated parameters, (b) workflow of multi-temperature simulation, feature extraction, inverse estimation and sample selection.</w:t>
      </w:r>
    </w:p>
    <w:p>
      <w:pPr>
        <w:sectPr>
          <w:pgSz w:w="11906" w:h="16838" w:orient="portrait"/>
          <w:pgMar w:top="1417" w:right="1134" w:bottom="1417" w:left="1134" w:header="708" w:footer="708" w:gutter="0"/>
          <w:pgNumType/>
          <w:cols w:num="1"/>
          <w:docGrid w:linePitch="360"/>
        </w:sectPr>
      </w:pPr>
    </w:p>
    <w:p>
      <w:pPr>
        <w:keepNext/>
        <w:spacing w:after="50" w:before="110" w:line="250"/>
        <w:jc w:val="center"/>
      </w:pPr>
      <w:r>
        <w:rPr>
          <w:rFonts w:ascii="Times New Roman" w:cs="Times New Roman" w:eastAsia="바탕" w:hAnsi="Times New Roman"/>
          <w:b/>
          <w:bCs/>
          <w:sz w:val="19"/>
          <w:szCs w:val="19"/>
        </w:rPr>
        <w:t xml:space="preserve">Ⅰ. 서  론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4H-SiC MOSFET은 고전압·고온 전력 변환에 널리 쓰이지만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[1,2]</w:t>
      </w:r>
      <w:r>
        <w:rPr>
          <w:rFonts w:ascii="Times New Roman" w:cs="Times New Roman" w:eastAsia="바탕" w:hAnsi="Times New Roman"/>
          <w:sz w:val="18"/>
          <w:szCs w:val="18"/>
        </w:rPr>
        <w:t xml:space="preserve">, JFET 폭, P-well 도핑, SiO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2</w:t>
      </w:r>
      <w:r>
        <w:rPr>
          <w:rFonts w:ascii="Times New Roman" w:cs="Times New Roman" w:eastAsia="바탕" w:hAnsi="Times New Roman"/>
          <w:sz w:val="18"/>
          <w:szCs w:val="18"/>
        </w:rPr>
        <w:t xml:space="preserve">/SiC 계면전하 같은 공정 결과의 편차는 문턱전압(V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)과 온저항(R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on,sp</w:t>
      </w:r>
      <w:r>
        <w:rPr>
          <w:rFonts w:ascii="Times New Roman" w:cs="Times New Roman" w:eastAsia="바탕" w:hAnsi="Times New Roman"/>
          <w:sz w:val="18"/>
          <w:szCs w:val="18"/>
        </w:rPr>
        <w:t xml:space="preserve">)을 함께 바꾼다. P-well 도핑 증가와 음의 계면전하 증가는 모두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를 높이고 JFET 폭 증가와 채널 이동도 증가는 모두 전류를 늘리므로, 측정 특성만으로 원인을 역추정하기 어렵다. 온도는 이 혼동을 푸는 데 오래 쓰여 온 정보로, 고온의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 감소는 측정 소자에서 계면 트랩 밀도의 지표로 쓰이고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[3]</w:t>
      </w:r>
      <w:r>
        <w:rPr>
          <w:rFonts w:ascii="Times New Roman" w:cs="Times New Roman" w:eastAsia="바탕" w:hAnsi="Times New Roman"/>
          <w:sz w:val="18"/>
          <w:szCs w:val="18"/>
        </w:rPr>
        <w:t xml:space="preserve"> 채널 저항은 JFET·드리프트 저항보다 온도 의존성이 약하다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[4]</w:t>
      </w:r>
      <w:r>
        <w:rPr>
          <w:rFonts w:ascii="Times New Roman" w:cs="Times New Roman" w:eastAsia="바탕" w:hAnsi="Times New Roman"/>
          <w:sz w:val="18"/>
          <w:szCs w:val="18"/>
        </w:rPr>
        <w:t xml:space="preserve">. 한편 TCAD는 계산 비용이 커서 효율적인 실험 설계가 필요하고, 대규모 언어 모델(LLM)을 실험 계획에 쓰려는 시도도 있다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[5]</w:t>
      </w:r>
      <w:r>
        <w:rPr>
          <w:rFonts w:ascii="Times New Roman" w:cs="Times New Roman" w:eastAsia="바탕" w:hAnsi="Times New Roman"/>
          <w:sz w:val="18"/>
          <w:szCs w:val="18"/>
        </w:rPr>
        <w:t xml:space="preserve">.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Müting 등은 상용 1.2 kV SiC MOSFET에 보정한 TCAD로 공정 편차의 영향을 평가했고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[6]</w:t>
      </w:r>
      <w:r>
        <w:rPr>
          <w:rFonts w:ascii="Times New Roman" w:cs="Times New Roman" w:eastAsia="바탕" w:hAnsi="Times New Roman"/>
          <w:sz w:val="18"/>
          <w:szCs w:val="18"/>
        </w:rPr>
        <w:t xml:space="preserve">, TCAD 데이터로 공정 조건에서 특성을 예측하거나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[7]</w:t>
      </w:r>
      <w:r>
        <w:rPr>
          <w:rFonts w:ascii="Times New Roman" w:cs="Times New Roman" w:eastAsia="바탕" w:hAnsi="Times New Roman"/>
          <w:sz w:val="18"/>
          <w:szCs w:val="18"/>
        </w:rPr>
        <w:t xml:space="preserve"> 전기적 특성으로부터 소자·공정 파라미터를 역추정한 기계학습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[8,9]</w:t>
      </w:r>
      <w:r>
        <w:rPr>
          <w:rFonts w:ascii="Times New Roman" w:cs="Times New Roman" w:eastAsia="바탕" w:hAnsi="Times New Roman"/>
          <w:sz w:val="18"/>
          <w:szCs w:val="18"/>
        </w:rPr>
        <w:t xml:space="preserve">, 여러 온도의 측정으로 TCAD 이동도를 보정한 연구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[10]</w:t>
      </w:r>
      <w:r>
        <w:rPr>
          <w:rFonts w:ascii="Times New Roman" w:cs="Times New Roman" w:eastAsia="바탕" w:hAnsi="Times New Roman"/>
          <w:sz w:val="18"/>
          <w:szCs w:val="18"/>
        </w:rPr>
        <w:t xml:space="preserve">, LLM 에이전트로 TCAD 코드를 생성하는 연구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[11]</w:t>
      </w:r>
      <w:r>
        <w:rPr>
          <w:rFonts w:ascii="Times New Roman" w:cs="Times New Roman" w:eastAsia="바탕" w:hAnsi="Times New Roman"/>
          <w:sz w:val="18"/>
          <w:szCs w:val="18"/>
        </w:rPr>
        <w:t xml:space="preserve">도 보고되었다. 그러나 TCAD로 학습한 역추정은 학습에 없는 물리에 취약하고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[9]</w:t>
      </w:r>
      <w:r>
        <w:rPr>
          <w:rFonts w:ascii="Times New Roman" w:cs="Times New Roman" w:eastAsia="바탕" w:hAnsi="Times New Roman"/>
          <w:sz w:val="18"/>
          <w:szCs w:val="18"/>
        </w:rPr>
        <w:t xml:space="preserve">, 다중 온도 특징의 이득이 같은 소자를 한 번 더 측정한 효과와 어떻게 다른지, 고온 물리 가정이 틀리면 어떻게 되는지를 같은 조건에서 비교한 연구는 찾지 못했다. LLM 기반 실험 선택이 수치적 방법보다 낫지 않다는 보고도 있다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[12]</w:t>
      </w:r>
      <w:r>
        <w:rPr>
          <w:rFonts w:ascii="Times New Roman" w:cs="Times New Roman" w:eastAsia="바탕" w:hAnsi="Times New Roman"/>
          <w:sz w:val="18"/>
          <w:szCs w:val="18"/>
        </w:rPr>
        <w:t xml:space="preserve">.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해석에는 공개형 TCAD인 DEVSIM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[13]</w:t>
      </w:r>
      <w:r>
        <w:rPr>
          <w:rFonts w:ascii="Times New Roman" w:cs="Times New Roman" w:eastAsia="바탕" w:hAnsi="Times New Roman"/>
          <w:sz w:val="18"/>
          <w:szCs w:val="18"/>
        </w:rPr>
        <w:t xml:space="preserve">을 사용하였고, 다음 세 가지를 확인하였다. RQ1은 423 K 특성을 더했을 때 역추정 오차가 얼마나 줄고, 그 이득 가운데 반복 측정으로 설명되지 않는 부분은 무엇이며, 423 K 물리 가정에 따라 어떻게 달라지는지, RQ2는 적응형 표본 선택이 무작위·Sobol 표본보다 시뮬레이션 수를 줄이는지, RQ3는 LLM 보조 선택이 수치적 불확실도 선택보다 나은지와 LLM이 제공 정보를 쓰는지이다. RQ3에는 두 정책의 차이가 없다는 귀무가설을 두었고, 주 분석과 강건성·통제·절제 시험의 예상 결과는 해당 분석이나 시뮬레이션 전에 저장소 문서에 기록하였다. 직렬저항 시험은 탐색적 분석이고 가정 무작위화 학습은 사후 분석이다. 항복과 장기 신뢰성은 다루지 않았다.</w:t>
      </w:r>
    </w:p>
    <w:p>
      <w:pPr>
        <w:keepNext/>
        <w:spacing w:after="50" w:before="110" w:line="250"/>
        <w:jc w:val="center"/>
      </w:pPr>
      <w:r>
        <w:rPr>
          <w:rFonts w:ascii="Times New Roman" w:cs="Times New Roman" w:eastAsia="바탕" w:hAnsi="Times New Roman"/>
          <w:b/>
          <w:bCs/>
          <w:sz w:val="19"/>
          <w:szCs w:val="19"/>
        </w:rPr>
        <w:t xml:space="preserve">Ⅱ. 시뮬레이션 모델 및 검증</w:t>
      </w:r>
    </w:p>
    <w:p>
      <w:pPr>
        <w:keepNext/>
        <w:spacing w:after="25" w:before="60" w:line="250"/>
      </w:pPr>
      <w:r>
        <w:rPr>
          <w:rFonts w:ascii="Times New Roman" w:cs="Times New Roman" w:eastAsia="바탕" w:hAnsi="Times New Roman"/>
          <w:b/>
          <w:bCs/>
          <w:sz w:val="18"/>
          <w:szCs w:val="18"/>
        </w:rPr>
        <w:t xml:space="preserve">1. 소자 구조와 물리 모델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그림 1(a)의 half-cell은 1.2 kV급 설계를 참고한 평판형 구조로, 게이트 산화막 50 nm, P-well 1×10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17</w:t>
      </w:r>
      <w:r>
        <w:rPr>
          <w:rFonts w:ascii="Times New Roman" w:cs="Times New Roman" w:eastAsia="바탕" w:hAnsi="Times New Roman"/>
          <w:sz w:val="18"/>
          <w:szCs w:val="18"/>
        </w:rPr>
        <w:t xml:space="preserve"> cm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−3</w:t>
      </w:r>
      <w:r>
        <w:rPr>
          <w:rFonts w:ascii="Times New Roman" w:cs="Times New Roman" w:eastAsia="바탕" w:hAnsi="Times New Roman"/>
          <w:sz w:val="18"/>
          <w:szCs w:val="18"/>
        </w:rPr>
        <w:t xml:space="preserve">, JFET 영역 2×10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16</w:t>
      </w:r>
      <w:r>
        <w:rPr>
          <w:rFonts w:ascii="Times New Roman" w:cs="Times New Roman" w:eastAsia="바탕" w:hAnsi="Times New Roman"/>
          <w:sz w:val="18"/>
          <w:szCs w:val="18"/>
        </w:rPr>
        <w:t xml:space="preserve"> cm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−3</w:t>
      </w:r>
      <w:r>
        <w:rPr>
          <w:rFonts w:ascii="Times New Roman" w:cs="Times New Roman" w:eastAsia="바탕" w:hAnsi="Times New Roman"/>
          <w:sz w:val="18"/>
          <w:szCs w:val="18"/>
        </w:rPr>
        <w:t xml:space="preserve">, 드리프트층 10 µm·1×10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16</w:t>
      </w:r>
      <w:r>
        <w:rPr>
          <w:rFonts w:ascii="Times New Roman" w:cs="Times New Roman" w:eastAsia="바탕" w:hAnsi="Times New Roman"/>
          <w:sz w:val="18"/>
          <w:szCs w:val="18"/>
        </w:rPr>
        <w:t xml:space="preserve"> cm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−3</w:t>
      </w:r>
      <w:r>
        <w:rPr>
          <w:rFonts w:ascii="Times New Roman" w:cs="Times New Roman" w:eastAsia="바탕" w:hAnsi="Times New Roman"/>
          <w:sz w:val="18"/>
          <w:szCs w:val="18"/>
        </w:rPr>
        <w:t xml:space="preserve">이다. Poisson 방정식과 전자 연속방정식을 Scharfetter–Gummel 이산화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[14]</w:t>
      </w:r>
      <w:r>
        <w:rPr>
          <w:rFonts w:ascii="Times New Roman" w:cs="Times New Roman" w:eastAsia="바탕" w:hAnsi="Times New Roman"/>
          <w:sz w:val="18"/>
          <w:szCs w:val="18"/>
        </w:rPr>
        <w:t xml:space="preserve">로 풀고, 불완전 이온화(N 66 meV, Al 191 meV)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[15]</w:t>
      </w:r>
      <w:r>
        <w:rPr>
          <w:rFonts w:ascii="Times New Roman" w:cs="Times New Roman" w:eastAsia="바탕" w:hAnsi="Times New Roman"/>
          <w:sz w:val="18"/>
          <w:szCs w:val="18"/>
        </w:rPr>
        <w:t xml:space="preserve">, 도핑·온도 의존 이동도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[16]</w:t>
      </w:r>
      <w:r>
        <w:rPr>
          <w:rFonts w:ascii="Times New Roman" w:cs="Times New Roman" w:eastAsia="바탕" w:hAnsi="Times New Roman"/>
          <w:sz w:val="18"/>
          <w:szCs w:val="18"/>
        </w:rPr>
        <w:t xml:space="preserve">, SRH 재결합을 포함하였으며 물성값은 문헌 고찰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[17]</w:t>
      </w:r>
      <w:r>
        <w:rPr>
          <w:rFonts w:ascii="Times New Roman" w:cs="Times New Roman" w:eastAsia="바탕" w:hAnsi="Times New Roman"/>
          <w:sz w:val="18"/>
          <w:szCs w:val="18"/>
        </w:rPr>
        <w:t xml:space="preserve">을 따랐다. 채널 이동도는 벌크와 표면 성분을 결합한 식 (1), (2)로 두었다.</w:t>
      </w:r>
    </w:p>
    <w:p>
      <w:pPr>
        <w:tabs>
          <w:tab w:val="center" w:pos="2310"/>
          <w:tab w:val="right" w:pos="4620"/>
        </w:tabs>
        <w:spacing w:after="40" w:before="40" w:line="250"/>
      </w:pPr>
      <w:r>
        <w:tab/>
      </w:r>
      <w:r>
        <w:rPr>
          <w:rFonts w:ascii="Times New Roman" w:cs="Times New Roman" w:eastAsia="바탕" w:hAnsi="Times New Roman"/>
          <w:sz w:val="18"/>
          <w:szCs w:val="18"/>
        </w:rPr>
        <w:t xml:space="preserve">μ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−1</w:t>
      </w:r>
      <w:r>
        <w:rPr>
          <w:rFonts w:ascii="Times New Roman" w:cs="Times New Roman" w:eastAsia="바탕" w:hAnsi="Times New Roman"/>
          <w:sz w:val="18"/>
          <w:szCs w:val="18"/>
        </w:rPr>
        <w:t xml:space="preserve"> = μ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bulk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−1</w:t>
      </w:r>
      <w:r>
        <w:rPr>
          <w:rFonts w:ascii="Times New Roman" w:cs="Times New Roman" w:eastAsia="바탕" w:hAnsi="Times New Roman"/>
          <w:sz w:val="18"/>
          <w:szCs w:val="18"/>
        </w:rPr>
        <w:t xml:space="preserve">(N, T) + e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−y/λ</w:t>
      </w:r>
      <w:r>
        <w:rPr>
          <w:rFonts w:ascii="Times New Roman" w:cs="Times New Roman" w:eastAsia="바탕" w:hAnsi="Times New Roman"/>
          <w:sz w:val="18"/>
          <w:szCs w:val="18"/>
        </w:rPr>
        <w:t xml:space="preserve"> μ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surf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−1</w:t>
      </w:r>
      <w:r>
        <w:rPr>
          <w:rFonts w:ascii="Times New Roman" w:cs="Times New Roman" w:eastAsia="바탕" w:hAnsi="Times New Roman"/>
          <w:sz w:val="18"/>
          <w:szCs w:val="18"/>
        </w:rPr>
        <w:t xml:space="preserve">(T)</w:t>
      </w:r>
      <w:r>
        <w:tab/>
      </w:r>
      <w:r>
        <w:rPr>
          <w:rFonts w:ascii="Times New Roman" w:cs="Times New Roman" w:eastAsia="바탕" w:hAnsi="Times New Roman"/>
          <w:sz w:val="18"/>
          <w:szCs w:val="18"/>
        </w:rPr>
        <w:t xml:space="preserve">(1)</w:t>
      </w:r>
    </w:p>
    <w:p>
      <w:pPr>
        <w:tabs>
          <w:tab w:val="center" w:pos="2310"/>
          <w:tab w:val="right" w:pos="4620"/>
        </w:tabs>
        <w:spacing w:after="40" w:before="40" w:line="250"/>
      </w:pPr>
      <w:r>
        <w:tab/>
      </w:r>
      <w:r>
        <w:rPr>
          <w:rFonts w:ascii="Times New Roman" w:cs="Times New Roman" w:eastAsia="바탕" w:hAnsi="Times New Roman"/>
          <w:sz w:val="18"/>
          <w:szCs w:val="18"/>
        </w:rPr>
        <w:t xml:space="preserve">μ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surf</w:t>
      </w:r>
      <w:r>
        <w:rPr>
          <w:rFonts w:ascii="Times New Roman" w:cs="Times New Roman" w:eastAsia="바탕" w:hAnsi="Times New Roman"/>
          <w:sz w:val="18"/>
          <w:szCs w:val="18"/>
        </w:rPr>
        <w:t xml:space="preserve">(T) = 20 s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μ</w:t>
      </w:r>
      <w:r>
        <w:rPr>
          <w:rFonts w:ascii="Times New Roman" w:cs="Times New Roman" w:eastAsia="바탕" w:hAnsi="Times New Roman"/>
          <w:sz w:val="18"/>
          <w:szCs w:val="18"/>
        </w:rPr>
        <w:t xml:space="preserve">(T/300 K)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γ</w:t>
      </w:r>
      <w:r>
        <w:rPr>
          <w:rFonts w:ascii="Times New Roman" w:cs="Times New Roman" w:eastAsia="바탕" w:hAnsi="Times New Roman"/>
          <w:sz w:val="18"/>
          <w:szCs w:val="18"/>
        </w:rPr>
        <w:t xml:space="preserve"> cm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2</w:t>
      </w:r>
      <w:r>
        <w:rPr>
          <w:rFonts w:ascii="Times New Roman" w:cs="Times New Roman" w:eastAsia="바탕" w:hAnsi="Times New Roman"/>
          <w:sz w:val="18"/>
          <w:szCs w:val="18"/>
        </w:rPr>
        <w:t xml:space="preserve">/V·s, γ ∈ {+1, 0, −1}</w:t>
      </w:r>
      <w:r>
        <w:tab/>
      </w:r>
      <w:r>
        <w:rPr>
          <w:rFonts w:ascii="Times New Roman" w:cs="Times New Roman" w:eastAsia="바탕" w:hAnsi="Times New Roman"/>
          <w:sz w:val="18"/>
          <w:szCs w:val="18"/>
        </w:rPr>
        <w:t xml:space="preserve">(2)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여기서 y는 계면으로부터의 거리, λ = 3 nm, s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μ</w:t>
      </w:r>
      <w:r>
        <w:rPr>
          <w:rFonts w:ascii="Times New Roman" w:cs="Times New Roman" w:eastAsia="바탕" w:hAnsi="Times New Roman"/>
          <w:sz w:val="18"/>
          <w:szCs w:val="18"/>
        </w:rPr>
        <w:t xml:space="preserve">(0.8~1.2)는 추정하지 않는 채널 이동도 배율(교란 변수)이다. 식 (2)의 계수 20 cm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2</w:t>
      </w:r>
      <w:r>
        <w:rPr>
          <w:rFonts w:ascii="Times New Roman" w:cs="Times New Roman" w:eastAsia="바탕" w:hAnsi="Times New Roman"/>
          <w:sz w:val="18"/>
          <w:szCs w:val="18"/>
        </w:rPr>
        <w:t xml:space="preserve">/V·s와 λ = 3 nm는 가정값이다. 기준 모델은 γ = +1이며 γ = 0, −1은 강건성 시험에만 쓴다. 계면은 면전하 σ = q[Q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f</w:t>
      </w:r>
      <w:r>
        <w:rPr>
          <w:rFonts w:ascii="Times New Roman" w:cs="Times New Roman" w:eastAsia="바탕" w:hAnsi="Times New Roman"/>
          <w:sz w:val="18"/>
          <w:szCs w:val="18"/>
        </w:rPr>
        <w:t xml:space="preserve"> +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(T)](가정값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f</w:t>
      </w:r>
      <w:r>
        <w:rPr>
          <w:rFonts w:ascii="Times New Roman" w:cs="Times New Roman" w:eastAsia="바탕" w:hAnsi="Times New Roman"/>
          <w:sz w:val="18"/>
          <w:szCs w:val="18"/>
        </w:rPr>
        <w:t xml:space="preserve"> = 1×10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12</w:t>
      </w:r>
      <w:r>
        <w:rPr>
          <w:rFonts w:ascii="Times New Roman" w:cs="Times New Roman" w:eastAsia="바탕" w:hAnsi="Times New Roman"/>
          <w:sz w:val="18"/>
          <w:szCs w:val="18"/>
        </w:rPr>
        <w:t xml:space="preserve"> cm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−2</w:t>
      </w:r>
      <w:r>
        <w:rPr>
          <w:rFonts w:ascii="Times New Roman" w:cs="Times New Roman" w:eastAsia="바탕" w:hAnsi="Times New Roman"/>
          <w:sz w:val="18"/>
          <w:szCs w:val="18"/>
        </w:rPr>
        <w:t xml:space="preserve">, 고정)로 두었고, 기준 모델에서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는 온도와 무관하다. 강건성 시험에서는 그 크기가 고온에서 줄어드는 경우를 식 (3)으로 검토한다.</w:t>
      </w:r>
    </w:p>
    <w:p>
      <w:pPr>
        <w:tabs>
          <w:tab w:val="center" w:pos="2310"/>
          <w:tab w:val="right" w:pos="4620"/>
        </w:tabs>
        <w:spacing w:after="40" w:before="40" w:line="250"/>
      </w:pPr>
      <w:r>
        <w:tab/>
      </w:r>
      <w:r>
        <w:rPr>
          <w:rFonts w:ascii="Times New Roman" w:cs="Times New Roman" w:eastAsia="바탕" w:hAnsi="Times New Roman"/>
          <w:sz w:val="18"/>
          <w:szCs w:val="18"/>
        </w:rPr>
        <w:t xml:space="preserve">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(T) =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(300)·[1 − r(T − 300)/123]</w:t>
      </w:r>
      <w:r>
        <w:tab/>
      </w:r>
      <w:r>
        <w:rPr>
          <w:rFonts w:ascii="Times New Roman" w:cs="Times New Roman" w:eastAsia="바탕" w:hAnsi="Times New Roman"/>
          <w:sz w:val="18"/>
          <w:szCs w:val="18"/>
        </w:rPr>
        <w:t xml:space="preserve">(3)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T의 단위는 K이고 r ∈ {0, 0.1, 0.3}이다.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는 음수이므로 식 (3)은 그 절댓값을 줄이며, 모든 설계점에 같은 r을 적용한다. 추정 대상은 300 K에서 정의한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이고 r은 역추정 모델에 주지 않는다. 정공은 소스/바디와 평형으로 두는 단극성 근사를 썼다. 423 K에서도 접합 생성전류(2×10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−16</w:t>
      </w:r>
      <w:r>
        <w:rPr>
          <w:rFonts w:ascii="Times New Roman" w:cs="Times New Roman" w:eastAsia="바탕" w:hAnsi="Times New Roman"/>
          <w:sz w:val="18"/>
          <w:szCs w:val="18"/>
        </w:rPr>
        <w:t xml:space="preserve"> A/cm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2</w:t>
      </w:r>
      <w:r>
        <w:rPr>
          <w:rFonts w:ascii="Times New Roman" w:cs="Times New Roman" w:eastAsia="바탕" w:hAnsi="Times New Roman"/>
          <w:sz w:val="18"/>
          <w:szCs w:val="18"/>
        </w:rPr>
        <w:t xml:space="preserve"> 이하)는 특징 추출의 최소 전류(약 3×10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−7</w:t>
      </w:r>
      <w:r>
        <w:rPr>
          <w:rFonts w:ascii="Times New Roman" w:cs="Times New Roman" w:eastAsia="바탕" w:hAnsi="Times New Roman"/>
          <w:sz w:val="18"/>
          <w:szCs w:val="18"/>
        </w:rPr>
        <w:t xml:space="preserve"> A/cm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2</w:t>
      </w:r>
      <w:r>
        <w:rPr>
          <w:rFonts w:ascii="Times New Roman" w:cs="Times New Roman" w:eastAsia="바탕" w:hAnsi="Times New Roman"/>
          <w:sz w:val="18"/>
          <w:szCs w:val="18"/>
        </w:rPr>
        <w:t xml:space="preserve">)보다 9자릿수 이상 작고,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DS</w:t>
      </w:r>
      <w:r>
        <w:rPr>
          <w:rFonts w:ascii="Times New Roman" w:cs="Times New Roman" w:eastAsia="바탕" w:hAnsi="Times New Roman"/>
          <w:sz w:val="18"/>
          <w:szCs w:val="18"/>
        </w:rPr>
        <w:t xml:space="preserve"> ≤ 5 V에서 충돌 이온화는 무시된다.</w:t>
      </w:r>
    </w:p>
    <w:p>
      <w:pPr>
        <w:keepNext/>
        <w:spacing w:after="25" w:before="60" w:line="250"/>
      </w:pPr>
      <w:r>
        <w:rPr>
          <w:rFonts w:ascii="Times New Roman" w:cs="Times New Roman" w:eastAsia="바탕" w:hAnsi="Times New Roman"/>
          <w:b/>
          <w:bCs/>
          <w:sz w:val="18"/>
          <w:szCs w:val="18"/>
        </w:rPr>
        <w:t xml:space="preserve">2. 추정 파라미터와 특징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추정 대상은 공정 결과를 나타내는 잠재 파라미터 θ = (W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JFET</w:t>
      </w:r>
      <w:r>
        <w:rPr>
          <w:rFonts w:ascii="Times New Roman" w:cs="Times New Roman" w:eastAsia="바탕" w:hAnsi="Times New Roman"/>
          <w:sz w:val="18"/>
          <w:szCs w:val="18"/>
        </w:rPr>
        <w:t xml:space="preserve">, N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pw</w:t>
      </w:r>
      <w:r>
        <w:rPr>
          <w:rFonts w:ascii="Times New Roman" w:cs="Times New Roman" w:eastAsia="바탕" w:hAnsi="Times New Roman"/>
          <w:sz w:val="18"/>
          <w:szCs w:val="18"/>
        </w:rPr>
        <w:t xml:space="preserve">,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)이며, 기준값과 범위는 표 1에 함께 정리하였다. 소자 간 편차에 중요한 에피 도핑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[6]</w:t>
      </w:r>
      <w:r>
        <w:rPr>
          <w:rFonts w:ascii="Times New Roman" w:cs="Times New Roman" w:eastAsia="바탕" w:hAnsi="Times New Roman"/>
          <w:sz w:val="18"/>
          <w:szCs w:val="18"/>
        </w:rPr>
        <w:t xml:space="preserve">은 고정하였다. W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JFET</w:t>
      </w:r>
      <w:r>
        <w:rPr>
          <w:rFonts w:ascii="Times New Roman" w:cs="Times New Roman" w:eastAsia="바탕" w:hAnsi="Times New Roman"/>
          <w:sz w:val="18"/>
          <w:szCs w:val="18"/>
        </w:rPr>
        <w:t xml:space="preserve"> 편차는 마스크 피치를 고정한 채 자기정렬 경계가 이동하는 것으로 정의하였다. 각 온도에서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DS</w:t>
      </w:r>
      <w:r>
        <w:rPr>
          <w:rFonts w:ascii="Times New Roman" w:cs="Times New Roman" w:eastAsia="바탕" w:hAnsi="Times New Roman"/>
          <w:sz w:val="18"/>
          <w:szCs w:val="18"/>
        </w:rPr>
        <w:t xml:space="preserve"> = 0.1 V 전달 특성과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GS</w:t>
      </w:r>
      <w:r>
        <w:rPr>
          <w:rFonts w:ascii="Times New Roman" w:cs="Times New Roman" w:eastAsia="바탕" w:hAnsi="Times New Roman"/>
          <w:sz w:val="18"/>
          <w:szCs w:val="18"/>
        </w:rPr>
        <w:t xml:space="preserve"> = 18 V 출력 특성을 계산하고, 특징 벡터 x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</w:t>
      </w:r>
      <w:r>
        <w:rPr>
          <w:rFonts w:ascii="Times New Roman" w:cs="Times New Roman" w:eastAsia="바탕" w:hAnsi="Times New Roman"/>
          <w:sz w:val="18"/>
          <w:szCs w:val="18"/>
        </w:rPr>
        <w:t xml:space="preserve">를 6개 스칼라(V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(1×10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−4</w:t>
      </w:r>
      <w:r>
        <w:rPr>
          <w:rFonts w:ascii="Times New Roman" w:cs="Times New Roman" w:eastAsia="바탕" w:hAnsi="Times New Roman"/>
          <w:sz w:val="18"/>
          <w:szCs w:val="18"/>
        </w:rPr>
        <w:t xml:space="preserve"> A/cm 정전류), SS(10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−10</w:t>
      </w:r>
      <w:r>
        <w:rPr>
          <w:rFonts w:ascii="Times New Roman" w:cs="Times New Roman" w:eastAsia="바탕" w:hAnsi="Times New Roman"/>
          <w:sz w:val="18"/>
          <w:szCs w:val="18"/>
        </w:rPr>
        <w:t xml:space="preserve">~10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−6</w:t>
      </w:r>
      <w:r>
        <w:rPr>
          <w:rFonts w:ascii="Times New Roman" w:cs="Times New Roman" w:eastAsia="바탕" w:hAnsi="Times New Roman"/>
          <w:sz w:val="18"/>
          <w:szCs w:val="18"/>
        </w:rPr>
        <w:t xml:space="preserve"> A/cm), log g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m,max</w:t>
      </w:r>
      <w:r>
        <w:rPr>
          <w:rFonts w:ascii="Times New Roman" w:cs="Times New Roman" w:eastAsia="바탕" w:hAnsi="Times New Roman"/>
          <w:sz w:val="18"/>
          <w:szCs w:val="18"/>
        </w:rPr>
        <w:t xml:space="preserve">, log 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on</w:t>
      </w:r>
      <w:r>
        <w:rPr>
          <w:rFonts w:ascii="Times New Roman" w:cs="Times New Roman" w:eastAsia="바탕" w:hAnsi="Times New Roman"/>
          <w:sz w:val="18"/>
          <w:szCs w:val="18"/>
        </w:rPr>
        <w:t xml:space="preserve">, log R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on,sp</w:t>
      </w:r>
      <w:r>
        <w:rPr>
          <w:rFonts w:ascii="Times New Roman" w:cs="Times New Roman" w:eastAsia="바탕" w:hAnsi="Times New Roman"/>
          <w:sz w:val="18"/>
          <w:szCs w:val="18"/>
        </w:rPr>
        <w:t xml:space="preserve">, log 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</w:t>
      </w:r>
      <w:r>
        <w:rPr>
          <w:rFonts w:ascii="Times New Roman" w:cs="Times New Roman" w:eastAsia="바탕" w:hAnsi="Times New Roman"/>
          <w:sz w:val="18"/>
          <w:szCs w:val="18"/>
        </w:rPr>
        <w:t xml:space="preserve">(V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DS</w:t>
      </w:r>
      <w:r>
        <w:rPr>
          <w:rFonts w:ascii="Times New Roman" w:cs="Times New Roman" w:eastAsia="바탕" w:hAnsi="Times New Roman"/>
          <w:sz w:val="18"/>
          <w:szCs w:val="18"/>
        </w:rPr>
        <w:t xml:space="preserve"> = 2 V))와 11개 전달곡선 표본 log 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</w:t>
      </w:r>
      <w:r>
        <w:rPr>
          <w:rFonts w:ascii="Times New Roman" w:cs="Times New Roman" w:eastAsia="바탕" w:hAnsi="Times New Roman"/>
          <w:sz w:val="18"/>
          <w:szCs w:val="18"/>
        </w:rPr>
        <w:t xml:space="preserve">(V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GS</w:t>
      </w:r>
      <w:r>
        <w:rPr>
          <w:rFonts w:ascii="Times New Roman" w:cs="Times New Roman" w:eastAsia="바탕" w:hAnsi="Times New Roman"/>
          <w:sz w:val="18"/>
          <w:szCs w:val="18"/>
        </w:rPr>
        <w:t xml:space="preserve"> = 4~20 V)로 구성하였다. 전류는 2차원 단면의 단위 폭당 값(A/cm)이다. 특징 집합은 S1 = x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300</w:t>
      </w:r>
      <w:r>
        <w:rPr>
          <w:rFonts w:ascii="Times New Roman" w:cs="Times New Roman" w:eastAsia="바탕" w:hAnsi="Times New Roman"/>
          <w:sz w:val="18"/>
          <w:szCs w:val="18"/>
        </w:rPr>
        <w:t xml:space="preserve">(17차원), S2 = [x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300</w:t>
      </w:r>
      <w:r>
        <w:rPr>
          <w:rFonts w:ascii="Times New Roman" w:cs="Times New Roman" w:eastAsia="바탕" w:hAnsi="Times New Roman"/>
          <w:sz w:val="18"/>
          <w:szCs w:val="18"/>
        </w:rPr>
        <w:t xml:space="preserve">, x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423</w:t>
      </w:r>
      <w:r>
        <w:rPr>
          <w:rFonts w:ascii="Times New Roman" w:cs="Times New Roman" w:eastAsia="바탕" w:hAnsi="Times New Roman"/>
          <w:sz w:val="18"/>
          <w:szCs w:val="18"/>
        </w:rPr>
        <w:t xml:space="preserve">](34차원), S3 = [S2, x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423</w:t>
      </w:r>
      <w:r>
        <w:rPr>
          <w:rFonts w:ascii="Times New Roman" w:cs="Times New Roman" w:eastAsia="바탕" w:hAnsi="Times New Roman"/>
          <w:sz w:val="18"/>
          <w:szCs w:val="18"/>
        </w:rPr>
        <w:t xml:space="preserve"> − x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300</w:t>
      </w:r>
      <w:r>
        <w:rPr>
          <w:rFonts w:ascii="Times New Roman" w:cs="Times New Roman" w:eastAsia="바탕" w:hAnsi="Times New Roman"/>
          <w:sz w:val="18"/>
          <w:szCs w:val="18"/>
        </w:rPr>
        <w:t xml:space="preserve">](51차원)이다.</w:t>
      </w:r>
    </w:p>
    <w:p>
      <w:pPr>
        <w:keepNext/>
        <w:spacing w:after="25" w:before="60" w:line="250"/>
      </w:pPr>
      <w:r>
        <w:rPr>
          <w:rFonts w:ascii="Times New Roman" w:cs="Times New Roman" w:eastAsia="바탕" w:hAnsi="Times New Roman"/>
          <w:b/>
          <w:bCs/>
          <w:sz w:val="18"/>
          <w:szCs w:val="18"/>
        </w:rPr>
        <w:t xml:space="preserve">3. 모델 검증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1차원 PN 다이오드의 내장전위·불완전 이온화율과 MOS 커패시터의 평탄대 전압은 해석해와 5 mV 이내로 일치하였다. 그림 2에서 300 K→423 K에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는 3.765→3.530 V, SS는 112.5→155.7 mV/dec, R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on,sp</w:t>
      </w:r>
      <w:r>
        <w:rPr>
          <w:rFonts w:ascii="Times New Roman" w:cs="Times New Roman" w:eastAsia="바탕" w:hAnsi="Times New Roman"/>
          <w:sz w:val="18"/>
          <w:szCs w:val="18"/>
        </w:rPr>
        <w:t xml:space="preserve">는 2.00→2.87 mΩ·cm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2</w:t>
      </w:r>
      <w:r>
        <w:rPr>
          <w:rFonts w:ascii="Times New Roman" w:cs="Times New Roman" w:eastAsia="바탕" w:hAnsi="Times New Roman"/>
          <w:sz w:val="18"/>
          <w:szCs w:val="18"/>
        </w:rPr>
        <w:t xml:space="preserve">로 변하였다. 사용한 메시(1.1만 노드)는 fine 메시 대비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 0.07 mV, R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on,sp</w:t>
      </w:r>
      <w:r>
        <w:rPr>
          <w:rFonts w:ascii="Times New Roman" w:cs="Times New Roman" w:eastAsia="바탕" w:hAnsi="Times New Roman"/>
          <w:sz w:val="18"/>
          <w:szCs w:val="18"/>
        </w:rPr>
        <w:t xml:space="preserve"> 0.9% 이내였고,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에 따른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 이동은 −qΔQ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</w:t>
      </w:r>
      <w:r>
        <w:rPr>
          <w:rFonts w:ascii="Times New Roman" w:cs="Times New Roman" w:eastAsia="바탕" w:hAnsi="Times New Roman"/>
          <w:sz w:val="18"/>
          <w:szCs w:val="18"/>
        </w:rPr>
        <w:t xml:space="preserve">/C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ox</w:t>
      </w:r>
      <w:r>
        <w:rPr>
          <w:rFonts w:ascii="Times New Roman" w:cs="Times New Roman" w:eastAsia="바탕" w:hAnsi="Times New Roman"/>
          <w:sz w:val="18"/>
          <w:szCs w:val="18"/>
        </w:rPr>
        <w:t xml:space="preserve">와 1 mV 이내로 일치하였다. 상용 1.2 kV 소자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[18]</w:t>
      </w:r>
      <w:r>
        <w:rPr>
          <w:rFonts w:ascii="Times New Roman" w:cs="Times New Roman" w:eastAsia="바탕" w:hAnsi="Times New Roman"/>
          <w:sz w:val="18"/>
          <w:szCs w:val="18"/>
        </w:rPr>
        <w:t xml:space="preserve">의 25→150 °C 변화(V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 2.9→2.4 V, R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DS(on)</w:t>
      </w:r>
      <w:r>
        <w:rPr>
          <w:rFonts w:ascii="Times New Roman" w:cs="Times New Roman" w:eastAsia="바탕" w:hAnsi="Times New Roman"/>
          <w:sz w:val="18"/>
          <w:szCs w:val="18"/>
        </w:rPr>
        <w:t xml:space="preserve"> 80→144 mΩ)와 방향은 같지만 본 모델의 변화폭(0.23 V, 44%)은 더 작다. 측정 소자에서 나타나는 고온 계면 트랩 전자 방출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[3]</w:t>
      </w:r>
      <w:r>
        <w:rPr>
          <w:rFonts w:ascii="Times New Roman" w:cs="Times New Roman" w:eastAsia="바탕" w:hAnsi="Times New Roman"/>
          <w:sz w:val="18"/>
          <w:szCs w:val="18"/>
        </w:rPr>
        <w:t xml:space="preserve">은 넣지 않았으며, 이 가정을 바꾼 계산은 4장 2절에 있다.</w:t>
      </w:r>
    </w:p>
    <w:p>
      <w:pPr>
        <w:keepNext/>
        <w:spacing w:after="25" w:before="80"/>
        <w:jc w:val="center"/>
      </w:pPr>
      <w:r>
        <w:drawing>
          <wp:inline distT="0" distB="0" distL="0" distR="0">
            <wp:extent cx="20955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line="210"/>
        <w:jc w:val="both"/>
      </w:pPr>
      <w:r>
        <w:rPr>
          <w:rFonts w:ascii="Times New Roman" w:cs="Times New Roman" w:eastAsia="바탕" w:hAnsi="Times New Roman"/>
          <w:sz w:val="15"/>
          <w:szCs w:val="15"/>
        </w:rPr>
        <w:t xml:space="preserve">그림 2. 시뮬레이션 검증: (a) 전달 특성(V</w:t>
      </w:r>
      <w:r>
        <w:rPr>
          <w:rFonts w:ascii="Times New Roman" w:cs="Times New Roman" w:eastAsia="바탕" w:hAnsi="Times New Roman"/>
          <w:sz w:val="15"/>
          <w:szCs w:val="15"/>
          <w:vertAlign w:val="subscript"/>
        </w:rPr>
        <w:t xml:space="preserve">DS</w:t>
      </w:r>
      <w:r>
        <w:rPr>
          <w:rFonts w:ascii="Times New Roman" w:cs="Times New Roman" w:eastAsia="바탕" w:hAnsi="Times New Roman"/>
          <w:sz w:val="15"/>
          <w:szCs w:val="15"/>
        </w:rPr>
        <w:t xml:space="preserve"> = 0.1 V, 점: V</w:t>
      </w:r>
      <w:r>
        <w:rPr>
          <w:rFonts w:ascii="Times New Roman" w:cs="Times New Roman" w:eastAsia="바탕" w:hAnsi="Times New Roman"/>
          <w:sz w:val="15"/>
          <w:szCs w:val="15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5"/>
          <w:szCs w:val="15"/>
        </w:rPr>
        <w:t xml:space="preserve">), (b) 출력 특성(V</w:t>
      </w:r>
      <w:r>
        <w:rPr>
          <w:rFonts w:ascii="Times New Roman" w:cs="Times New Roman" w:eastAsia="바탕" w:hAnsi="Times New Roman"/>
          <w:sz w:val="15"/>
          <w:szCs w:val="15"/>
          <w:vertAlign w:val="subscript"/>
        </w:rPr>
        <w:t xml:space="preserve">GS</w:t>
      </w:r>
      <w:r>
        <w:rPr>
          <w:rFonts w:ascii="Times New Roman" w:cs="Times New Roman" w:eastAsia="바탕" w:hAnsi="Times New Roman"/>
          <w:sz w:val="15"/>
          <w:szCs w:val="15"/>
        </w:rPr>
        <w:t xml:space="preserve"> = 18 V), (c) fine 메시 대비 드레인 전류 차이(300 K), (d) Q</w:t>
      </w:r>
      <w:r>
        <w:rPr>
          <w:rFonts w:ascii="Times New Roman" w:cs="Times New Roman" w:eastAsia="바탕" w:hAnsi="Times New Roman"/>
          <w:sz w:val="15"/>
          <w:szCs w:val="15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5"/>
          <w:szCs w:val="15"/>
        </w:rPr>
        <w:t xml:space="preserve">에 따른 V</w:t>
      </w:r>
      <w:r>
        <w:rPr>
          <w:rFonts w:ascii="Times New Roman" w:cs="Times New Roman" w:eastAsia="바탕" w:hAnsi="Times New Roman"/>
          <w:sz w:val="15"/>
          <w:szCs w:val="15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5"/>
          <w:szCs w:val="15"/>
        </w:rPr>
        <w:t xml:space="preserve"> 이동과 해석해</w:t>
      </w:r>
    </w:p>
    <w:p>
      <w:pPr>
        <w:spacing w:after="80" w:line="210"/>
        <w:jc w:val="both"/>
      </w:pPr>
      <w:r>
        <w:rPr>
          <w:rFonts w:ascii="Times New Roman" w:cs="Times New Roman" w:eastAsia="바탕" w:hAnsi="Times New Roman"/>
          <w:sz w:val="15"/>
          <w:szCs w:val="15"/>
        </w:rPr>
        <w:t xml:space="preserve">Fig. 2. Model verification: (a) transfer characteristics (V</w:t>
      </w:r>
      <w:r>
        <w:rPr>
          <w:rFonts w:ascii="Times New Roman" w:cs="Times New Roman" w:eastAsia="바탕" w:hAnsi="Times New Roman"/>
          <w:sz w:val="15"/>
          <w:szCs w:val="15"/>
          <w:vertAlign w:val="subscript"/>
        </w:rPr>
        <w:t xml:space="preserve">DS</w:t>
      </w:r>
      <w:r>
        <w:rPr>
          <w:rFonts w:ascii="Times New Roman" w:cs="Times New Roman" w:eastAsia="바탕" w:hAnsi="Times New Roman"/>
          <w:sz w:val="15"/>
          <w:szCs w:val="15"/>
        </w:rPr>
        <w:t xml:space="preserve"> = 0.1 V), (b) output characteristics (V</w:t>
      </w:r>
      <w:r>
        <w:rPr>
          <w:rFonts w:ascii="Times New Roman" w:cs="Times New Roman" w:eastAsia="바탕" w:hAnsi="Times New Roman"/>
          <w:sz w:val="15"/>
          <w:szCs w:val="15"/>
          <w:vertAlign w:val="subscript"/>
        </w:rPr>
        <w:t xml:space="preserve">GS</w:t>
      </w:r>
      <w:r>
        <w:rPr>
          <w:rFonts w:ascii="Times New Roman" w:cs="Times New Roman" w:eastAsia="바탕" w:hAnsi="Times New Roman"/>
          <w:sz w:val="15"/>
          <w:szCs w:val="15"/>
        </w:rPr>
        <w:t xml:space="preserve"> = 18 V), (c) drain-current difference from the fine mesh (300 K), (d) V</w:t>
      </w:r>
      <w:r>
        <w:rPr>
          <w:rFonts w:ascii="Times New Roman" w:cs="Times New Roman" w:eastAsia="바탕" w:hAnsi="Times New Roman"/>
          <w:sz w:val="15"/>
          <w:szCs w:val="15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5"/>
          <w:szCs w:val="15"/>
        </w:rPr>
        <w:t xml:space="preserve"> shift versus Q</w:t>
      </w:r>
      <w:r>
        <w:rPr>
          <w:rFonts w:ascii="Times New Roman" w:cs="Times New Roman" w:eastAsia="바탕" w:hAnsi="Times New Roman"/>
          <w:sz w:val="15"/>
          <w:szCs w:val="15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5"/>
          <w:szCs w:val="15"/>
        </w:rPr>
        <w:t xml:space="preserve"> with the analytic line.</w:t>
      </w:r>
    </w:p>
    <w:p>
      <w:pPr>
        <w:keepNext/>
        <w:spacing w:after="50" w:before="110" w:line="250"/>
        <w:jc w:val="center"/>
      </w:pPr>
      <w:r>
        <w:rPr>
          <w:rFonts w:ascii="Times New Roman" w:cs="Times New Roman" w:eastAsia="바탕" w:hAnsi="Times New Roman"/>
          <w:b/>
          <w:bCs/>
          <w:sz w:val="19"/>
          <w:szCs w:val="19"/>
        </w:rPr>
        <w:t xml:space="preserve">Ⅲ. 실험 설계 및 역추정</w:t>
      </w:r>
    </w:p>
    <w:p>
      <w:pPr>
        <w:keepNext/>
        <w:spacing w:after="25" w:before="60" w:line="250"/>
      </w:pPr>
      <w:r>
        <w:rPr>
          <w:rFonts w:ascii="Times New Roman" w:cs="Times New Roman" w:eastAsia="바탕" w:hAnsi="Times New Roman"/>
          <w:b/>
          <w:bCs/>
          <w:sz w:val="18"/>
          <w:szCs w:val="18"/>
        </w:rPr>
        <w:t xml:space="preserve">1. 민감도 분석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표 1은 각 변수를 +20% 바꿨을 때의 특징 변화이다. N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pw</w:t>
      </w:r>
      <w:r>
        <w:rPr>
          <w:rFonts w:ascii="Times New Roman" w:cs="Times New Roman" w:eastAsia="바탕" w:hAnsi="Times New Roman"/>
          <w:sz w:val="18"/>
          <w:szCs w:val="18"/>
        </w:rPr>
        <w:t xml:space="preserve">와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는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를 각각 +485, +464 mV로 거의 같게 바꾸지만, 본 모델에서 SS(+3.4%)와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 온도 이동(−10.9 mV)은 N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pw</w:t>
      </w:r>
      <w:r>
        <w:rPr>
          <w:rFonts w:ascii="Times New Roman" w:cs="Times New Roman" w:eastAsia="바탕" w:hAnsi="Times New Roman"/>
          <w:sz w:val="18"/>
          <w:szCs w:val="18"/>
        </w:rPr>
        <w:t xml:space="preserve">에만 반응한다. W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JFET</w:t>
      </w:r>
      <w:r>
        <w:rPr>
          <w:rFonts w:ascii="Times New Roman" w:cs="Times New Roman" w:eastAsia="바탕" w:hAnsi="Times New Roman"/>
          <w:sz w:val="18"/>
          <w:szCs w:val="18"/>
        </w:rPr>
        <w:t xml:space="preserve">와 s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μ</w:t>
      </w:r>
      <w:r>
        <w:rPr>
          <w:rFonts w:ascii="Times New Roman" w:cs="Times New Roman" w:eastAsia="바탕" w:hAnsi="Times New Roman"/>
          <w:sz w:val="18"/>
          <w:szCs w:val="18"/>
        </w:rPr>
        <w:t xml:space="preserve">는 300 K에서 모두 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on</w:t>
      </w:r>
      <w:r>
        <w:rPr>
          <w:rFonts w:ascii="Times New Roman" w:cs="Times New Roman" w:eastAsia="바탕" w:hAnsi="Times New Roman"/>
          <w:sz w:val="18"/>
          <w:szCs w:val="18"/>
        </w:rPr>
        <w:t xml:space="preserve">을 높이지만, 채택한 이동도 모델에서는 423 K에서 드리프트 이동도가 감소하고 채널 이동도가 증가하므로 W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JFET</w:t>
      </w:r>
      <w:r>
        <w:rPr>
          <w:rFonts w:ascii="Times New Roman" w:cs="Times New Roman" w:eastAsia="바탕" w:hAnsi="Times New Roman"/>
          <w:sz w:val="18"/>
          <w:szCs w:val="18"/>
        </w:rPr>
        <w:t xml:space="preserve">의 민감도는 커지고(+3.1→+4.5%) s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μ</w:t>
      </w:r>
      <w:r>
        <w:rPr>
          <w:rFonts w:ascii="Times New Roman" w:cs="Times New Roman" w:eastAsia="바탕" w:hAnsi="Times New Roman"/>
          <w:sz w:val="18"/>
          <w:szCs w:val="18"/>
        </w:rPr>
        <w:t xml:space="preserve">의 민감도는 작아진다(+7.8→+3.6%). 따라서 본 모델에서 N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pw</w:t>
      </w:r>
      <w:r>
        <w:rPr>
          <w:rFonts w:ascii="Times New Roman" w:cs="Times New Roman" w:eastAsia="바탕" w:hAnsi="Times New Roman"/>
          <w:sz w:val="18"/>
          <w:szCs w:val="18"/>
        </w:rPr>
        <w:t xml:space="preserve">와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는 SS와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 온도 이동으로, W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JFET</w:t>
      </w:r>
      <w:r>
        <w:rPr>
          <w:rFonts w:ascii="Times New Roman" w:cs="Times New Roman" w:eastAsia="바탕" w:hAnsi="Times New Roman"/>
          <w:sz w:val="18"/>
          <w:szCs w:val="18"/>
        </w:rPr>
        <w:t xml:space="preserve">와 s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μ</w:t>
      </w:r>
      <w:r>
        <w:rPr>
          <w:rFonts w:ascii="Times New Roman" w:cs="Times New Roman" w:eastAsia="바탕" w:hAnsi="Times New Roman"/>
          <w:sz w:val="18"/>
          <w:szCs w:val="18"/>
        </w:rPr>
        <w:t xml:space="preserve">는 두 온도에서의 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on</w:t>
      </w:r>
      <w:r>
        <w:rPr>
          <w:rFonts w:ascii="Times New Roman" w:cs="Times New Roman" w:eastAsia="바탕" w:hAnsi="Times New Roman"/>
          <w:sz w:val="18"/>
          <w:szCs w:val="18"/>
        </w:rPr>
        <w:t xml:space="preserve"> 민감도 차이로 구분할 수 있다.</w:t>
      </w:r>
    </w:p>
    <w:p>
      <w:pPr>
        <w:keepNext/>
        <w:spacing w:after="0" w:before="80" w:line="210"/>
        <w:jc w:val="center"/>
      </w:pPr>
      <w:r>
        <w:rPr>
          <w:rFonts w:ascii="Times New Roman" w:cs="Times New Roman" w:eastAsia="바탕" w:hAnsi="Times New Roman"/>
          <w:sz w:val="15"/>
          <w:szCs w:val="15"/>
        </w:rPr>
        <w:t xml:space="preserve">표 1. 파라미터 기준값·범위와 +20% 변화에 따른 특징 변화(300 K/423 K)</w:t>
      </w:r>
    </w:p>
    <w:p>
      <w:pPr>
        <w:keepNext/>
        <w:spacing w:after="0" w:before="80" w:line="210"/>
        <w:jc w:val="center"/>
      </w:pPr>
      <w:r>
        <w:rPr>
          <w:rFonts w:ascii="Times New Roman" w:cs="Times New Roman" w:eastAsia="바탕" w:hAnsi="Times New Roman"/>
          <w:sz w:val="15"/>
          <w:szCs w:val="15"/>
        </w:rPr>
        <w:t xml:space="preserve">Table 1. Nominal values, ranges and feature changes for a +20% change of each parameter (300 K/423 K).</w:t>
      </w:r>
    </w:p>
    <w:tbl>
      <w:tblPr>
        <w:tblW w:type="dxa" w:w="46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0"/>
        <w:gridCol w:w="830"/>
        <w:gridCol w:w="830"/>
        <w:gridCol w:w="830"/>
      </w:tblGrid>
      <w:tr>
        <w:trPr>
          <w:cantSplit/>
        </w:trPr>
        <w:tc>
          <w:tcPr>
            <w:tcW w:type="dxa" w:w="13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</w:rPr>
              <w:t xml:space="preserve">Feature (+20%)</w:t>
            </w:r>
          </w:p>
        </w:tc>
        <w:tc>
          <w:tcPr>
            <w:tcW w:type="dxa" w:w="83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</w:rPr>
              <w:t xml:space="preserve">W</w:t>
            </w: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  <w:vertAlign w:val="subscript"/>
              </w:rPr>
              <w:t xml:space="preserve">JFET</w:t>
            </w:r>
          </w:p>
        </w:tc>
        <w:tc>
          <w:tcPr>
            <w:tcW w:type="dxa" w:w="83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</w:rPr>
              <w:t xml:space="preserve">N</w:t>
            </w: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  <w:vertAlign w:val="subscript"/>
              </w:rPr>
              <w:t xml:space="preserve">pw</w:t>
            </w:r>
          </w:p>
        </w:tc>
        <w:tc>
          <w:tcPr>
            <w:tcW w:type="dxa" w:w="83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</w:rPr>
              <w:t xml:space="preserve">Q</w:t>
            </w: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  <w:vertAlign w:val="subscript"/>
              </w:rPr>
              <w:t xml:space="preserve">it,eff</w:t>
            </w:r>
          </w:p>
        </w:tc>
        <w:tc>
          <w:tcPr>
            <w:tcW w:type="dxa" w:w="83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</w:rPr>
              <w:t xml:space="preserve">s</w:t>
            </w: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  <w:vertAlign w:val="subscript"/>
              </w:rPr>
              <w:t xml:space="preserve">μ</w:t>
            </w: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</w:rPr>
              <w:t xml:space="preserve"> (nuisance)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</w:rPr>
              <w:t xml:space="preserve">Nominal (range)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2.4 µm (±20%)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1×10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  <w:vertAlign w:val="superscript"/>
              </w:rPr>
              <w:t xml:space="preserve">17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 (±20%)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−1.0×10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  <w:vertAlign w:val="superscript"/>
              </w:rPr>
              <w:t xml:space="preserve">12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 (−1.5 to −0.5)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1 (0.8–1.2)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ΔV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  <w:vertAlign w:val="subscript"/>
              </w:rPr>
              <w:t xml:space="preserve">th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 (mV)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0/0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+485/+474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+464/+464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−13/−13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SS (%)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0/0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+3.4/+3.8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0/0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−0.2/−0.1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g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  <w:vertAlign w:val="subscript"/>
              </w:rPr>
              <w:t xml:space="preserve">m,max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 (%)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+0.6/+1.2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−4.7/−5.1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−1.2/−0.6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+16.2/+11.8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I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  <w:vertAlign w:val="subscript"/>
              </w:rPr>
              <w:t xml:space="preserve">on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 (%)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+3.1/+4.5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−3.0/−1.7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−1.3/−0.6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+7.8/+3.6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R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  <w:vertAlign w:val="subscript"/>
              </w:rPr>
              <w:t xml:space="preserve">on,sp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 (%)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−3.1/−4.3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+3.1/+1.7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+1.3/+0.7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−7.3/−3.5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I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  <w:vertAlign w:val="subscript"/>
              </w:rPr>
              <w:t xml:space="preserve">D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(2 V) (%)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+3.3/+4.7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−3.4/−1.9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−1.4/−0.7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+8.3/+3.8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ΔV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  <w:vertAlign w:val="subscript"/>
              </w:rPr>
              <w:t xml:space="preserve">th,T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 (mV)*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−10.9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−0.4</w:t>
            </w:r>
          </w:p>
        </w:tc>
      </w:tr>
    </w:tbl>
    <w:p>
      <w:pPr>
        <w:spacing w:after="80" w:before="15" w:line="200"/>
      </w:pPr>
      <w:r>
        <w:rPr>
          <w:rFonts w:ascii="Times New Roman" w:cs="Times New Roman" w:eastAsia="바탕" w:hAnsi="Times New Roman"/>
          <w:sz w:val="13"/>
          <w:szCs w:val="13"/>
        </w:rPr>
        <w:t xml:space="preserve">Units: N</w:t>
      </w:r>
      <w:r>
        <w:rPr>
          <w:rFonts w:ascii="Times New Roman" w:cs="Times New Roman" w:eastAsia="바탕" w:hAnsi="Times New Roman"/>
          <w:sz w:val="13"/>
          <w:szCs w:val="13"/>
          <w:vertAlign w:val="subscript"/>
        </w:rPr>
        <w:t xml:space="preserve">pw</w:t>
      </w:r>
      <w:r>
        <w:rPr>
          <w:rFonts w:ascii="Times New Roman" w:cs="Times New Roman" w:eastAsia="바탕" w:hAnsi="Times New Roman"/>
          <w:sz w:val="13"/>
          <w:szCs w:val="13"/>
        </w:rPr>
        <w:t xml:space="preserve"> in cm</w:t>
      </w:r>
      <w:r>
        <w:rPr>
          <w:rFonts w:ascii="Times New Roman" w:cs="Times New Roman" w:eastAsia="바탕" w:hAnsi="Times New Roman"/>
          <w:sz w:val="13"/>
          <w:szCs w:val="13"/>
          <w:vertAlign w:val="superscript"/>
        </w:rPr>
        <w:t xml:space="preserve">−3</w:t>
      </w:r>
      <w:r>
        <w:rPr>
          <w:rFonts w:ascii="Times New Roman" w:cs="Times New Roman" w:eastAsia="바탕" w:hAnsi="Times New Roman"/>
          <w:sz w:val="13"/>
          <w:szCs w:val="13"/>
        </w:rPr>
        <w:t xml:space="preserve">, Q</w:t>
      </w:r>
      <w:r>
        <w:rPr>
          <w:rFonts w:ascii="Times New Roman" w:cs="Times New Roman" w:eastAsia="바탕" w:hAnsi="Times New Roman"/>
          <w:sz w:val="13"/>
          <w:szCs w:val="13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3"/>
          <w:szCs w:val="13"/>
        </w:rPr>
        <w:t xml:space="preserve"> in cm</w:t>
      </w:r>
      <w:r>
        <w:rPr>
          <w:rFonts w:ascii="Times New Roman" w:cs="Times New Roman" w:eastAsia="바탕" w:hAnsi="Times New Roman"/>
          <w:sz w:val="13"/>
          <w:szCs w:val="13"/>
          <w:vertAlign w:val="superscript"/>
        </w:rPr>
        <w:t xml:space="preserve">−2</w:t>
      </w:r>
      <w:r>
        <w:rPr>
          <w:rFonts w:ascii="Times New Roman" w:cs="Times New Roman" w:eastAsia="바탕" w:hAnsi="Times New Roman"/>
          <w:sz w:val="13"/>
          <w:szCs w:val="13"/>
        </w:rPr>
        <w:t xml:space="preserve"> (at 300 K). +20%: 1.2 times the nominal (Q</w:t>
      </w:r>
      <w:r>
        <w:rPr>
          <w:rFonts w:ascii="Times New Roman" w:cs="Times New Roman" w:eastAsia="바탕" w:hAnsi="Times New Roman"/>
          <w:sz w:val="13"/>
          <w:szCs w:val="13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3"/>
          <w:szCs w:val="13"/>
        </w:rPr>
        <w:t xml:space="preserve">: −1.0 → −1.2×10</w:t>
      </w:r>
      <w:r>
        <w:rPr>
          <w:rFonts w:ascii="Times New Roman" w:cs="Times New Roman" w:eastAsia="바탕" w:hAnsi="Times New Roman"/>
          <w:sz w:val="13"/>
          <w:szCs w:val="13"/>
          <w:vertAlign w:val="superscript"/>
        </w:rPr>
        <w:t xml:space="preserve">12</w:t>
      </w:r>
      <w:r>
        <w:rPr>
          <w:rFonts w:ascii="Times New Roman" w:cs="Times New Roman" w:eastAsia="바탕" w:hAnsi="Times New Roman"/>
          <w:sz w:val="13"/>
          <w:szCs w:val="13"/>
        </w:rPr>
        <w:t xml:space="preserve"> cm</w:t>
      </w:r>
      <w:r>
        <w:rPr>
          <w:rFonts w:ascii="Times New Roman" w:cs="Times New Roman" w:eastAsia="바탕" w:hAnsi="Times New Roman"/>
          <w:sz w:val="13"/>
          <w:szCs w:val="13"/>
          <w:vertAlign w:val="superscript"/>
        </w:rPr>
        <w:t xml:space="preserve">−2</w:t>
      </w:r>
      <w:r>
        <w:rPr>
          <w:rFonts w:ascii="Times New Roman" w:cs="Times New Roman" w:eastAsia="바탕" w:hAnsi="Times New Roman"/>
          <w:sz w:val="13"/>
          <w:szCs w:val="13"/>
        </w:rPr>
        <w:t xml:space="preserve">). *ΔV</w:t>
      </w:r>
      <w:r>
        <w:rPr>
          <w:rFonts w:ascii="Times New Roman" w:cs="Times New Roman" w:eastAsia="바탕" w:hAnsi="Times New Roman"/>
          <w:sz w:val="13"/>
          <w:szCs w:val="13"/>
          <w:vertAlign w:val="subscript"/>
        </w:rPr>
        <w:t xml:space="preserve">th,T</w:t>
      </w:r>
      <w:r>
        <w:rPr>
          <w:rFonts w:ascii="Times New Roman" w:cs="Times New Roman" w:eastAsia="바탕" w:hAnsi="Times New Roman"/>
          <w:sz w:val="13"/>
          <w:szCs w:val="13"/>
        </w:rPr>
        <w:t xml:space="preserve">: change of V</w:t>
      </w:r>
      <w:r>
        <w:rPr>
          <w:rFonts w:ascii="Times New Roman" w:cs="Times New Roman" w:eastAsia="바탕" w:hAnsi="Times New Roman"/>
          <w:sz w:val="13"/>
          <w:szCs w:val="13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3"/>
          <w:szCs w:val="13"/>
        </w:rPr>
        <w:t xml:space="preserve">(423 K) − V</w:t>
      </w:r>
      <w:r>
        <w:rPr>
          <w:rFonts w:ascii="Times New Roman" w:cs="Times New Roman" w:eastAsia="바탕" w:hAnsi="Times New Roman"/>
          <w:sz w:val="13"/>
          <w:szCs w:val="13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3"/>
          <w:szCs w:val="13"/>
        </w:rPr>
        <w:t xml:space="preserve">(300 K) from the baseline.</w:t>
      </w:r>
    </w:p>
    <w:p>
      <w:pPr>
        <w:keepNext/>
        <w:spacing w:after="25" w:before="60" w:line="250"/>
      </w:pPr>
      <w:r>
        <w:rPr>
          <w:rFonts w:ascii="Times New Roman" w:cs="Times New Roman" w:eastAsia="바탕" w:hAnsi="Times New Roman"/>
          <w:b/>
          <w:bCs/>
          <w:sz w:val="18"/>
          <w:szCs w:val="18"/>
        </w:rPr>
        <w:t xml:space="preserve">2. 데이터, 잡음 모델과 역추정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4차원(θ, s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μ</w:t>
      </w:r>
      <w:r>
        <w:rPr>
          <w:rFonts w:ascii="Times New Roman" w:cs="Times New Roman" w:eastAsia="바탕" w:hAnsi="Times New Roman"/>
          <w:sz w:val="18"/>
          <w:szCs w:val="18"/>
        </w:rPr>
        <w:t xml:space="preserve">) Sobol 후보 512점(풀)과 독립 무작위 시험점 128점을 두 온도에서 계산(1,280회)하였다. 측정 잡음은 특징 단계에서 독립 정규잡음으로 더하였다. 표준편차는 가정값으로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 10 mV, SS·g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m,max</w:t>
      </w:r>
      <w:r>
        <w:rPr>
          <w:rFonts w:ascii="Times New Roman" w:cs="Times New Roman" w:eastAsia="바탕" w:hAnsi="Times New Roman"/>
          <w:sz w:val="18"/>
          <w:szCs w:val="18"/>
        </w:rPr>
        <w:t xml:space="preserve"> 2%, 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on</w:t>
      </w:r>
      <w:r>
        <w:rPr>
          <w:rFonts w:ascii="Times New Roman" w:cs="Times New Roman" w:eastAsia="바탕" w:hAnsi="Times New Roman"/>
          <w:sz w:val="18"/>
          <w:szCs w:val="18"/>
        </w:rPr>
        <w:t xml:space="preserve">·R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on,sp</w:t>
      </w:r>
      <w:r>
        <w:rPr>
          <w:rFonts w:ascii="Times New Roman" w:cs="Times New Roman" w:eastAsia="바탕" w:hAnsi="Times New Roman"/>
          <w:sz w:val="18"/>
          <w:szCs w:val="18"/>
        </w:rPr>
        <w:t xml:space="preserve">·I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</w:t>
      </w:r>
      <w:r>
        <w:rPr>
          <w:rFonts w:ascii="Times New Roman" w:cs="Times New Roman" w:eastAsia="바탕" w:hAnsi="Times New Roman"/>
          <w:sz w:val="18"/>
          <w:szCs w:val="18"/>
        </w:rPr>
        <w:t xml:space="preserve">(2 V) 1%, 전달곡선 표본 2%이며, 전류 1%는 측정기 정확도(0.1~0.2%)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[19]</w:t>
      </w:r>
      <w:r>
        <w:rPr>
          <w:rFonts w:ascii="Times New Roman" w:cs="Times New Roman" w:eastAsia="바탕" w:hAnsi="Times New Roman"/>
          <w:sz w:val="18"/>
          <w:szCs w:val="18"/>
        </w:rPr>
        <w:t xml:space="preserve">에 반복 측정 변동과 자기발열의 재현 오차를 더한 값이다. 표본 전류는 잡음 후 1×10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−11</w:t>
      </w:r>
      <w:r>
        <w:rPr>
          <w:rFonts w:ascii="Times New Roman" w:cs="Times New Roman" w:eastAsia="바탕" w:hAnsi="Times New Roman"/>
          <w:sz w:val="18"/>
          <w:szCs w:val="18"/>
        </w:rPr>
        <w:t xml:space="preserve"> A/cm 하한에서 절단하였고, 특징 간 잡음 상관은 무시하였으며 풀과 시험 집합에는 서로 다른 잡음 실현을 썼다. ‘2배 잡음’은 모든 표준편차를 두 배로 한 경우이다. 역추정 모델(가우시안 과정(GP)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[20]</w:t>
      </w:r>
      <w:r>
        <w:rPr>
          <w:rFonts w:ascii="Times New Roman" w:cs="Times New Roman" w:eastAsia="바탕" w:hAnsi="Times New Roman"/>
          <w:sz w:val="18"/>
          <w:szCs w:val="18"/>
        </w:rPr>
        <w:t xml:space="preserve">, 랜덤 포레스트(RF), 선형 Ridge)은 표준화한 특징에서 θ를 예측하며, 성능은 각 변수의 절대오차를 DOE 범위로 나눠 평균한 MAE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norm</w:t>
      </w:r>
      <w:r>
        <w:rPr>
          <w:rFonts w:ascii="Times New Roman" w:cs="Times New Roman" w:eastAsia="바탕" w:hAnsi="Times New Roman"/>
          <w:sz w:val="18"/>
          <w:szCs w:val="18"/>
        </w:rPr>
        <w:t xml:space="preserve">과, 시험점별 오차 차이의 짝지은 부트스트랩(5,000회) 95% CI로 평가하였다. 국소 식별성은 Stage A 자코비안(6개 스칼라, 4개 변수)과 가정한 잡음의 Cramér–Rao 하한으로 점검하였다. 423 K 특징의 이득에 섞인 반복 측정 효과를 분리하기 위해, 300 K 특징에 독립 잡음을 한 번 더 실현해 두 측정을 평균한 통제 집합 S1×2를 학습·시험 데이터에 만들고, 두 측정 사이의 잡음 상관 ρ ∈ {0, 0.5, 0.9}도 바꾸어 보았다.</w:t>
      </w:r>
    </w:p>
    <w:p>
      <w:pPr>
        <w:keepNext/>
        <w:spacing w:after="25" w:before="60" w:line="250"/>
      </w:pPr>
      <w:r>
        <w:rPr>
          <w:rFonts w:ascii="Times New Roman" w:cs="Times New Roman" w:eastAsia="바탕" w:hAnsi="Times New Roman"/>
          <w:b/>
          <w:bCs/>
          <w:sz w:val="18"/>
          <w:szCs w:val="18"/>
        </w:rPr>
        <w:t xml:space="preserve">3. 강건성 시험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고온 물리 가정의 영향을 보기 위해 423 K 특성만 다시 계산하였다(300 K 물리는 동일). 변형은 식 (2)의 γ = 0, −1과 식 (3)의 r = 0.1, 0.3이며, 각각 풀·시험점 640점을 재계산하였다(2,560회, 모두 수렴). 평가는 ① 같은 물리로 학습·평가(해당 가정에서 다중 온도 정보의 유용성), ② 기준 물리로 학습하고 변형 물리로 평가(모델 불일치에 대한 취약성), ③ 사후 분석인 가정 무작위화 학습으로 나눈다. ③은 총 512개 풀 점 각각의 423 K 데이터를 다섯 가정(기준과 네 변형) 중 하나에서 균등 무작위로 가져와 학습하되 가정의 종류는 입력하지 않으므로, 기준 학습과 총 공정점 수와 실행 예산이 같다. 모든 시나리오는 같은 128개 시험점을 쓴다. 또한 학습에 없는 기생 직렬저항을 시험 데이터에만 적용하였다. 소자별 면적 정규화 저항 ρ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s</w:t>
      </w:r>
      <w:r>
        <w:rPr>
          <w:rFonts w:ascii="Times New Roman" w:cs="Times New Roman" w:eastAsia="바탕" w:hAnsi="Times New Roman"/>
          <w:sz w:val="18"/>
          <w:szCs w:val="18"/>
        </w:rPr>
        <w:t xml:space="preserve"> ~ U(0.1, 0.3) mΩ·cm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2</w:t>
      </w:r>
      <w:r>
        <w:rPr>
          <w:rFonts w:ascii="Times New Roman" w:cs="Times New Roman" w:eastAsia="바탕" w:hAnsi="Times New Roman"/>
          <w:sz w:val="18"/>
          <w:szCs w:val="18"/>
        </w:rPr>
        <w:t xml:space="preserve">(두 온도에 동일)를 드레인 측 집중저항 R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s</w:t>
      </w:r>
      <w:r>
        <w:rPr>
          <w:rFonts w:ascii="Times New Roman" w:cs="Times New Roman" w:eastAsia="바탕" w:hAnsi="Times New Roman"/>
          <w:sz w:val="18"/>
          <w:szCs w:val="18"/>
        </w:rPr>
        <w:t xml:space="preserve"> = ρ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s</w:t>
      </w:r>
      <w:r>
        <w:rPr>
          <w:rFonts w:ascii="Times New Roman" w:cs="Times New Roman" w:eastAsia="바탕" w:hAnsi="Times New Roman"/>
          <w:sz w:val="18"/>
          <w:szCs w:val="18"/>
        </w:rPr>
        <w:t xml:space="preserve">/W(W: half-cell 폭)로 두고, 저장된 곡선을 1차 근사로 변환한 뒤 특징을 다시 계산하였다. 선형 영역의 전류 특징에는 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</w:t>
      </w:r>
      <w:r>
        <w:rPr>
          <w:rFonts w:ascii="Times New Roman" w:cs="Times New Roman" w:eastAsia="바탕" w:hAnsi="Times New Roman"/>
          <w:sz w:val="18"/>
          <w:szCs w:val="18"/>
        </w:rPr>
        <w:t xml:space="preserve">/(1 + 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</w:t>
      </w:r>
      <w:r>
        <w:rPr>
          <w:rFonts w:ascii="Times New Roman" w:cs="Times New Roman" w:eastAsia="바탕" w:hAnsi="Times New Roman"/>
          <w:sz w:val="18"/>
          <w:szCs w:val="18"/>
        </w:rPr>
        <w:t xml:space="preserve">R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s</w:t>
      </w:r>
      <w:r>
        <w:rPr>
          <w:rFonts w:ascii="Times New Roman" w:cs="Times New Roman" w:eastAsia="바탕" w:hAnsi="Times New Roman"/>
          <w:sz w:val="18"/>
          <w:szCs w:val="18"/>
        </w:rPr>
        <w:t xml:space="preserve">/V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DS</w:t>
      </w:r>
      <w:r>
        <w:rPr>
          <w:rFonts w:ascii="Times New Roman" w:cs="Times New Roman" w:eastAsia="바탕" w:hAnsi="Times New Roman"/>
          <w:sz w:val="18"/>
          <w:szCs w:val="18"/>
        </w:rPr>
        <w:t xml:space="preserve">)를, 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</w:t>
      </w:r>
      <w:r>
        <w:rPr>
          <w:rFonts w:ascii="Times New Roman" w:cs="Times New Roman" w:eastAsia="바탕" w:hAnsi="Times New Roman"/>
          <w:sz w:val="18"/>
          <w:szCs w:val="18"/>
        </w:rPr>
        <w:t xml:space="preserve">(2 V)에는 출력곡선에서 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</w:t>
      </w:r>
      <w:r>
        <w:rPr>
          <w:rFonts w:ascii="Times New Roman" w:cs="Times New Roman" w:eastAsia="바탕" w:hAnsi="Times New Roman"/>
          <w:sz w:val="18"/>
          <w:szCs w:val="18"/>
        </w:rPr>
        <w:t xml:space="preserve"> = f(2 V − 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</w:t>
      </w:r>
      <w:r>
        <w:rPr>
          <w:rFonts w:ascii="Times New Roman" w:cs="Times New Roman" w:eastAsia="바탕" w:hAnsi="Times New Roman"/>
          <w:sz w:val="18"/>
          <w:szCs w:val="18"/>
        </w:rPr>
        <w:t xml:space="preserve">R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s</w:t>
      </w:r>
      <w:r>
        <w:rPr>
          <w:rFonts w:ascii="Times New Roman" w:cs="Times New Roman" w:eastAsia="바탕" w:hAnsi="Times New Roman"/>
          <w:sz w:val="18"/>
          <w:szCs w:val="18"/>
        </w:rPr>
        <w:t xml:space="preserve">)의 해를 쓰고 R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on,sp</w:t>
      </w:r>
      <w:r>
        <w:rPr>
          <w:rFonts w:ascii="Times New Roman" w:cs="Times New Roman" w:eastAsia="바탕" w:hAnsi="Times New Roman"/>
          <w:sz w:val="18"/>
          <w:szCs w:val="18"/>
        </w:rPr>
        <w:t xml:space="preserve">에는 ρ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s</w:t>
      </w:r>
      <w:r>
        <w:rPr>
          <w:rFonts w:ascii="Times New Roman" w:cs="Times New Roman" w:eastAsia="바탕" w:hAnsi="Times New Roman"/>
          <w:sz w:val="18"/>
          <w:szCs w:val="18"/>
        </w:rPr>
        <w:t xml:space="preserve">를 더하였으며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·SS는 그대로 두었다.</w:t>
      </w:r>
    </w:p>
    <w:p>
      <w:pPr>
        <w:keepNext/>
        <w:spacing w:after="25" w:before="60" w:line="250"/>
      </w:pPr>
      <w:r>
        <w:rPr>
          <w:rFonts w:ascii="Times New Roman" w:cs="Times New Roman" w:eastAsia="바탕" w:hAnsi="Times New Roman"/>
          <w:b/>
          <w:bCs/>
          <w:sz w:val="18"/>
          <w:szCs w:val="18"/>
        </w:rPr>
        <w:t xml:space="preserve">4. 적응형 표본 선택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풀 기반 회고적 능동학습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[21]</w:t>
      </w:r>
      <w:r>
        <w:rPr>
          <w:rFonts w:ascii="Times New Roman" w:cs="Times New Roman" w:eastAsia="바탕" w:hAnsi="Times New Roman"/>
          <w:sz w:val="18"/>
          <w:szCs w:val="18"/>
        </w:rPr>
        <w:t xml:space="preserve">으로 모든 정책에 같은 초기 무작위 60점과 예산(10점×6회)을 주고, S2 특징과 RF 역추정 모델로 시드 10개를 반복하였다. 무작위와 Sobol 순서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[22]</w:t>
      </w:r>
      <w:r>
        <w:rPr>
          <w:rFonts w:ascii="Times New Roman" w:cs="Times New Roman" w:eastAsia="바탕" w:hAnsi="Times New Roman"/>
          <w:sz w:val="18"/>
          <w:szCs w:val="18"/>
        </w:rPr>
        <w:t xml:space="preserve">는 학습 모델을 쓰지 않는 기준선이고, 불확실도 정책과 LLM 보조 정책은 현재까지의 학습 데이터로 후보를 고른다. 불확실도 정책은 정규화된 설계 변수 p에서 S2 특징을 예측하는 순방향 RF의 트리 간 표준편차를 특징 평균한 u(p)를 구하고, u 상위 30개 후보에서 u(p)·d(p)(d: 학습점과 이미 고른 점까지의 최소 거리)가 최대인 점을 10회 순차 선택한다. LLM 보조 정책은 u 상위 20개 후보의 설계값·u·d와 학습 데이터 교차검증 오차를 Claude(claude-sonnet-5-5)에 주고, 선택 ID와 사유 코드를 JSON 스키마 구조화 출력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[23]</w:t>
      </w:r>
      <w:r>
        <w:rPr>
          <w:rFonts w:ascii="Times New Roman" w:cs="Times New Roman" w:eastAsia="바탕" w:hAnsi="Times New Roman"/>
          <w:sz w:val="18"/>
          <w:szCs w:val="18"/>
        </w:rPr>
        <w:t xml:space="preserve">으로 받는다. 응답은 결정론적 검증 함수가 후보 포함 여부, 중복, 개수(10개), 근거 길이(400자 이하)를 확인해 하나라도 어기면 그 라운드는 불확실도 정책의 선택을 쓴다. LLM이 제공 정보를 쓰는지 보기 위해 같은 환경에서 원래 형식(A), 변수명과 물리 설명을 지운 익명화(B), 후보의 (u, d)와 변수별 오차를 섞어 틀리게 보여 준 조건(C), LLM 없이 상위 20개 중 무작위로 고르는 기준선(D)을 다시 실행하였다. 코드와 실행 기록은 버전과 함께 저장하였으며 심사 후 공개한다.</w:t>
      </w:r>
    </w:p>
    <w:p>
      <w:pPr>
        <w:keepNext/>
        <w:spacing w:after="50" w:before="110" w:line="250"/>
        <w:jc w:val="center"/>
      </w:pPr>
      <w:r>
        <w:rPr>
          <w:rFonts w:ascii="Times New Roman" w:cs="Times New Roman" w:eastAsia="바탕" w:hAnsi="Times New Roman"/>
          <w:b/>
          <w:bCs/>
          <w:sz w:val="19"/>
          <w:szCs w:val="19"/>
        </w:rPr>
        <w:t xml:space="preserve">Ⅳ. 결과 및 고찰</w:t>
      </w:r>
    </w:p>
    <w:p>
      <w:pPr>
        <w:keepNext/>
        <w:spacing w:after="25" w:before="60" w:line="250"/>
      </w:pPr>
      <w:r>
        <w:rPr>
          <w:rFonts w:ascii="Times New Roman" w:cs="Times New Roman" w:eastAsia="바탕" w:hAnsi="Times New Roman"/>
          <w:b/>
          <w:bCs/>
          <w:sz w:val="18"/>
          <w:szCs w:val="18"/>
        </w:rPr>
        <w:t xml:space="preserve">1. 다중 온도 특징의 효과(RQ1)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그림 3(a)에서 기본 잡음의 GP MAE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norm</w:t>
      </w:r>
      <w:r>
        <w:rPr>
          <w:rFonts w:ascii="Times New Roman" w:cs="Times New Roman" w:eastAsia="바탕" w:hAnsi="Times New Roman"/>
          <w:sz w:val="18"/>
          <w:szCs w:val="18"/>
        </w:rPr>
        <w:t xml:space="preserve">은 S1 0.112, S2 0.072였으나(S2−S1 95% CI [−0.049, −0.031]), 300 K를 두 번 측정한 S1×2도 0.086이어서 독립 잡음에서는 이득의 약 2/3가 측정 횟수에서 나왔다. S1×2 대비 S2의 온도 고유 이득은 평균 −0.0145(CI [−0.0237, −0.0060])로 W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JFET</w:t>
      </w:r>
      <w:r>
        <w:rPr>
          <w:rFonts w:ascii="Times New Roman" w:cs="Times New Roman" w:eastAsia="바탕" w:hAnsi="Times New Roman"/>
          <w:sz w:val="18"/>
          <w:szCs w:val="18"/>
        </w:rPr>
        <w:t xml:space="preserve">에 집중되었고(0.079→0.050, CI [−0.040, −0.017]), N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pw</w:t>
      </w:r>
      <w:r>
        <w:rPr>
          <w:rFonts w:ascii="Times New Roman" w:cs="Times New Roman" w:eastAsia="바탕" w:hAnsi="Times New Roman"/>
          <w:sz w:val="18"/>
          <w:szCs w:val="18"/>
        </w:rPr>
        <w:t xml:space="preserve">와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는 CI가 0을 포함하였다. Cramér–Rao 하한의 S2/S1 비도 W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JFET</w:t>
      </w:r>
      <w:r>
        <w:rPr>
          <w:rFonts w:ascii="Times New Roman" w:cs="Times New Roman" w:eastAsia="바탕" w:hAnsi="Times New Roman"/>
          <w:sz w:val="18"/>
          <w:szCs w:val="18"/>
        </w:rPr>
        <w:t xml:space="preserve">가 0.38로 N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pw</w:t>
      </w:r>
      <w:r>
        <w:rPr>
          <w:rFonts w:ascii="Times New Roman" w:cs="Times New Roman" w:eastAsia="바탕" w:hAnsi="Times New Roman"/>
          <w:sz w:val="18"/>
          <w:szCs w:val="18"/>
        </w:rPr>
        <w:t xml:space="preserve">·Q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(0.59, 0.58)보다 작았다. 34차원 통제, 2배 잡음, 선형 Ridge, 다른 잡음 실현 4개에서도 결론은 같았다. 그림 3(b)처럼 두 측정의 잡음이 상관되면(ρ = 0.9) 반복 이득은 사라졌으나(S1×2 0.110) S2는 0.075를 유지했고 온도차를 더한 S3는 0.064였다. 잡음이 없으면 S1의 오차도 0.001 미만이었다.</w:t>
      </w:r>
    </w:p>
    <w:p>
      <w:pPr>
        <w:keepNext/>
        <w:spacing w:after="25" w:before="80"/>
        <w:jc w:val="center"/>
      </w:pPr>
      <w:r>
        <w:drawing>
          <wp:inline distT="0" distB="0" distL="0" distR="0">
            <wp:extent cx="20955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line="210"/>
        <w:jc w:val="both"/>
      </w:pPr>
      <w:r>
        <w:rPr>
          <w:rFonts w:ascii="Times New Roman" w:cs="Times New Roman" w:eastAsia="바탕" w:hAnsi="Times New Roman"/>
          <w:sz w:val="15"/>
          <w:szCs w:val="15"/>
        </w:rPr>
        <w:t xml:space="preserve">그림 3. 역추정 오차(시험 128점, GP): (a) 변수별 S1, S1×2, S2(기본 잡음, 오차 막대: 부트스트랩 95% CI, 괄호: S1×2 대비 S2의 유의한 감소), (b) 두 측정의 잡음 상관 ρ에 따른 평균 오차</w:t>
      </w:r>
    </w:p>
    <w:p>
      <w:pPr>
        <w:spacing w:after="80" w:line="210"/>
        <w:jc w:val="both"/>
      </w:pPr>
      <w:r>
        <w:rPr>
          <w:rFonts w:ascii="Times New Roman" w:cs="Times New Roman" w:eastAsia="바탕" w:hAnsi="Times New Roman"/>
          <w:sz w:val="15"/>
          <w:szCs w:val="15"/>
        </w:rPr>
        <w:t xml:space="preserve">Fig. 3. Inverse-estimation error (128 test points, GP): (a) S1, S1×2 and S2 per parameter (nominal noise; error bars: bootstrap 95% CI; bracket: significant reduction of S2 from S1×2), (b) mean error versus the noise correlation ρ of the two measurements.</w:t>
      </w:r>
    </w:p>
    <w:p>
      <w:pPr>
        <w:keepNext/>
        <w:spacing w:after="25" w:before="60" w:line="250"/>
      </w:pPr>
      <w:r>
        <w:rPr>
          <w:rFonts w:ascii="Times New Roman" w:cs="Times New Roman" w:eastAsia="바탕" w:hAnsi="Times New Roman"/>
          <w:b/>
          <w:bCs/>
          <w:sz w:val="18"/>
          <w:szCs w:val="18"/>
        </w:rPr>
        <w:t xml:space="preserve">2. 고온 물리 가정에 대한 강건성(RQ1)</w:t>
      </w:r>
    </w:p>
    <w:p>
      <w:pPr>
        <w:keepNext/>
        <w:spacing w:after="0" w:before="80" w:line="210"/>
        <w:jc w:val="center"/>
      </w:pPr>
      <w:r>
        <w:rPr>
          <w:rFonts w:ascii="Times New Roman" w:cs="Times New Roman" w:eastAsia="바탕" w:hAnsi="Times New Roman"/>
          <w:sz w:val="15"/>
          <w:szCs w:val="15"/>
        </w:rPr>
        <w:t xml:space="preserve">표 2. 시험 시나리오별 S2의 평균 MAE</w:t>
      </w:r>
      <w:r>
        <w:rPr>
          <w:rFonts w:ascii="Times New Roman" w:cs="Times New Roman" w:eastAsia="바탕" w:hAnsi="Times New Roman"/>
          <w:sz w:val="15"/>
          <w:szCs w:val="15"/>
          <w:vertAlign w:val="subscript"/>
        </w:rPr>
        <w:t xml:space="preserve">norm</w:t>
      </w:r>
      <w:r>
        <w:rPr>
          <w:rFonts w:ascii="Times New Roman" w:cs="Times New Roman" w:eastAsia="바탕" w:hAnsi="Times New Roman"/>
          <w:sz w:val="15"/>
          <w:szCs w:val="15"/>
        </w:rPr>
        <w:t xml:space="preserve">(기본 잡음, GP, S1 = 0.112, S1×2 = 0.086)</w:t>
      </w:r>
    </w:p>
    <w:p>
      <w:pPr>
        <w:keepNext/>
        <w:spacing w:after="0" w:before="80" w:line="210"/>
        <w:jc w:val="center"/>
      </w:pPr>
      <w:r>
        <w:rPr>
          <w:rFonts w:ascii="Times New Roman" w:cs="Times New Roman" w:eastAsia="바탕" w:hAnsi="Times New Roman"/>
          <w:sz w:val="15"/>
          <w:szCs w:val="15"/>
        </w:rPr>
        <w:t xml:space="preserve">Table 2. Mean MAE</w:t>
      </w:r>
      <w:r>
        <w:rPr>
          <w:rFonts w:ascii="Times New Roman" w:cs="Times New Roman" w:eastAsia="바탕" w:hAnsi="Times New Roman"/>
          <w:sz w:val="15"/>
          <w:szCs w:val="15"/>
          <w:vertAlign w:val="subscript"/>
        </w:rPr>
        <w:t xml:space="preserve">norm</w:t>
      </w:r>
      <w:r>
        <w:rPr>
          <w:rFonts w:ascii="Times New Roman" w:cs="Times New Roman" w:eastAsia="바탕" w:hAnsi="Times New Roman"/>
          <w:sz w:val="15"/>
          <w:szCs w:val="15"/>
        </w:rPr>
        <w:t xml:space="preserve"> of S2 for each test scenario (nominal noise, GP, S1 = 0.112, S1×2 = 0.086).</w:t>
      </w:r>
    </w:p>
    <w:tbl>
      <w:tblPr>
        <w:tblW w:type="dxa" w:w="46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60"/>
        <w:gridCol w:w="680"/>
        <w:gridCol w:w="1100"/>
        <w:gridCol w:w="800"/>
        <w:gridCol w:w="780"/>
      </w:tblGrid>
      <w:tr>
        <w:trPr>
          <w:cantSplit/>
        </w:trPr>
        <w:tc>
          <w:tcPr>
            <w:tcW w:type="dxa" w:w="126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</w:rPr>
              <w:t xml:space="preserve">423 K physics of test data</w:t>
            </w:r>
          </w:p>
        </w:tc>
        <w:tc>
          <w:tcPr>
            <w:tcW w:type="dxa" w:w="68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</w:rPr>
              <w:t xml:space="preserve">Matched training</w:t>
            </w:r>
          </w:p>
        </w:tc>
        <w:tc>
          <w:tcPr>
            <w:tcW w:type="dxa" w:w="11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</w:rPr>
              <w:t xml:space="preserve">S2−S1 (95% CI)</w:t>
            </w:r>
          </w:p>
        </w:tc>
        <w:tc>
          <w:tcPr>
            <w:tcW w:type="dxa" w:w="8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</w:rPr>
              <w:t xml:space="preserve">Nominal training</w:t>
            </w:r>
          </w:p>
        </w:tc>
        <w:tc>
          <w:tcPr>
            <w:tcW w:type="dxa" w:w="78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</w:rPr>
              <w:t xml:space="preserve">Randomized training</w:t>
            </w: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  <w:vertAlign w:val="superscript"/>
              </w:rPr>
              <w:t xml:space="preserve">†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Baseline (γ = +1, r = 0)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0.072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[−0.049, −0.031]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—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0.082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γ = 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0.073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[−0.048, −0.030]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</w:rPr>
              <w:t xml:space="preserve">0.537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0.083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γ = −1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0.076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[−0.045, −0.026]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</w:rPr>
              <w:t xml:space="preserve">0.928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0.088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r = 0.1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0.057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[−0.065, −0.046]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0.084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0.079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r = 0.3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0.033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[−0.091, −0.068]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</w:rPr>
              <w:t xml:space="preserve">0.132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0.080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Series R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  <w:vertAlign w:val="superscript"/>
              </w:rPr>
              <w:t xml:space="preserve">*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—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—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</w:rPr>
              <w:t xml:space="preserve">0.261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—</w:t>
            </w:r>
          </w:p>
        </w:tc>
      </w:tr>
    </w:tbl>
    <w:p>
      <w:pPr>
        <w:spacing w:after="80" w:before="15" w:line="200"/>
      </w:pPr>
      <w:r>
        <w:rPr>
          <w:rFonts w:ascii="Times New Roman" w:cs="Times New Roman" w:eastAsia="바탕" w:hAnsi="Times New Roman"/>
          <w:sz w:val="13"/>
          <w:szCs w:val="13"/>
        </w:rPr>
        <w:t xml:space="preserve">Matched: same physics in training and test. Nominal: trained with γ = +1, r = 0. Bold: worse than S1. </w:t>
      </w:r>
      <w:r>
        <w:rPr>
          <w:rFonts w:ascii="Times New Roman" w:cs="Times New Roman" w:eastAsia="바탕" w:hAnsi="Times New Roman"/>
          <w:sz w:val="13"/>
          <w:szCs w:val="13"/>
          <w:vertAlign w:val="superscript"/>
        </w:rPr>
        <w:t xml:space="preserve">†</w:t>
      </w:r>
      <w:r>
        <w:rPr>
          <w:rFonts w:ascii="Times New Roman" w:cs="Times New Roman" w:eastAsia="바탕" w:hAnsi="Times New Roman"/>
          <w:sz w:val="13"/>
          <w:szCs w:val="13"/>
        </w:rPr>
        <w:t xml:space="preserve">Post hoc random mixture of five assumptions (label not an input). </w:t>
      </w:r>
      <w:r>
        <w:rPr>
          <w:rFonts w:ascii="Times New Roman" w:cs="Times New Roman" w:eastAsia="바탕" w:hAnsi="Times New Roman"/>
          <w:sz w:val="13"/>
          <w:szCs w:val="13"/>
          <w:vertAlign w:val="superscript"/>
        </w:rPr>
        <w:t xml:space="preserve">*</w:t>
      </w:r>
      <w:r>
        <w:rPr>
          <w:rFonts w:ascii="Times New Roman" w:cs="Times New Roman" w:eastAsia="바탕" w:hAnsi="Times New Roman"/>
          <w:sz w:val="13"/>
          <w:szCs w:val="13"/>
        </w:rPr>
        <w:t xml:space="preserve">0.1–0.3 mΩ·cm</w:t>
      </w:r>
      <w:r>
        <w:rPr>
          <w:rFonts w:ascii="Times New Roman" w:cs="Times New Roman" w:eastAsia="바탕" w:hAnsi="Times New Roman"/>
          <w:sz w:val="13"/>
          <w:szCs w:val="13"/>
          <w:vertAlign w:val="superscript"/>
        </w:rPr>
        <w:t xml:space="preserve">2</w:t>
      </w:r>
      <w:r>
        <w:rPr>
          <w:rFonts w:ascii="Times New Roman" w:cs="Times New Roman" w:eastAsia="바탕" w:hAnsi="Times New Roman"/>
          <w:sz w:val="13"/>
          <w:szCs w:val="13"/>
        </w:rPr>
        <w:t xml:space="preserve"> per device, test data only, exploratory (S1 = 0.378, S1×2 = 0.405). CI: paired bootstrap.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표 2에서 423 K 데이터를 지수 0, −1로 다시 계산하고 같은 지수로 학습·평가하면 S2 오차는 0.073, 0.076으로 S1(0.112)보다 35%, 32% 작았고, S2−S1의 95% CI는 세 지수 모두 0 미만이었다. 지수가 +1, 0, −1로 바뀌는 동안 W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JFET</w:t>
      </w:r>
      <w:r>
        <w:rPr>
          <w:rFonts w:ascii="Times New Roman" w:cs="Times New Roman" w:eastAsia="바탕" w:hAnsi="Times New Roman"/>
          <w:sz w:val="18"/>
          <w:szCs w:val="18"/>
        </w:rPr>
        <w:t xml:space="preserve"> 개선률은 53, 46, 36%로 줄었지만 N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pw</w:t>
      </w:r>
      <w:r>
        <w:rPr>
          <w:rFonts w:ascii="Times New Roman" w:cs="Times New Roman" w:eastAsia="바탕" w:hAnsi="Times New Roman"/>
          <w:sz w:val="18"/>
          <w:szCs w:val="18"/>
        </w:rPr>
        <w:t xml:space="preserve">·Q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 개선률은 27~31%에 머물렀다. W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JFET</w:t>
      </w:r>
      <w:r>
        <w:rPr>
          <w:rFonts w:ascii="Times New Roman" w:cs="Times New Roman" w:eastAsia="바탕" w:hAnsi="Times New Roman"/>
          <w:sz w:val="18"/>
          <w:szCs w:val="18"/>
        </w:rPr>
        <w:t xml:space="preserve"> 개선이 준 것은 채널과 드리프트 이동도의 온도 의존성 차이가 줄었기 때문으로 해석된다. r = 0.1, 0.3에서 개선률이 49%, 70%로 커진 것은 식 (3)에 따라 423 K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가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에 비례해 더 이동하기 때문이며, r = 0.3의 개선은 N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pw</w:t>
      </w:r>
      <w:r>
        <w:rPr>
          <w:rFonts w:ascii="Times New Roman" w:cs="Times New Roman" w:eastAsia="바탕" w:hAnsi="Times New Roman"/>
          <w:sz w:val="18"/>
          <w:szCs w:val="18"/>
        </w:rPr>
        <w:t xml:space="preserve">(78%)와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(77%)에 집중되었다. 기준 물리로 학습한 모델에서는 γ = −1 데이터의 g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m,max</w:t>
      </w:r>
      <w:r>
        <w:rPr>
          <w:rFonts w:ascii="Times New Roman" w:cs="Times New Roman" w:eastAsia="바탕" w:hAnsi="Times New Roman"/>
          <w:sz w:val="18"/>
          <w:szCs w:val="18"/>
        </w:rPr>
        <w:t xml:space="preserve">가 38% 낮아 학습 범위를 벗어났고, S2 오차가 S1보다 컸다. 사전 예측에서는 γ = 0 데이터에도 기준 모델의 S2가 S1보다 나을 것으로 보았으나 실제 오차는 S1의 약 5배였다. 고온 물리와 무관한 S1×2(0.086)와 비교하면, 물리가 맞을 때 423 K의 추가 이득은 0.014였지만 지수가 틀리면 오차가 0.45~0.84 커졌다. 다섯 가정을 섞어 학습한 사후 분석에서는 S2가 다섯 시험 모두에서 S1보다 22~29% 작았다. 직렬저항을 시험 데이터에 넣으면 S1, S1×2, S2 오차가 0.378, 0.405, 0.261로 커져, 반복 측정은 계통 오차를 줄이지 못했고 보정 없이 정량 추정에 쓰기는 어렵다.</w:t>
      </w:r>
    </w:p>
    <w:p>
      <w:pPr>
        <w:keepNext/>
        <w:spacing w:after="25" w:before="60" w:line="250"/>
      </w:pPr>
      <w:r>
        <w:rPr>
          <w:rFonts w:ascii="Times New Roman" w:cs="Times New Roman" w:eastAsia="바탕" w:hAnsi="Times New Roman"/>
          <w:b/>
          <w:bCs/>
          <w:sz w:val="18"/>
          <w:szCs w:val="18"/>
        </w:rPr>
        <w:t xml:space="preserve">3. 적응형 선택의 효과(RQ2)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그림 4에서 불확실도 정책은 무작위 대비 최종 오차를 0.0025(95% CI [−0.0039, −0.0009]) 줄였고, 무작위의 최종 정확도에 약 106점에서 도달해 시뮬레이션을 약 12% 절감하였다. Sobol 순서도 −0.0023으로 비슷하였고, 2배 잡음에서는 두 정책 모두 무작위와 유의한 차이가 없었다. 초기 표본을 30점으로 줄이면 절감률은 약 20%(Sobol 24%)였다. Sobol 순서와 차이가 작아 절감의 상당 부분은 후보를 고르게 배치한 효과로 보인다.</w:t>
      </w:r>
    </w:p>
    <w:p>
      <w:pPr>
        <w:keepNext/>
        <w:spacing w:after="25" w:before="80"/>
        <w:jc w:val="center"/>
      </w:pPr>
      <w:r>
        <w:drawing>
          <wp:inline distT="0" distB="0" distL="0" distR="0">
            <wp:extent cx="20955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line="210"/>
        <w:jc w:val="both"/>
      </w:pPr>
      <w:r>
        <w:rPr>
          <w:rFonts w:ascii="Times New Roman" w:cs="Times New Roman" w:eastAsia="바탕" w:hAnsi="Times New Roman"/>
          <w:sz w:val="15"/>
          <w:szCs w:val="15"/>
        </w:rPr>
        <w:t xml:space="preserve">그림 4. 표본 선택 정책 비교(S2, RF, 시드 10개, 같은 환경): (a) 학습곡선(시드 평균), (b) 최종 라운드의 짝지은 차이(부트스트랩 95% CI, 오른쪽: 평균 [CI], 왼쪽 항의 우세 시드 수)</w:t>
      </w:r>
    </w:p>
    <w:p>
      <w:pPr>
        <w:spacing w:after="80" w:line="210"/>
        <w:jc w:val="both"/>
      </w:pPr>
      <w:r>
        <w:rPr>
          <w:rFonts w:ascii="Times New Roman" w:cs="Times New Roman" w:eastAsia="바탕" w:hAnsi="Times New Roman"/>
          <w:sz w:val="15"/>
          <w:szCs w:val="15"/>
        </w:rPr>
        <w:t xml:space="preserve">Fig. 4. Comparison of sample-selection policies (S2, RF, 10 seeds, same environment): (a) learning curves (seed mean), (b) paired final-round differences (bootstrap 95% CI; right: mean [CI], seeds won by the left term).</w:t>
      </w:r>
    </w:p>
    <w:p>
      <w:pPr>
        <w:keepNext/>
        <w:spacing w:after="25" w:before="60" w:line="250"/>
      </w:pPr>
      <w:r>
        <w:rPr>
          <w:rFonts w:ascii="Times New Roman" w:cs="Times New Roman" w:eastAsia="바탕" w:hAnsi="Times New Roman"/>
          <w:b/>
          <w:bCs/>
          <w:sz w:val="18"/>
          <w:szCs w:val="18"/>
        </w:rPr>
        <w:t xml:space="preserve">4. LLM 보조 선택(RQ3)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검증 통과는 1차 실행(A0) 59/60회, A·B·C 60/60, 60/60, 59/60회였다. 최종 오차는 A0 0.1250, A 0.1236, B 0.1242, C 0.1257, D 0.1259, 불확실도 0.1238로, 불확실도 대비 95% CI가 모두 0을 포함하여(그림 4(b)) 차이가 없다는 귀무가설을 기각할 수 없었고, 같은 조건의 두 실행(A0, A)도 0.0014 달랐다. 그러나 선택 행동은 제공 정보를 따랐다. 정보를 섞은 C에서 LLM은 표시된 불확실도 상위 10개와 64%가 겹쳤으나 실제 상위 10개와는 49%로 무작위(50%)와 같았고, 틀리게 표시한 최악 변수 방향으로 59회 중 51회 범위를 넓혔다(실제 최악 변수 방향 36회, 무작위 기대 각 약 30회). 변수명과 물리 설명을 지운 B는 A와 비슷하게 행동하였다. 즉 LLM은 표시된 숫자를 읽고 따르지만, 후보가 이미 불확실도 상위 20개로 걸러진 설정에서는 그 정보가 정확도 차이로 이어지지 않았다. Gupta 등은 실험 결과를 섞어도 성능이 같은 것을 LLM이 피드백을 쓰지 않는 근거로 보았으나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[12]</w:t>
      </w:r>
      <w:r>
        <w:rPr>
          <w:rFonts w:ascii="Times New Roman" w:cs="Times New Roman" w:eastAsia="바탕" w:hAnsi="Times New Roman"/>
          <w:sz w:val="18"/>
          <w:szCs w:val="18"/>
        </w:rPr>
        <w:t xml:space="preserve">, 여기서는 최종 오차가 달라지지 않았는데도 선택은 정보를 따랐다.</w:t>
      </w:r>
    </w:p>
    <w:p>
      <w:pPr>
        <w:keepNext/>
        <w:spacing w:after="50" w:before="110" w:line="250"/>
        <w:jc w:val="center"/>
      </w:pPr>
      <w:r>
        <w:rPr>
          <w:rFonts w:ascii="Times New Roman" w:cs="Times New Roman" w:eastAsia="바탕" w:hAnsi="Times New Roman"/>
          <w:b/>
          <w:bCs/>
          <w:sz w:val="19"/>
          <w:szCs w:val="19"/>
        </w:rPr>
        <w:t xml:space="preserve">Ⅴ. 결  론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423 K 특성을 더하면 GP 역추정 오차가 0.112에서 0.072로 줄었지만, 300 K를 두 번 측정해도 0.086이어서 독립 잡음에서는 이득의 약 2/3가 측정 횟수에서 나왔고, 온도 고유 이득은 W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JFET</w:t>
      </w:r>
      <w:r>
        <w:rPr>
          <w:rFonts w:ascii="Times New Roman" w:cs="Times New Roman" w:eastAsia="바탕" w:hAnsi="Times New Roman"/>
          <w:sz w:val="18"/>
          <w:szCs w:val="18"/>
        </w:rPr>
        <w:t xml:space="preserve">에 집중되었다. 반복 측정의 이득은 고온 물리와 무관하지만 잡음이 상관되면 사라지고, 온도 고유 이득은 잡음 상관에 강건하지만 지수 +1로 학습한 모델은 지수 0, −1 데이터에서 오차가 0.537, 0.928로 커졌다. 따라서 실측 소자에 적용하려면 측정한 온도 특성으로 고온 물리 가정의 범위를 먼저 정하고 직렬저항을 보정해야 한다. 적응형 선택은 시뮬레이션을 12~20% 줄였으나 Sobol 순서와 비슷하였고, LLM 선택의 최종 오차는 정보를 지우거나 섞어도 불확실도 선택과 구분되지 않았지만 선택 행동은 제공된 숫자를 따랐다.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모든 결과는 단극성 2차원 구조 하나와 가정한 잡음에서 얻은 것이며 실측 곡선으로는 검증하지 않았다. 300 K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 추출 정밀도(최대 3 mV)와 g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m,max</w:t>
      </w:r>
      <w:r>
        <w:rPr>
          <w:rFonts w:ascii="Times New Roman" w:cs="Times New Roman" w:eastAsia="바탕" w:hAnsi="Times New Roman"/>
          <w:sz w:val="18"/>
          <w:szCs w:val="18"/>
        </w:rPr>
        <w:t xml:space="preserve"> 분해능(약 1.3%)은 가정한 잡음보다 작다. LLM 결과는 한 모델과 시드 10개에서 얻었다.</w:t>
      </w:r>
    </w:p>
    <w:p>
      <w:pPr>
        <w:keepNext/>
        <w:spacing w:after="50" w:before="110" w:line="250"/>
        <w:jc w:val="center"/>
      </w:pPr>
      <w:r>
        <w:rPr>
          <w:rFonts w:ascii="Times New Roman" w:cs="Times New Roman" w:eastAsia="바탕" w:hAnsi="Times New Roman"/>
          <w:b/>
          <w:bCs/>
          <w:sz w:val="19"/>
          <w:szCs w:val="19"/>
        </w:rPr>
        <w:t xml:space="preserve">REFERENCES</w:t>
      </w:r>
    </w:p>
    <w:p>
      <w:pPr>
        <w:spacing w:line="19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[1] B. J. Baliga,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Fundamentals of Power Semiconductor Devices</w:t>
      </w:r>
      <w:r>
        <w:rPr>
          <w:rFonts w:ascii="Times New Roman" w:cs="Times New Roman" w:eastAsia="바탕" w:hAnsi="Times New Roman"/>
          <w:sz w:val="14"/>
          <w:szCs w:val="14"/>
        </w:rPr>
        <w:t xml:space="preserve">, 2nd ed., Springer, 2019.</w:t>
      </w:r>
    </w:p>
    <w:p>
      <w:pPr>
        <w:spacing w:line="19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[2] T. Kimoto and J. A. Cooper,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Fundamentals of Silicon Carbide Technology</w:t>
      </w:r>
      <w:r>
        <w:rPr>
          <w:rFonts w:ascii="Times New Roman" w:cs="Times New Roman" w:eastAsia="바탕" w:hAnsi="Times New Roman"/>
          <w:sz w:val="14"/>
          <w:szCs w:val="14"/>
        </w:rPr>
        <w:t xml:space="preserve">, Wiley-IEEE Press, 2014.</w:t>
      </w:r>
    </w:p>
    <w:p>
      <w:pPr>
        <w:spacing w:line="19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[3] S. Yu, M. H. White, and A. K. Agarwal, “Experimental determination of interface trap density and fixed positive oxide charge in commercial 4H-SiC power MOSFETs,”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IEEE Access</w:t>
      </w:r>
      <w:r>
        <w:rPr>
          <w:rFonts w:ascii="Times New Roman" w:cs="Times New Roman" w:eastAsia="바탕" w:hAnsi="Times New Roman"/>
          <w:sz w:val="14"/>
          <w:szCs w:val="14"/>
        </w:rPr>
        <w:t xml:space="preserve">, vol. 9, pp. 149118–149124, 2021.</w:t>
      </w:r>
    </w:p>
    <w:p>
      <w:pPr>
        <w:spacing w:line="19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[4] A. Tsibizov, R. Stark, and U. Grossner, “Temperature dependence of on-state inter-terminal capacitances (C</w:t>
      </w:r>
      <w:r>
        <w:rPr>
          <w:rFonts w:ascii="Times New Roman" w:cs="Times New Roman" w:eastAsia="바탕" w:hAnsi="Times New Roman"/>
          <w:sz w:val="14"/>
          <w:szCs w:val="14"/>
          <w:vertAlign w:val="subscript"/>
        </w:rPr>
        <w:t xml:space="preserve">gd</w:t>
      </w:r>
      <w:r>
        <w:rPr>
          <w:rFonts w:ascii="Times New Roman" w:cs="Times New Roman" w:eastAsia="바탕" w:hAnsi="Times New Roman"/>
          <w:sz w:val="14"/>
          <w:szCs w:val="14"/>
        </w:rPr>
        <w:t xml:space="preserve"> and C</w:t>
      </w:r>
      <w:r>
        <w:rPr>
          <w:rFonts w:ascii="Times New Roman" w:cs="Times New Roman" w:eastAsia="바탕" w:hAnsi="Times New Roman"/>
          <w:sz w:val="14"/>
          <w:szCs w:val="14"/>
          <w:vertAlign w:val="subscript"/>
        </w:rPr>
        <w:t xml:space="preserve">gs</w:t>
      </w:r>
      <w:r>
        <w:rPr>
          <w:rFonts w:ascii="Times New Roman" w:cs="Times New Roman" w:eastAsia="바탕" w:hAnsi="Times New Roman"/>
          <w:sz w:val="14"/>
          <w:szCs w:val="14"/>
        </w:rPr>
        <w:t xml:space="preserve">) of SiC MOSFETs and frequency limitations of their measurements,” arXiv:2107.10408, 2021.</w:t>
      </w:r>
    </w:p>
    <w:p>
      <w:pPr>
        <w:spacing w:line="19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[5] D. A. Boiko, R. MacKnight, B. Kline, and G. Gomes, “Autonomous chemical research with large language models,”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Nature</w:t>
      </w:r>
      <w:r>
        <w:rPr>
          <w:rFonts w:ascii="Times New Roman" w:cs="Times New Roman" w:eastAsia="바탕" w:hAnsi="Times New Roman"/>
          <w:sz w:val="14"/>
          <w:szCs w:val="14"/>
        </w:rPr>
        <w:t xml:space="preserve">, vol. 624, pp. 570–578, Dec. 2023.</w:t>
      </w:r>
    </w:p>
    <w:p>
      <w:pPr>
        <w:spacing w:line="19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[6] J. Müting, P. Natzke, A. Tsibizov, and U. Grossner, “Influence of process variations on the electrical performance of SiC power MOSFETs,”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IEEE Trans. Electron Devices</w:t>
      </w:r>
      <w:r>
        <w:rPr>
          <w:rFonts w:ascii="Times New Roman" w:cs="Times New Roman" w:eastAsia="바탕" w:hAnsi="Times New Roman"/>
          <w:sz w:val="14"/>
          <w:szCs w:val="14"/>
        </w:rPr>
        <w:t xml:space="preserve">, vol. 68, no. 1, pp. 230–235, Jan. 2021.</w:t>
      </w:r>
    </w:p>
    <w:p>
      <w:pPr>
        <w:spacing w:line="19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[7] J. Ha, G. Lee, and J. Kim, “Machine learning approach for characteristics prediction of 4H-silicon carbide NMOSFET by process conditions,” in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Proc. IEEE Region 10 Symp. (TENSYMP)</w:t>
      </w:r>
      <w:r>
        <w:rPr>
          <w:rFonts w:ascii="Times New Roman" w:cs="Times New Roman" w:eastAsia="바탕" w:hAnsi="Times New Roman"/>
          <w:sz w:val="14"/>
          <w:szCs w:val="14"/>
        </w:rPr>
        <w:t xml:space="preserve">, 2021.</w:t>
      </w:r>
    </w:p>
    <w:p>
      <w:pPr>
        <w:spacing w:line="19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[8] J. Ha et al., “Deep learning approach for characteristics prediction of nanowire FETs by process condition,”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J. Inst. Electron. Inf. Eng.</w:t>
      </w:r>
      <w:r>
        <w:rPr>
          <w:rFonts w:ascii="Times New Roman" w:cs="Times New Roman" w:eastAsia="바탕" w:hAnsi="Times New Roman"/>
          <w:sz w:val="14"/>
          <w:szCs w:val="14"/>
        </w:rPr>
        <w:t xml:space="preserve">, vol. 59, no. 12, pp. 29–37, Dec. 2022.</w:t>
      </w:r>
    </w:p>
    <w:p>
      <w:pPr>
        <w:spacing w:line="19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[9] K. Mehta, S. S. Raju, M. Xiao, B. Wang, Y. Zhang, and H. Y. Wong, “Improvement of TCAD augmented machine learning using autoencoder for semiconductor variation identification and inverse design,”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IEEE Access</w:t>
      </w:r>
      <w:r>
        <w:rPr>
          <w:rFonts w:ascii="Times New Roman" w:cs="Times New Roman" w:eastAsia="바탕" w:hAnsi="Times New Roman"/>
          <w:sz w:val="14"/>
          <w:szCs w:val="14"/>
        </w:rPr>
        <w:t xml:space="preserve">, vol. 8, pp. 143519–143529, 2020.</w:t>
      </w:r>
    </w:p>
    <w:p>
      <w:pPr>
        <w:spacing w:line="19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[10] E. K. J. Ong, L. M. L. Nguyen, M. Eng, Y. Zhang, and H. Y. Wong, “Ga</w:t>
      </w:r>
      <w:r>
        <w:rPr>
          <w:rFonts w:ascii="Times New Roman" w:cs="Times New Roman" w:eastAsia="바탕" w:hAnsi="Times New Roman"/>
          <w:sz w:val="14"/>
          <w:szCs w:val="14"/>
          <w:vertAlign w:val="subscript"/>
        </w:rPr>
        <w:t xml:space="preserve">2</w:t>
      </w:r>
      <w:r>
        <w:rPr>
          <w:rFonts w:ascii="Times New Roman" w:cs="Times New Roman" w:eastAsia="바탕" w:hAnsi="Times New Roman"/>
          <w:sz w:val="14"/>
          <w:szCs w:val="14"/>
        </w:rPr>
        <w:t xml:space="preserve">O</w:t>
      </w:r>
      <w:r>
        <w:rPr>
          <w:rFonts w:ascii="Times New Roman" w:cs="Times New Roman" w:eastAsia="바탕" w:hAnsi="Times New Roman"/>
          <w:sz w:val="14"/>
          <w:szCs w:val="14"/>
          <w:vertAlign w:val="subscript"/>
        </w:rPr>
        <w:t xml:space="preserve">3</w:t>
      </w:r>
      <w:r>
        <w:rPr>
          <w:rFonts w:ascii="Times New Roman" w:cs="Times New Roman" w:eastAsia="바탕" w:hAnsi="Times New Roman"/>
          <w:sz w:val="14"/>
          <w:szCs w:val="14"/>
        </w:rPr>
        <w:t xml:space="preserve"> TCAD mobility parameter calibration using simulation augmented machine learning with physics-informed neural network,”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IEEE Trans. Electron Devices</w:t>
      </w:r>
      <w:r>
        <w:rPr>
          <w:rFonts w:ascii="Times New Roman" w:cs="Times New Roman" w:eastAsia="바탕" w:hAnsi="Times New Roman"/>
          <w:sz w:val="14"/>
          <w:szCs w:val="14"/>
        </w:rPr>
        <w:t xml:space="preserve">, vol. 73, no. 2, pp. 775–781, Feb. 2026.</w:t>
      </w:r>
    </w:p>
    <w:p>
      <w:pPr>
        <w:spacing w:line="19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[11] G. Fan, T. Ma, X. Sun, X. Wang, K. L. Low, and L. Shao, “AgenticTCAD: A LLM-based multi-agent framework for automated TCAD code generation and device optimization,” in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Proc. Design, Automation and Test in Europe Conf. (DATE)</w:t>
      </w:r>
      <w:r>
        <w:rPr>
          <w:rFonts w:ascii="Times New Roman" w:cs="Times New Roman" w:eastAsia="바탕" w:hAnsi="Times New Roman"/>
          <w:sz w:val="14"/>
          <w:szCs w:val="14"/>
        </w:rPr>
        <w:t xml:space="preserve">, 2026.</w:t>
      </w:r>
    </w:p>
    <w:p>
      <w:pPr>
        <w:spacing w:line="19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[12] R. Gupta, J. Hartford, and B. Liu, “LLMs for Bayesian optimization in scientific domains: Are we there yet?,” in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Findings Assoc. Comput. Linguist.: EMNLP 2025</w:t>
      </w:r>
      <w:r>
        <w:rPr>
          <w:rFonts w:ascii="Times New Roman" w:cs="Times New Roman" w:eastAsia="바탕" w:hAnsi="Times New Roman"/>
          <w:sz w:val="14"/>
          <w:szCs w:val="14"/>
        </w:rPr>
        <w:t xml:space="preserve">, pp. 15482–15510, 2025.</w:t>
      </w:r>
    </w:p>
    <w:p>
      <w:pPr>
        <w:spacing w:line="19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[13] J. E. Sanchez, “DEVSIM: A TCAD semiconductor device simulator,”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J. Open Source Softw.</w:t>
      </w:r>
      <w:r>
        <w:rPr>
          <w:rFonts w:ascii="Times New Roman" w:cs="Times New Roman" w:eastAsia="바탕" w:hAnsi="Times New Roman"/>
          <w:sz w:val="14"/>
          <w:szCs w:val="14"/>
        </w:rPr>
        <w:t xml:space="preserve">, vol. 7, no. 70, p. 3898, 2022.</w:t>
      </w:r>
    </w:p>
    <w:p>
      <w:pPr>
        <w:spacing w:line="19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[14] D. L. Scharfetter and H. K. Gummel, “Large-signal analysis of a silicon Read diode oscillator,”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IEEE Trans. Electron Devices</w:t>
      </w:r>
      <w:r>
        <w:rPr>
          <w:rFonts w:ascii="Times New Roman" w:cs="Times New Roman" w:eastAsia="바탕" w:hAnsi="Times New Roman"/>
          <w:sz w:val="14"/>
          <w:szCs w:val="14"/>
        </w:rPr>
        <w:t xml:space="preserve">, vol. 16, no. 1, pp. 64–77, Jan. 1969.</w:t>
      </w:r>
    </w:p>
    <w:p>
      <w:pPr>
        <w:spacing w:line="19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[15] M. Ikeda, H. Matsunami, and T. Tanaka, “Site effect on the impurity levels in 4H, 6H, and 15R SiC,”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Phys. Rev. B</w:t>
      </w:r>
      <w:r>
        <w:rPr>
          <w:rFonts w:ascii="Times New Roman" w:cs="Times New Roman" w:eastAsia="바탕" w:hAnsi="Times New Roman"/>
          <w:sz w:val="14"/>
          <w:szCs w:val="14"/>
        </w:rPr>
        <w:t xml:space="preserve">, vol. 22, no. 6, pp. 2842–2854, Sep. 1980.</w:t>
      </w:r>
    </w:p>
    <w:p>
      <w:pPr>
        <w:spacing w:line="19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[16] M. Roschke and F. Schwierz, “Electron mobility models for 4H, 6H, and 3C SiC,”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IEEE Trans. Electron Devices</w:t>
      </w:r>
      <w:r>
        <w:rPr>
          <w:rFonts w:ascii="Times New Roman" w:cs="Times New Roman" w:eastAsia="바탕" w:hAnsi="Times New Roman"/>
          <w:sz w:val="14"/>
          <w:szCs w:val="14"/>
        </w:rPr>
        <w:t xml:space="preserve">, vol. 48, no. 7, pp. 1442–1447, Jul. 2001.</w:t>
      </w:r>
    </w:p>
    <w:p>
      <w:pPr>
        <w:spacing w:line="19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[17] J. Burin, P. Gaggl, S. Waid, A. Gsponer, and T. Bergauer, “TCAD parameters for 4H-SiC: A review,” arXiv:2410.06798, 2025.</w:t>
      </w:r>
    </w:p>
    <w:p>
      <w:pPr>
        <w:spacing w:line="19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[18] Cree, Inc.,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C2M0080120D Silicon Carbide Power MOSFET Data Sheet</w:t>
      </w:r>
      <w:r>
        <w:rPr>
          <w:rFonts w:ascii="Times New Roman" w:cs="Times New Roman" w:eastAsia="바탕" w:hAnsi="Times New Roman"/>
          <w:sz w:val="14"/>
          <w:szCs w:val="14"/>
        </w:rPr>
        <w:t xml:space="preserve">, Rev. D, 2019.</w:t>
      </w:r>
    </w:p>
    <w:p>
      <w:pPr>
        <w:spacing w:line="19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[19] Keysight Technologies,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B1505A Power Device Analyzer/Curve Tracer Data Sheet</w:t>
      </w:r>
      <w:r>
        <w:rPr>
          <w:rFonts w:ascii="Times New Roman" w:cs="Times New Roman" w:eastAsia="바탕" w:hAnsi="Times New Roman"/>
          <w:sz w:val="14"/>
          <w:szCs w:val="14"/>
        </w:rPr>
        <w:t xml:space="preserve">.</w:t>
      </w:r>
    </w:p>
    <w:p>
      <w:pPr>
        <w:spacing w:line="19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[20] C. E. Rasmussen and C. K. I. Williams,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Gaussian Processes for Machine Learning</w:t>
      </w:r>
      <w:r>
        <w:rPr>
          <w:rFonts w:ascii="Times New Roman" w:cs="Times New Roman" w:eastAsia="바탕" w:hAnsi="Times New Roman"/>
          <w:sz w:val="14"/>
          <w:szCs w:val="14"/>
        </w:rPr>
        <w:t xml:space="preserve">, MIT Press, 2006.</w:t>
      </w:r>
    </w:p>
    <w:p>
      <w:pPr>
        <w:spacing w:line="19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[21] B. Settles, “Active learning literature survey,” Comput. Sci. Tech. Rep. 1648, Univ. of Wisconsin–Madison, 2009.</w:t>
      </w:r>
    </w:p>
    <w:p>
      <w:pPr>
        <w:spacing w:line="19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[22] I. M. Sobol’, “On the distribution of points in a cube and the approximate evaluation of integrals,”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USSR Comput. Math. Math. Phys.</w:t>
      </w:r>
      <w:r>
        <w:rPr>
          <w:rFonts w:ascii="Times New Roman" w:cs="Times New Roman" w:eastAsia="바탕" w:hAnsi="Times New Roman"/>
          <w:sz w:val="14"/>
          <w:szCs w:val="14"/>
        </w:rPr>
        <w:t xml:space="preserve">, vol. 7, no. 4, pp. 86–112, 1967.</w:t>
      </w:r>
    </w:p>
    <w:p>
      <w:pPr>
        <w:spacing w:line="19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[23] Anthropic, “Structured outputs,” Claude Platform Documentation, https://platform.claude.com/docs/en/build-with-claude/structured-outputs (accessed Oct. 2026).</w:t>
      </w:r>
    </w:p>
    <w:sectPr>
      <w:type w:val="continuous"/>
      <w:pgSz w:w="11906" w:h="16838" w:orient="portrait"/>
      <w:pgMar w:top="1417" w:right="1134" w:bottom="1417" w:left="1134" w:header="708" w:footer="708" w:gutter="0"/>
      <w:pgNumType/>
      <w:cols w:space="397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바탕" w:hAnsi="Times New Roman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38ed2fd7c76691773dabc566a3fc3f3f39adc58.png"/><Relationship Id="rId8" Type="http://schemas.openxmlformats.org/officeDocument/2006/relationships/image" Target="media/aaecc95017bd0b3bda6478c9187f2bef8947f0cc.png"/><Relationship Id="rId9" Type="http://schemas.openxmlformats.org/officeDocument/2006/relationships/image" Target="media/f558a2692570837900c9e42d86ad6fb02cd15336.png"/><Relationship Id="rId10" Type="http://schemas.openxmlformats.org/officeDocument/2006/relationships/image" Target="media/c3c1779eba3b0f5cb9e029e16566a17b169f317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DEVSIM 기반 4H-SiC 평판형 MOSFET 공정 결과 파라미터의 다중 온도 역추정과 LLM 보조 실험 선택 평가</dc:title>
  <dc:creator>Anonymous</dc:creator>
  <dc:description>Manuscript for written review (anonymized)</dc:description>
  <cp:lastModifiedBy>Anonymous</cp:lastModifiedBy>
  <cp:revision>1</cp:revision>
  <dcterms:created xsi:type="dcterms:W3CDTF">2026-10-08T02:14:32.218Z</dcterms:created>
  <dcterms:modified xsi:type="dcterms:W3CDTF">2026-10-08T02:14:32.218Z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