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바탕" w:hAnsi="Times New Roman"/>
          <w:b/>
          <w:bCs/>
          <w:sz w:val="30"/>
          <w:szCs w:val="30"/>
        </w:rPr>
        <w:t xml:space="preserve">DEVSIM 기반 4H-SiC 평판형 MOSFET 공정 결과 파라미터의 다중 온도 역추정과 LLM 보조 적응형 실험 선택</w:t>
      </w:r>
    </w:p>
    <w:p>
      <w:pPr>
        <w:spacing w:after="0" w:before="0" w:line="240"/>
        <w:jc w:val="center"/>
      </w:pPr>
      <w:r>
        <w:rPr>
          <w:rFonts w:ascii="Times New Roman" w:cs="Times New Roman" w:eastAsia="바탕" w:hAnsi="Times New Roman"/>
          <w:sz w:val="20"/>
          <w:szCs w:val="20"/>
        </w:rPr>
        <w:t xml:space="preserve">○○○</w:t>
      </w:r>
      <w:r>
        <w:rPr>
          <w:rFonts w:ascii="Times New Roman" w:cs="Times New Roman" w:eastAsia="바탕" w:hAnsi="Times New Roman"/>
          <w:sz w:val="20"/>
          <w:szCs w:val="20"/>
          <w:vertAlign w:val="superscript"/>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vertAlign w:val="superscript"/>
        </w:rPr>
        <w:t xml:space="preserve">*</w:t>
      </w:r>
      <w:r>
        <w:rPr>
          <w:rFonts w:ascii="Times New Roman" w:cs="Times New Roman" w:eastAsia="바탕" w:hAnsi="Times New Roman"/>
          <w:sz w:val="20"/>
          <w:szCs w:val="20"/>
        </w:rPr>
        <w:t xml:space="preserve">, ○○○</w:t>
      </w:r>
      <w:r>
        <w:rPr>
          <w:rFonts w:ascii="Times New Roman" w:cs="Times New Roman" w:eastAsia="바탕" w:hAnsi="Times New Roman"/>
          <w:sz w:val="20"/>
          <w:szCs w:val="20"/>
          <w:vertAlign w:val="superscript"/>
        </w:rPr>
        <w:t xml:space="preserve">**</w:t>
      </w:r>
    </w:p>
    <w:p>
      <w:pPr>
        <w:spacing w:after="0" w:before="0" w:line="240"/>
        <w:jc w:val="center"/>
      </w:pP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○○대학교 ○○공학과, </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○○대학교 ○○공학과</w:t>
      </w:r>
    </w:p>
    <w:p>
      <w:pPr>
        <w:spacing w:after="0" w:before="0" w:line="240"/>
        <w:jc w:val="center"/>
      </w:pPr>
      <w:r>
        <w:rPr>
          <w:rFonts w:ascii="Times New Roman" w:cs="Times New Roman" w:eastAsia="바탕" w:hAnsi="Times New Roman"/>
          <w:sz w:val="17"/>
          <w:szCs w:val="17"/>
        </w:rPr>
        <w:t xml:space="preserve">e-mail: ○○○@○○○.ac.kr</w:t>
      </w:r>
    </w:p>
    <w:p>
      <w:pPr>
        <w:spacing w:after="100"/>
      </w:pPr>
    </w:p>
    <w:p>
      <w:pPr>
        <w:spacing w:after="60" w:line="260"/>
        <w:jc w:val="center"/>
      </w:pPr>
      <w:r>
        <w:rPr>
          <w:rFonts w:ascii="Times New Roman" w:cs="Times New Roman" w:eastAsia="바탕" w:hAnsi="Times New Roman"/>
          <w:b/>
          <w:bCs/>
          <w:sz w:val="22"/>
          <w:szCs w:val="22"/>
        </w:rPr>
        <w:t xml:space="preserve">Multi-Temperature Inverse Estimation of Process-Outcome Parameters and LLM-Assisted Adaptive Experiment Selection for 4H-SiC Planar MOSFETs Using DEVSIM</w:t>
      </w:r>
    </w:p>
    <w:p>
      <w:pPr>
        <w:spacing w:after="0" w:before="0" w:line="240"/>
        <w:jc w:val="center"/>
      </w:pPr>
      <w:r>
        <w:rPr>
          <w:rFonts w:ascii="Times New Roman" w:cs="Times New Roman" w:eastAsia="바탕" w:hAnsi="Times New Roman"/>
          <w:sz w:val="17"/>
          <w:szCs w:val="17"/>
        </w:rPr>
        <w:t xml:space="preserve">○○○</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 ○○○</w:t>
      </w: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 and ○○○</w:t>
      </w:r>
      <w:r>
        <w:rPr>
          <w:rFonts w:ascii="Times New Roman" w:cs="Times New Roman" w:eastAsia="바탕" w:hAnsi="Times New Roman"/>
          <w:sz w:val="17"/>
          <w:szCs w:val="17"/>
          <w:vertAlign w:val="superscript"/>
        </w:rPr>
        <w:t xml:space="preserve">**</w:t>
      </w:r>
    </w:p>
    <w:p>
      <w:pPr>
        <w:spacing w:after="0" w:before="0" w:line="240"/>
        <w:jc w:val="center"/>
      </w:pPr>
      <w:r>
        <w:rPr>
          <w:rFonts w:ascii="Times New Roman" w:cs="Times New Roman" w:eastAsia="바탕" w:hAnsi="Times New Roman"/>
          <w:sz w:val="17"/>
          <w:szCs w:val="17"/>
          <w:vertAlign w:val="superscript"/>
        </w:rPr>
        <w:t xml:space="preserve">*</w:t>
      </w:r>
      <w:r>
        <w:rPr>
          <w:rFonts w:ascii="Times New Roman" w:cs="Times New Roman" w:eastAsia="바탕" w:hAnsi="Times New Roman"/>
          <w:sz w:val="17"/>
          <w:szCs w:val="17"/>
        </w:rPr>
        <w:t xml:space="preserve">Department of ○○, ○○ University</w:t>
      </w:r>
    </w:p>
    <w:p>
      <w:pPr>
        <w:spacing w:after="50" w:before="160"/>
        <w:jc w:val="center"/>
      </w:pPr>
      <w:r>
        <w:rPr>
          <w:rFonts w:ascii="Times New Roman" w:cs="Times New Roman" w:eastAsia="바탕" w:hAnsi="Times New Roman"/>
          <w:b/>
          <w:bCs/>
          <w:sz w:val="18"/>
          <w:szCs w:val="18"/>
        </w:rPr>
        <w:t xml:space="preserve">Abstract</w:t>
      </w:r>
    </w:p>
    <w:p>
      <w:pPr>
        <w:spacing w:after="60" w:line="240"/>
        <w:ind w:left="400" w:right="400" w:firstLine="200"/>
        <w:jc w:val="both"/>
      </w:pPr>
      <w:r>
        <w:rPr>
          <w:rFonts w:ascii="Times New Roman" w:cs="Times New Roman" w:eastAsia="바탕" w:hAnsi="Times New Roman"/>
          <w:sz w:val="17"/>
          <w:szCs w:val="17"/>
        </w:rPr>
        <w:t xml:space="preserve">We present a reproducible open-source TCAD workflow based on DEVSIM that estimates three latent process-outcome parameters of a 4H-SiC planar MOSFET—JFET width, P-well doping, and effective interface charge—from DC characteristics simulated at 300 K and 423 K, with channel mobility treated as an unmodeled nuisance. The two-dimensional half-cell drift–diffusion model with incomplete ionization and temperature-dependent mobilities was verified against analytic limits and mesh refinement, and its temperature trends agree in direction with a commercial 1.2 kV device. Under a measurement-noise model, adding 423 K features reduced the normalized estimation error of a Gaussian-process inverse model by 36% on average and by 53% for the JFET width; a linear ridge model showed the same gain, and the advantage persisted at an equal simulation budget. Within the adopted models, the gain originates from the opposite temperature dependences of channel and drift mobilities and from a doping-dependent threshold temperature coefficient. In pool-based active learning, uncertainty sampling saved 12–20% of the simulations relative to random sampling, comparable to a fixed Sobol design. An LLM-assisted selector produced valid structured selections in 59 of 60 calls but did not outperform uncertainty sampling.</w:t>
      </w:r>
    </w:p>
    <w:p>
      <w:pPr>
        <w:keepNext/>
        <w:spacing w:after="30" w:before="9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1. (a) 4H-SiC 평판형 MOSFET half-cell 단면(half-pitch 3.5 µm·채널 길이 0.5 µm 고정, 드리프트층 축약 표시)과 공정 변수, (b) 다중 온도 시뮬레이션–특징 추출–역추정 및 실험 선택 흐름.</w:t>
      </w:r>
    </w:p>
    <w:p>
      <w:pPr>
        <w:sectPr>
          <w:pgSz w:w="11906" w:h="16838" w:orient="portrait"/>
          <w:pgMar w:top="1417" w:right="1134" w:bottom="1417" w:left="1134" w:header="708" w:footer="708" w:gutter="0"/>
          <w:pgNumType/>
          <w:cols w:num="1"/>
          <w:docGrid w:linePitch="360"/>
        </w:sectPr>
      </w:pPr>
    </w:p>
    <w:p>
      <w:pPr>
        <w:keepNext/>
        <w:spacing w:after="70" w:before="150" w:line="250"/>
        <w:jc w:val="center"/>
      </w:pPr>
      <w:r>
        <w:rPr>
          <w:rFonts w:ascii="Times New Roman" w:cs="Times New Roman" w:eastAsia="바탕" w:hAnsi="Times New Roman"/>
          <w:b/>
          <w:bCs/>
          <w:sz w:val="19"/>
          <w:szCs w:val="19"/>
        </w:rPr>
        <w:t xml:space="preserve">Ⅰ. 서론</w:t>
      </w:r>
    </w:p>
    <w:p>
      <w:pPr>
        <w:spacing w:after="0" w:before="0" w:line="250"/>
        <w:ind w:firstLine="180"/>
        <w:jc w:val="both"/>
      </w:pPr>
      <w:r>
        <w:rPr>
          <w:rFonts w:ascii="Times New Roman" w:cs="Times New Roman" w:eastAsia="바탕" w:hAnsi="Times New Roman"/>
          <w:sz w:val="18"/>
          <w:szCs w:val="18"/>
        </w:rPr>
        <w:t xml:space="preserve">4H-SiC MOSFET은 넓은 밴드갭과 높은 임계전계 덕분에 고전압·고온 전력 변환에 널리 쓰인다[1,2]. 그러나 JFET 폭, P-well 도핑, SiO</w:t>
      </w:r>
      <w:r>
        <w:rPr>
          <w:rFonts w:ascii="Times New Roman" w:cs="Times New Roman" w:eastAsia="바탕" w:hAnsi="Times New Roman"/>
          <w:sz w:val="18"/>
          <w:szCs w:val="18"/>
          <w:vertAlign w:val="subscript"/>
        </w:rPr>
        <w:t xml:space="preserve">2</w:t>
      </w:r>
      <w:r>
        <w:rPr>
          <w:rFonts w:ascii="Times New Roman" w:cs="Times New Roman" w:eastAsia="바탕" w:hAnsi="Times New Roman"/>
          <w:sz w:val="18"/>
          <w:szCs w:val="18"/>
        </w:rPr>
        <w:t xml:space="preserve">/SiC 계면전하 같은 공정 결과의 편차는 문턱전압(V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)과 온저항(R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)을 함께 바꾸고, 서로 다른 원인이 같은 전기적 변화를 만들기 때문에 측정 특성만으로 원인을 역추정하기 어렵다. P-well 도핑 증가와 음의 계면전하 증가는 모두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높이고, JFET 폭 증가와 채널 이동도 증가는 모두 전류를 늘린다.</w:t>
      </w:r>
    </w:p>
    <w:p>
      <w:pPr>
        <w:spacing w:after="0" w:before="0" w:line="250"/>
        <w:ind w:firstLine="180"/>
        <w:jc w:val="both"/>
      </w:pPr>
      <w:r>
        <w:rPr>
          <w:rFonts w:ascii="Times New Roman" w:cs="Times New Roman" w:eastAsia="바탕" w:hAnsi="Times New Roman"/>
          <w:sz w:val="18"/>
          <w:szCs w:val="18"/>
        </w:rPr>
        <w:t xml:space="preserve">온도는 이러한 혼동을 풀 수 있는 추가 정보가 될 수 있다. 드리프트층의 벌크 이동도는 온도가 오르면 감소하는 반면 채널 이동도의 온도 의존성은 계면 상태에 따라 달라지며[2], 도핑에 의한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성분도 온도에 따라 변한다. 한편 TCAD는 계산 비용이 커서 다변수·다중 온도 실험을 효율적으로 설계할 방법이 필요하며, 대규모 언어 모델(LLM)을 실험 계획에 활용하려는 시도도 있다[3].</w:t>
      </w:r>
    </w:p>
    <w:p>
      <w:pPr>
        <w:spacing w:after="0" w:before="0" w:line="250"/>
        <w:ind w:firstLine="180"/>
        <w:jc w:val="both"/>
      </w:pPr>
      <w:r>
        <w:rPr>
          <w:rFonts w:ascii="Times New Roman" w:cs="Times New Roman" w:eastAsia="바탕" w:hAnsi="Times New Roman"/>
          <w:sz w:val="18"/>
          <w:szCs w:val="18"/>
        </w:rPr>
        <w:t xml:space="preserve">Müting 등은 상용 1.2 kV SiC MOSFET에 보정한 TCAD로 공정 단계별 편차의 영향을 평가하여 에피 도핑과 계면 트랩 밀도가 소자 간 편차에 가장 중요함을 보였다[4]. TCAD 데이터로 공정 조건에서 4H-SiC MOSFET 특성을 예측하는 기계학습[5]과, LLM 에이전트가 TCAD 코드를 생성해 소자를 최적화하는 연구[6]도 보고되었다. 이들이 공정 조건에서 특성으로 가는 순방향 예측과 최적화를 다룬 반면, 본 연구는 다중 온도 특성으로부터 공정 결과 파라미터를 역추정하는 식별성 문제와, LLM을 검증기로 제한한 실험 선택기로 두고 정량적 기준선과 비교하는 데 초점을 둔다.</w:t>
      </w:r>
    </w:p>
    <w:p>
      <w:pPr>
        <w:spacing w:after="0" w:before="0" w:line="250"/>
        <w:ind w:firstLine="180"/>
        <w:jc w:val="both"/>
      </w:pPr>
      <w:r>
        <w:rPr>
          <w:rFonts w:ascii="Times New Roman" w:cs="Times New Roman" w:eastAsia="바탕" w:hAnsi="Times New Roman"/>
          <w:sz w:val="18"/>
          <w:szCs w:val="18"/>
        </w:rPr>
        <w:t xml:space="preserve">본 논문은 공개형 TCAD인 DEVSIM[7]으로 4H-SiC 평판형 MOSFET의 2차원 DC 해석 파이프라인을 구축하고 다음 질문에 답한다. (RQ1) 300 K 특성에 423 K 특성을 더하면 공정 변수 역추정이 개선되는가. (RQ2) 적응형 표본 선택이 무작위·Sobol 표본보다 필요한 시뮬레이션 수를 줄이는가. (RQ3) LLM 보조 선택이 수치적 불확실도 선택보다 우수한가. RQ3는 차이가 없을 가능성(귀무가설)을 사전에 명시하였다. 연구 범위는 고온 DC 특성과 공정편차이며, 항복과 장기 신뢰성은 다루지 않는다.</w:t>
      </w:r>
    </w:p>
    <w:p>
      <w:pPr>
        <w:keepNext/>
        <w:spacing w:after="70" w:before="150" w:line="250"/>
        <w:jc w:val="center"/>
      </w:pPr>
      <w:r>
        <w:rPr>
          <w:rFonts w:ascii="Times New Roman" w:cs="Times New Roman" w:eastAsia="바탕" w:hAnsi="Times New Roman"/>
          <w:b/>
          <w:bCs/>
          <w:sz w:val="19"/>
          <w:szCs w:val="19"/>
        </w:rPr>
        <w:t xml:space="preserve">Ⅱ. 시뮬레이션 모델 및 검증</w:t>
      </w:r>
    </w:p>
    <w:p>
      <w:pPr>
        <w:keepNext/>
        <w:spacing w:after="30" w:before="70" w:line="250"/>
      </w:pPr>
      <w:r>
        <w:rPr>
          <w:rFonts w:ascii="Times New Roman" w:cs="Times New Roman" w:eastAsia="바탕" w:hAnsi="Times New Roman"/>
          <w:b/>
          <w:bCs/>
          <w:sz w:val="18"/>
          <w:szCs w:val="18"/>
        </w:rPr>
        <w:t xml:space="preserve">2.1 소자 구조와 물리 모델</w:t>
      </w:r>
    </w:p>
    <w:p>
      <w:pPr>
        <w:spacing w:after="0" w:before="0" w:line="250"/>
        <w:ind w:firstLine="180"/>
        <w:jc w:val="both"/>
      </w:pPr>
      <w:r>
        <w:rPr>
          <w:rFonts w:ascii="Times New Roman" w:cs="Times New Roman" w:eastAsia="바탕" w:hAnsi="Times New Roman"/>
          <w:sz w:val="18"/>
          <w:szCs w:val="18"/>
        </w:rPr>
        <w:t xml:space="preserve">그림 1(a)의 half-cell은 1.2 kV급 설계를 참고한 평판형 구조로, 게이트 산화막 50 nm, P-well 1×10</w:t>
      </w:r>
      <w:r>
        <w:rPr>
          <w:rFonts w:ascii="Times New Roman" w:cs="Times New Roman" w:eastAsia="바탕" w:hAnsi="Times New Roman"/>
          <w:sz w:val="18"/>
          <w:szCs w:val="18"/>
          <w:vertAlign w:val="superscript"/>
        </w:rPr>
        <w:t xml:space="preserve">17</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JFET 영역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드리프트층 10 µm·1×10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이다. Poisson 방정식과 전자 연속방정식을 Scharfetter–Gummel 이산화[8]로 풀고, 불완전 이온화(N 66 meV, Al 191 meV)[9], 도핑·온도 의존 전자 이동도[10], SRH 재결합을 포함하였으며 물성값은 문헌 고찰[11]을 따랐다. 채널 이동도는 식 (1)로 표면 감쇠를 반영하며, 채택한 표면 이동도 모델에서는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rPr>
        <w:t xml:space="preserve"> = 20(T/300 K)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/V·s(λ = 3 nm)로 300–423 K에서 증가하도록 설정하였다. 계면 고정전하(Q</w:t>
      </w:r>
      <w:r>
        <w:rPr>
          <w:rFonts w:ascii="Times New Roman" w:cs="Times New Roman" w:eastAsia="바탕" w:hAnsi="Times New Roman"/>
          <w:sz w:val="18"/>
          <w:szCs w:val="18"/>
          <w:vertAlign w:val="subscript"/>
        </w:rPr>
        <w:t xml:space="preserve">f</w:t>
      </w:r>
      <w:r>
        <w:rPr>
          <w:rFonts w:ascii="Times New Roman" w:cs="Times New Roman" w:eastAsia="바탕" w:hAnsi="Times New Roman"/>
          <w:sz w:val="18"/>
          <w:szCs w:val="18"/>
        </w:rPr>
        <w:t xml:space="preserve"> = 1×10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)와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온도의존성을 부여하지 않은 정적 면전하로 두었다. 정공은 소스/바디와 평형으로 두는 단극성 근사를 사용하였다. 423 K에서도 고유 캐리어 농도가 3 cm</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수준이라 P-well/드리프트 접합의 생성전류는 2×10</w:t>
      </w:r>
      <w:r>
        <w:rPr>
          <w:rFonts w:ascii="Times New Roman" w:cs="Times New Roman" w:eastAsia="바탕" w:hAnsi="Times New Roman"/>
          <w:sz w:val="18"/>
          <w:szCs w:val="18"/>
          <w:vertAlign w:val="superscript"/>
        </w:rPr>
        <w:t xml:space="preserve">−16</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 이하로 특징 추출에 쓰는 최소 전류(약 3×10</w:t>
      </w:r>
      <w:r>
        <w:rPr>
          <w:rFonts w:ascii="Times New Roman" w:cs="Times New Roman" w:eastAsia="바탕" w:hAnsi="Times New Roman"/>
          <w:sz w:val="18"/>
          <w:szCs w:val="18"/>
          <w:vertAlign w:val="superscript"/>
        </w:rPr>
        <w:t xml:space="preserve">−7</w:t>
      </w:r>
      <w:r>
        <w:rPr>
          <w:rFonts w:ascii="Times New Roman" w:cs="Times New Roman" w:eastAsia="바탕" w:hAnsi="Times New Roman"/>
          <w:sz w:val="18"/>
          <w:szCs w:val="18"/>
        </w:rPr>
        <w:t xml:space="preserve"> A/cm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)보다 9자릿수 이상 작고,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0에서 바디 다이오드는 역바이어스이며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5 V에서 충돌 이온화는 무시된다.</w:t>
      </w:r>
    </w:p>
    <w:p>
      <w:pPr>
        <w:tabs>
          <w:tab w:val="center" w:pos="2310"/>
          <w:tab w:val="right" w:pos="4620"/>
        </w:tabs>
        <w:spacing w:after="50" w:before="50" w:line="250"/>
      </w:pPr>
      <w:r>
        <w:tab/>
      </w:r>
      <w:r>
        <w:rPr>
          <w:rFonts w:ascii="Times New Roman" w:cs="Times New Roman" w:eastAsia="바탕" w:hAnsi="Times New Roman"/>
          <w:sz w:val="18"/>
          <w:szCs w:val="18"/>
        </w:rPr>
        <w:t xml:space="preserve">μ</w:t>
      </w:r>
      <w:r>
        <w:rPr>
          <w:rFonts w:ascii="Times New Roman" w:cs="Times New Roman" w:eastAsia="바탕" w:hAnsi="Times New Roman"/>
          <w:sz w:val="18"/>
          <w:szCs w:val="18"/>
          <w:vertAlign w:val="subscript"/>
        </w:rPr>
        <w:t xml:space="preserve">n</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 = μ</w:t>
      </w:r>
      <w:r>
        <w:rPr>
          <w:rFonts w:ascii="Times New Roman" w:cs="Times New Roman" w:eastAsia="바탕" w:hAnsi="Times New Roman"/>
          <w:sz w:val="18"/>
          <w:szCs w:val="18"/>
          <w:vertAlign w:val="subscript"/>
        </w:rPr>
        <w:t xml:space="preserve">bulk</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(N, T) + e</w:t>
      </w:r>
      <w:r>
        <w:rPr>
          <w:rFonts w:ascii="Times New Roman" w:cs="Times New Roman" w:eastAsia="바탕" w:hAnsi="Times New Roman"/>
          <w:sz w:val="18"/>
          <w:szCs w:val="18"/>
          <w:vertAlign w:val="superscript"/>
        </w:rPr>
        <w:t xml:space="preserve">−y/λ</w:t>
      </w:r>
      <w:r>
        <w:rPr>
          <w:rFonts w:ascii="Times New Roman" w:cs="Times New Roman" w:eastAsia="바탕" w:hAnsi="Times New Roman"/>
          <w:sz w:val="18"/>
          <w:szCs w:val="18"/>
        </w:rPr>
        <w:t xml:space="preserve"> μ</w:t>
      </w:r>
      <w:r>
        <w:rPr>
          <w:rFonts w:ascii="Times New Roman" w:cs="Times New Roman" w:eastAsia="바탕" w:hAnsi="Times New Roman"/>
          <w:sz w:val="18"/>
          <w:szCs w:val="18"/>
          <w:vertAlign w:val="subscript"/>
        </w:rPr>
        <w:t xml:space="preserve">surf</w:t>
      </w:r>
      <w:r>
        <w:rPr>
          <w:rFonts w:ascii="Times New Roman" w:cs="Times New Roman" w:eastAsia="바탕" w:hAnsi="Times New Roman"/>
          <w:sz w:val="18"/>
          <w:szCs w:val="18"/>
          <w:vertAlign w:val="superscript"/>
        </w:rPr>
        <w:t xml:space="preserve">−1</w:t>
      </w:r>
      <w:r>
        <w:rPr>
          <w:rFonts w:ascii="Times New Roman" w:cs="Times New Roman" w:eastAsia="바탕" w:hAnsi="Times New Roman"/>
          <w:sz w:val="18"/>
          <w:szCs w:val="18"/>
        </w:rPr>
        <w:t xml:space="preserve">(T)</w:t>
      </w:r>
      <w:r>
        <w:tab/>
      </w:r>
      <w:r>
        <w:rPr>
          <w:rFonts w:ascii="Times New Roman" w:cs="Times New Roman" w:eastAsia="바탕" w:hAnsi="Times New Roman"/>
          <w:sz w:val="18"/>
          <w:szCs w:val="18"/>
        </w:rPr>
        <w:t xml:space="preserve">(1)</w:t>
      </w:r>
    </w:p>
    <w:p>
      <w:pPr>
        <w:keepNext/>
        <w:spacing w:after="30" w:before="70" w:line="250"/>
      </w:pPr>
      <w:r>
        <w:rPr>
          <w:rFonts w:ascii="Times New Roman" w:cs="Times New Roman" w:eastAsia="바탕" w:hAnsi="Times New Roman"/>
          <w:b/>
          <w:bCs/>
          <w:sz w:val="18"/>
          <w:szCs w:val="18"/>
        </w:rPr>
        <w:t xml:space="preserve">2.2 공정 변수와 특징</w:t>
      </w:r>
    </w:p>
    <w:p>
      <w:pPr>
        <w:spacing w:after="0" w:before="0" w:line="250"/>
        <w:ind w:firstLine="180"/>
        <w:jc w:val="both"/>
      </w:pPr>
      <w:r>
        <w:rPr>
          <w:rFonts w:ascii="Times New Roman" w:cs="Times New Roman" w:eastAsia="바탕" w:hAnsi="Times New Roman"/>
          <w:sz w:val="18"/>
          <w:szCs w:val="18"/>
        </w:rPr>
        <w:t xml:space="preserve">추정 대상은 공정 결과를 나타내는 잠재 파라미터인 JFET 폭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(±20%), P-well 도핑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(±20%), 유효 계면전하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(−1.5~−0.5×10</w:t>
      </w:r>
      <w:r>
        <w:rPr>
          <w:rFonts w:ascii="Times New Roman" w:cs="Times New Roman" w:eastAsia="바탕" w:hAnsi="Times New Roman"/>
          <w:sz w:val="18"/>
          <w:szCs w:val="18"/>
          <w:vertAlign w:val="superscript"/>
        </w:rPr>
        <w:t xml:space="preserve">12</w:t>
      </w:r>
      <w:r>
        <w:rPr>
          <w:rFonts w:ascii="Times New Roman" w:cs="Times New Roman" w:eastAsia="바탕" w:hAnsi="Times New Roman"/>
          <w:sz w:val="18"/>
          <w:szCs w:val="18"/>
        </w:rPr>
        <w:t xml:space="preserve"> 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)이며, 채널 이동도 배율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(±20%)는 추정하지 않는 교란 변수로 모든 설계에 포함하였다. 소자 간 편차에 중요한 에피 도핑[4]은 고정하였다.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편차는 마스크 피치를 고정한 채 자기정렬된 P-well/n</w:t>
      </w:r>
      <w:r>
        <w:rPr>
          <w:rFonts w:ascii="Times New Roman" w:cs="Times New Roman" w:eastAsia="바탕" w:hAnsi="Times New Roman"/>
          <w:sz w:val="18"/>
          <w:szCs w:val="18"/>
          <w:vertAlign w:val="superscript"/>
        </w:rPr>
        <w:t xml:space="preserve">+</w:t>
      </w:r>
      <w:r>
        <w:rPr>
          <w:rFonts w:ascii="Times New Roman" w:cs="Times New Roman" w:eastAsia="바탕" w:hAnsi="Times New Roman"/>
          <w:sz w:val="18"/>
          <w:szCs w:val="18"/>
        </w:rPr>
        <w:t xml:space="preserve"> 경계가 이동하는 것으로 정의하여 채널 길이와 면적 정규화를 유지하였다. 300 K와 423 K에서 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0.1 V 전달 특성과 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출력 특성을 계산하고,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(1×10</w:t>
      </w:r>
      <w:r>
        <w:rPr>
          <w:rFonts w:ascii="Times New Roman" w:cs="Times New Roman" w:eastAsia="바탕" w:hAnsi="Times New Roman"/>
          <w:sz w:val="18"/>
          <w:szCs w:val="18"/>
          <w:vertAlign w:val="superscript"/>
        </w:rPr>
        <w:t xml:space="preserve">−4</w:t>
      </w:r>
      <w:r>
        <w:rPr>
          <w:rFonts w:ascii="Times New Roman" w:cs="Times New Roman" w:eastAsia="바탕" w:hAnsi="Times New Roman"/>
          <w:sz w:val="18"/>
          <w:szCs w:val="18"/>
        </w:rPr>
        <w:t xml:space="preserve"> A/cm 정전류), SS(10</w:t>
      </w:r>
      <w:r>
        <w:rPr>
          <w:rFonts w:ascii="Times New Roman" w:cs="Times New Roman" w:eastAsia="바탕" w:hAnsi="Times New Roman"/>
          <w:sz w:val="18"/>
          <w:szCs w:val="18"/>
          <w:vertAlign w:val="superscript"/>
        </w:rPr>
        <w:t xml:space="preserve">−10</w:t>
      </w:r>
      <w:r>
        <w:rPr>
          <w:rFonts w:ascii="Times New Roman" w:cs="Times New Roman" w:eastAsia="바탕" w:hAnsi="Times New Roman"/>
          <w:sz w:val="18"/>
          <w:szCs w:val="18"/>
        </w:rPr>
        <w:t xml:space="preserve">~10</w:t>
      </w:r>
      <w:r>
        <w:rPr>
          <w:rFonts w:ascii="Times New Roman" w:cs="Times New Roman" w:eastAsia="바탕" w:hAnsi="Times New Roman"/>
          <w:sz w:val="18"/>
          <w:szCs w:val="18"/>
          <w:vertAlign w:val="superscript"/>
        </w:rPr>
        <w:t xml:space="preserve">−6</w:t>
      </w:r>
      <w:r>
        <w:rPr>
          <w:rFonts w:ascii="Times New Roman" w:cs="Times New Roman" w:eastAsia="바탕" w:hAnsi="Times New Roman"/>
          <w:sz w:val="18"/>
          <w:szCs w:val="18"/>
        </w:rPr>
        <w:t xml:space="preserve"> A/cm),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GS</w:t>
      </w:r>
      <w:r>
        <w:rPr>
          <w:rFonts w:ascii="Times New Roman" w:cs="Times New Roman" w:eastAsia="바탕" w:hAnsi="Times New Roman"/>
          <w:sz w:val="18"/>
          <w:szCs w:val="18"/>
        </w:rPr>
        <w:t xml:space="preserve"> = 18 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0.5 V),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(V</w:t>
      </w:r>
      <w:r>
        <w:rPr>
          <w:rFonts w:ascii="Times New Roman" w:cs="Times New Roman" w:eastAsia="바탕" w:hAnsi="Times New Roman"/>
          <w:sz w:val="18"/>
          <w:szCs w:val="18"/>
          <w:vertAlign w:val="subscript"/>
        </w:rPr>
        <w:t xml:space="preserve">DS</w:t>
      </w:r>
      <w:r>
        <w:rPr>
          <w:rFonts w:ascii="Times New Roman" w:cs="Times New Roman" w:eastAsia="바탕" w:hAnsi="Times New Roman"/>
          <w:sz w:val="18"/>
          <w:szCs w:val="18"/>
        </w:rPr>
        <w:t xml:space="preserve"> = 2 V)와 11개 게이트 전압의 log I</w:t>
      </w:r>
      <w:r>
        <w:rPr>
          <w:rFonts w:ascii="Times New Roman" w:cs="Times New Roman" w:eastAsia="바탕" w:hAnsi="Times New Roman"/>
          <w:sz w:val="18"/>
          <w:szCs w:val="18"/>
          <w:vertAlign w:val="subscript"/>
        </w:rPr>
        <w:t xml:space="preserve">D</w:t>
      </w:r>
      <w:r>
        <w:rPr>
          <w:rFonts w:ascii="Times New Roman" w:cs="Times New Roman" w:eastAsia="바탕" w:hAnsi="Times New Roman"/>
          <w:sz w:val="18"/>
          <w:szCs w:val="18"/>
        </w:rPr>
        <w:t xml:space="preserve">를 특징으로 추출하였다.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와 SS는 목표 전류에서 바이어스를 다시 풀어 격자 보간 오차를 제거하였다. 배정밀도 계산은 128비트 확장정밀도와 같은 특징값을 주어(V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차이 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V 수준) 계산 시간이 1/3인 배정밀도를 사용하였다.</w:t>
      </w:r>
    </w:p>
    <w:p>
      <w:pPr>
        <w:keepNext/>
        <w:spacing w:after="30" w:before="70" w:line="250"/>
      </w:pPr>
      <w:r>
        <w:rPr>
          <w:rFonts w:ascii="Times New Roman" w:cs="Times New Roman" w:eastAsia="바탕" w:hAnsi="Times New Roman"/>
          <w:b/>
          <w:bCs/>
          <w:sz w:val="18"/>
          <w:szCs w:val="18"/>
        </w:rPr>
        <w:t xml:space="preserve">2.3 모델 검증</w:t>
      </w:r>
    </w:p>
    <w:p>
      <w:pPr>
        <w:spacing w:after="0" w:before="0" w:line="250"/>
        <w:ind w:firstLine="180"/>
        <w:jc w:val="both"/>
      </w:pPr>
      <w:r>
        <w:rPr>
          <w:rFonts w:ascii="Times New Roman" w:cs="Times New Roman" w:eastAsia="바탕" w:hAnsi="Times New Roman"/>
          <w:sz w:val="18"/>
          <w:szCs w:val="18"/>
        </w:rPr>
        <w:t xml:space="preserve">1차원 PN 다이오드의 내장전위·불완전 이온화율과 MOS 커패시터의 평탄대 전압은 해석해와 5 mV 이내로 일치하였다. 그림 2는 MOSFET 수준의 검증이다. 300 K→423 K에서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는 3.765→3.530 V, SS는 112.5→155.7 mV/dec,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는 2.00→2.87 mΩ·cm</w:t>
      </w:r>
      <w:r>
        <w:rPr>
          <w:rFonts w:ascii="Times New Roman" w:cs="Times New Roman" w:eastAsia="바탕" w:hAnsi="Times New Roman"/>
          <w:sz w:val="18"/>
          <w:szCs w:val="18"/>
          <w:vertAlign w:val="superscript"/>
        </w:rPr>
        <w:t xml:space="preserve">2</w:t>
      </w:r>
      <w:r>
        <w:rPr>
          <w:rFonts w:ascii="Times New Roman" w:cs="Times New Roman" w:eastAsia="바탕" w:hAnsi="Times New Roman"/>
          <w:sz w:val="18"/>
          <w:szCs w:val="18"/>
        </w:rPr>
        <w:t xml:space="preserve">로 변하였다. 사용한 메시(1.1만 노드)는 2.4만 노드 대비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0.07 mV,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0.9% 이내였고,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이동은 해석해 −qΔQ</w:t>
      </w:r>
      <w:r>
        <w:rPr>
          <w:rFonts w:ascii="Times New Roman" w:cs="Times New Roman" w:eastAsia="바탕" w:hAnsi="Times New Roman"/>
          <w:sz w:val="18"/>
          <w:szCs w:val="18"/>
          <w:vertAlign w:val="subscript"/>
        </w:rPr>
        <w:t xml:space="preserve">it</w:t>
      </w:r>
      <w:r>
        <w:rPr>
          <w:rFonts w:ascii="Times New Roman" w:cs="Times New Roman" w:eastAsia="바탕" w:hAnsi="Times New Roman"/>
          <w:sz w:val="18"/>
          <w:szCs w:val="18"/>
        </w:rPr>
        <w:t xml:space="preserve">/C</w:t>
      </w:r>
      <w:r>
        <w:rPr>
          <w:rFonts w:ascii="Times New Roman" w:cs="Times New Roman" w:eastAsia="바탕" w:hAnsi="Times New Roman"/>
          <w:sz w:val="18"/>
          <w:szCs w:val="18"/>
          <w:vertAlign w:val="subscript"/>
        </w:rPr>
        <w:t xml:space="preserve">ox</w:t>
      </w:r>
      <w:r>
        <w:rPr>
          <w:rFonts w:ascii="Times New Roman" w:cs="Times New Roman" w:eastAsia="바탕" w:hAnsi="Times New Roman"/>
          <w:sz w:val="18"/>
          <w:szCs w:val="18"/>
        </w:rPr>
        <w:t xml:space="preserve">와 1 mV 이내로 일치하였다. 온도에 따른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증가의 방향은 상용 1.2 kV 평판형 소자의 데이터시트(25→150 °C에서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2.9→2.4 V, R</w:t>
      </w:r>
      <w:r>
        <w:rPr>
          <w:rFonts w:ascii="Times New Roman" w:cs="Times New Roman" w:eastAsia="바탕" w:hAnsi="Times New Roman"/>
          <w:sz w:val="18"/>
          <w:szCs w:val="18"/>
          <w:vertAlign w:val="subscript"/>
        </w:rPr>
        <w:t xml:space="preserve">DS(on)</w:t>
      </w:r>
      <w:r>
        <w:rPr>
          <w:rFonts w:ascii="Times New Roman" w:cs="Times New Roman" w:eastAsia="바탕" w:hAnsi="Times New Roman"/>
          <w:sz w:val="18"/>
          <w:szCs w:val="18"/>
        </w:rPr>
        <w:t xml:space="preserve"> 80→144 mΩ)[12]와 일치하였다. 다만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감소폭(0.24 V 대 0.5 V)과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증가폭(43% 대 80%)은 측정보다 작다. 측정 소자에서는 고온에서 계면 트랩의 전자가 방출되어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가 더 낮아지는데[13] 본 모델의 정적 계면전하는 이를 포함하지 않으며, 고온에서 채널 이동도가 증가하도록 한 가정은 R</w:t>
      </w:r>
      <w:r>
        <w:rPr>
          <w:rFonts w:ascii="Times New Roman" w:cs="Times New Roman" w:eastAsia="바탕" w:hAnsi="Times New Roman"/>
          <w:sz w:val="18"/>
          <w:szCs w:val="18"/>
          <w:vertAlign w:val="subscript"/>
        </w:rPr>
        <w:t xml:space="preserve">on,sp</w:t>
      </w:r>
      <w:r>
        <w:rPr>
          <w:rFonts w:ascii="Times New Roman" w:cs="Times New Roman" w:eastAsia="바탕" w:hAnsi="Times New Roman"/>
          <w:sz w:val="18"/>
          <w:szCs w:val="18"/>
        </w:rPr>
        <w:t xml:space="preserve"> 증가를 줄이는 방향으로 작용한다. 이후 생성한 1,280회 실행은 모두 수렴하였고 다른 머신에서 재계산한 특징도 동일하였다.</w:t>
      </w:r>
    </w:p>
    <w:p>
      <w:pPr>
        <w:keepNext/>
        <w:spacing w:after="30" w:before="90"/>
        <w:jc w:val="center"/>
      </w:pPr>
      <w:r>
        <w:drawing>
          <wp:inline distT="0" distB="0" distL="0" distR="0">
            <wp:extent cx="291465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14650" cy="270510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2. 시뮬레이션 검증: (a) 전달 특성(V</w:t>
      </w:r>
      <w:r>
        <w:rPr>
          <w:rFonts w:ascii="Times New Roman" w:cs="Times New Roman" w:eastAsia="바탕" w:hAnsi="Times New Roman"/>
          <w:sz w:val="15"/>
          <w:szCs w:val="15"/>
          <w:vertAlign w:val="subscript"/>
        </w:rPr>
        <w:t xml:space="preserve">DS</w:t>
      </w:r>
      <w:r>
        <w:rPr>
          <w:rFonts w:ascii="Times New Roman" w:cs="Times New Roman" w:eastAsia="바탕" w:hAnsi="Times New Roman"/>
          <w:sz w:val="15"/>
          <w:szCs w:val="15"/>
        </w:rPr>
        <w:t xml:space="preserve"> = 0.1 V, 점: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(b) 출력 특성(V</w:t>
      </w:r>
      <w:r>
        <w:rPr>
          <w:rFonts w:ascii="Times New Roman" w:cs="Times New Roman" w:eastAsia="바탕" w:hAnsi="Times New Roman"/>
          <w:sz w:val="15"/>
          <w:szCs w:val="15"/>
          <w:vertAlign w:val="subscript"/>
        </w:rPr>
        <w:t xml:space="preserve">GS</w:t>
      </w:r>
      <w:r>
        <w:rPr>
          <w:rFonts w:ascii="Times New Roman" w:cs="Times New Roman" w:eastAsia="바탕" w:hAnsi="Times New Roman"/>
          <w:sz w:val="15"/>
          <w:szCs w:val="15"/>
        </w:rPr>
        <w:t xml:space="preserve"> = 18 V), (c) fine 메시 대비 드레인 전류 차이(300 K), (d) Q</w:t>
      </w:r>
      <w:r>
        <w:rPr>
          <w:rFonts w:ascii="Times New Roman" w:cs="Times New Roman" w:eastAsia="바탕" w:hAnsi="Times New Roman"/>
          <w:sz w:val="15"/>
          <w:szCs w:val="15"/>
          <w:vertAlign w:val="subscript"/>
        </w:rPr>
        <w:t xml:space="preserve">it,eff</w:t>
      </w:r>
      <w:r>
        <w:rPr>
          <w:rFonts w:ascii="Times New Roman" w:cs="Times New Roman" w:eastAsia="바탕" w:hAnsi="Times New Roman"/>
          <w:sz w:val="15"/>
          <w:szCs w:val="15"/>
        </w:rPr>
        <w:t xml:space="preserve">에 따른 V</w:t>
      </w:r>
      <w:r>
        <w:rPr>
          <w:rFonts w:ascii="Times New Roman" w:cs="Times New Roman" w:eastAsia="바탕" w:hAnsi="Times New Roman"/>
          <w:sz w:val="15"/>
          <w:szCs w:val="15"/>
          <w:vertAlign w:val="subscript"/>
        </w:rPr>
        <w:t xml:space="preserve">th</w:t>
      </w:r>
      <w:r>
        <w:rPr>
          <w:rFonts w:ascii="Times New Roman" w:cs="Times New Roman" w:eastAsia="바탕" w:hAnsi="Times New Roman"/>
          <w:sz w:val="15"/>
          <w:szCs w:val="15"/>
        </w:rPr>
        <w:t xml:space="preserve"> 이동과 해석해.</w:t>
      </w:r>
    </w:p>
    <w:p>
      <w:pPr>
        <w:keepNext/>
        <w:spacing w:after="70" w:before="150" w:line="250"/>
        <w:jc w:val="center"/>
      </w:pPr>
      <w:r>
        <w:rPr>
          <w:rFonts w:ascii="Times New Roman" w:cs="Times New Roman" w:eastAsia="바탕" w:hAnsi="Times New Roman"/>
          <w:b/>
          <w:bCs/>
          <w:sz w:val="19"/>
          <w:szCs w:val="19"/>
        </w:rPr>
        <w:t xml:space="preserve">Ⅲ. 실험 설계 및 역추정</w:t>
      </w:r>
    </w:p>
    <w:p>
      <w:pPr>
        <w:keepNext/>
        <w:spacing w:after="30" w:before="70" w:line="250"/>
      </w:pPr>
      <w:r>
        <w:rPr>
          <w:rFonts w:ascii="Times New Roman" w:cs="Times New Roman" w:eastAsia="바탕" w:hAnsi="Times New Roman"/>
          <w:b/>
          <w:bCs/>
          <w:sz w:val="18"/>
          <w:szCs w:val="18"/>
        </w:rPr>
        <w:t xml:space="preserve">3.1 민감도 분석</w:t>
      </w:r>
    </w:p>
    <w:p>
      <w:pPr>
        <w:spacing w:after="0" w:before="0" w:line="250"/>
        <w:ind w:firstLine="180"/>
        <w:jc w:val="both"/>
      </w:pPr>
      <w:r>
        <w:rPr>
          <w:rFonts w:ascii="Times New Roman" w:cs="Times New Roman" w:eastAsia="바탕" w:hAnsi="Times New Roman"/>
          <w:sz w:val="18"/>
          <w:szCs w:val="18"/>
        </w:rPr>
        <w:t xml:space="preserve">표 1은 각 변수를 +20% 바꿨을 때의 특징 변화이다.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를 각각 +485, +464 mV로 거의 같게 바꾸지만, 본 모델에서 SS(+3.4%)와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이동(−10.9 mV)은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에만 반응한다.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와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는 300 K에서 모두 I</w:t>
      </w:r>
      <w:r>
        <w:rPr>
          <w:rFonts w:ascii="Times New Roman" w:cs="Times New Roman" w:eastAsia="바탕" w:hAnsi="Times New Roman"/>
          <w:sz w:val="18"/>
          <w:szCs w:val="18"/>
          <w:vertAlign w:val="subscript"/>
        </w:rPr>
        <w:t xml:space="preserve">on</w:t>
      </w:r>
      <w:r>
        <w:rPr>
          <w:rFonts w:ascii="Times New Roman" w:cs="Times New Roman" w:eastAsia="바탕" w:hAnsi="Times New Roman"/>
          <w:sz w:val="18"/>
          <w:szCs w:val="18"/>
        </w:rPr>
        <w:t xml:space="preserve">을 높이지만, 채택한 이동도 모델에서는 423 K에서 드리프트 이동도가 감소하고 채널 이동도가 증가하므로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민감도는 커지고(+3.1→+4.5%) μ</w:t>
      </w:r>
      <w:r>
        <w:rPr>
          <w:rFonts w:ascii="Times New Roman" w:cs="Times New Roman" w:eastAsia="바탕" w:hAnsi="Times New Roman"/>
          <w:sz w:val="18"/>
          <w:szCs w:val="18"/>
          <w:vertAlign w:val="subscript"/>
        </w:rPr>
        <w:t xml:space="preserve">ch</w:t>
      </w:r>
      <w:r>
        <w:rPr>
          <w:rFonts w:ascii="Times New Roman" w:cs="Times New Roman" w:eastAsia="바탕" w:hAnsi="Times New Roman"/>
          <w:sz w:val="18"/>
          <w:szCs w:val="18"/>
        </w:rPr>
        <w:t xml:space="preserve">의 민감도는 작아진다(+7.8→+3.6%). 즉 이 모델에서 고온 특성은 두 혼동 쌍을 분리하는 정보를 제공한다.</w:t>
      </w:r>
    </w:p>
    <w:p>
      <w:pPr>
        <w:spacing w:after="40" w:before="90"/>
        <w:jc w:val="center"/>
      </w:pPr>
      <w:r>
        <w:rPr>
          <w:rFonts w:ascii="Times New Roman" w:cs="Times New Roman" w:eastAsia="바탕" w:hAnsi="Times New Roman"/>
          <w:sz w:val="15"/>
          <w:szCs w:val="15"/>
        </w:rPr>
        <w:t xml:space="preserve">표 1. 각 변수 +20% 변화에 따른 특징 변화(300 K/423 K)</w:t>
      </w:r>
    </w:p>
    <w:tbl>
      <w:tblPr>
        <w:tblW w:type="dxa" w:w="4620"/>
        <w:tblBorders>
          <w:top w:val="none" w:color="FFFFFF" w:sz="0"/>
          <w:left w:val="none" w:color="FFFFFF" w:sz="0"/>
          <w:bottom w:val="none" w:color="FFFFFF" w:sz="0"/>
          <w:right w:val="none" w:color="FFFFFF" w:sz="0"/>
          <w:insideH w:val="none" w:color="FFFFFF" w:sz="0"/>
          <w:insideV w:val="none" w:color="FFFFFF" w:sz="0"/>
        </w:tblBorders>
      </w:tblPr>
      <w:tblGrid>
        <w:gridCol w:w="1300"/>
        <w:gridCol w:w="830"/>
        <w:gridCol w:w="830"/>
        <w:gridCol w:w="830"/>
        <w:gridCol w:w="830"/>
      </w:tblGrid>
      <w:tr>
        <w:tc>
          <w:tcPr>
            <w:tcW w:type="dxa" w:w="130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bCs/>
                <w:sz w:val="13"/>
                <w:szCs w:val="13"/>
              </w:rPr>
              <w:t xml:space="preserve">특징 (+20%)</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W</w:t>
            </w:r>
            <w:r>
              <w:rPr>
                <w:rFonts w:ascii="Times New Roman" w:cs="Times New Roman" w:eastAsia="바탕" w:hAnsi="Times New Roman"/>
                <w:b/>
                <w:bCs/>
                <w:sz w:val="13"/>
                <w:szCs w:val="13"/>
                <w:vertAlign w:val="subscript"/>
              </w:rPr>
              <w:t xml:space="preserve">JFET</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N</w:t>
            </w:r>
            <w:r>
              <w:rPr>
                <w:rFonts w:ascii="Times New Roman" w:cs="Times New Roman" w:eastAsia="바탕" w:hAnsi="Times New Roman"/>
                <w:b/>
                <w:bCs/>
                <w:sz w:val="13"/>
                <w:szCs w:val="13"/>
                <w:vertAlign w:val="subscript"/>
              </w:rPr>
              <w:t xml:space="preserve">pw</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Q</w:t>
            </w:r>
            <w:r>
              <w:rPr>
                <w:rFonts w:ascii="Times New Roman" w:cs="Times New Roman" w:eastAsia="바탕" w:hAnsi="Times New Roman"/>
                <w:b/>
                <w:bCs/>
                <w:sz w:val="13"/>
                <w:szCs w:val="13"/>
                <w:vertAlign w:val="subscript"/>
              </w:rPr>
              <w:t xml:space="preserve">it,eff</w:t>
            </w:r>
          </w:p>
        </w:tc>
        <w:tc>
          <w:tcPr>
            <w:tcW w:type="dxa" w:w="830"/>
            <w:tcBorders>
              <w:top w:val="single" w:color="000000" w:sz="8"/>
              <w:left w:val="none" w:color="FFFFFF" w:sz="0"/>
              <w:bottom w:val="single" w:color="000000" w:sz="4"/>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bCs/>
                <w:sz w:val="13"/>
                <w:szCs w:val="13"/>
              </w:rPr>
              <w:t xml:space="preserve">μ</w:t>
            </w:r>
            <w:r>
              <w:rPr>
                <w:rFonts w:ascii="Times New Roman" w:cs="Times New Roman" w:eastAsia="바탕" w:hAnsi="Times New Roman"/>
                <w:b/>
                <w:bCs/>
                <w:sz w:val="13"/>
                <w:szCs w:val="13"/>
                <w:vertAlign w:val="subscript"/>
              </w:rPr>
              <w:t xml:space="preserve">ch</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+485/+474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+464/+464</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−13/−13</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SS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+3.4/+3.8</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−0.2/−0.1</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g</w:t>
            </w:r>
            <w:r>
              <w:rPr>
                <w:rFonts w:ascii="Times New Roman" w:cs="Times New Roman" w:eastAsia="바탕" w:hAnsi="Times New Roman"/>
                <w:b w:val="false"/>
                <w:bCs w:val="false"/>
                <w:sz w:val="13"/>
                <w:szCs w:val="13"/>
                <w:vertAlign w:val="subscript"/>
              </w:rPr>
              <w:t xml:space="preserve">m,max</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+0.6/+1.2</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−4.7/−5.1</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−1.2/−0.6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+16.2/+11.8</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on</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+3.1/+4.5</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−3.0/−1.7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−1.3/−0.6</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+7.8/+3.6</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R</w:t>
            </w:r>
            <w:r>
              <w:rPr>
                <w:rFonts w:ascii="Times New Roman" w:cs="Times New Roman" w:eastAsia="바탕" w:hAnsi="Times New Roman"/>
                <w:b w:val="false"/>
                <w:bCs w:val="false"/>
                <w:sz w:val="13"/>
                <w:szCs w:val="13"/>
                <w:vertAlign w:val="subscript"/>
              </w:rPr>
              <w:t xml:space="preserve">on,sp</w:t>
            </w:r>
            <w:r>
              <w:rPr>
                <w:rFonts w:ascii="Times New Roman" w:cs="Times New Roman" w:eastAsia="바탕" w:hAnsi="Times New Roman"/>
                <w:b w:val="false"/>
                <w:bCs w:val="false"/>
                <w:sz w:val="13"/>
                <w:szCs w:val="13"/>
              </w:rPr>
              <w:t xml:space="preserve">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−3.1/−4.3</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+3.1/+1.7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+1.3/+0.7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−7.3/−3.5</w:t>
            </w:r>
          </w:p>
        </w:tc>
      </w:tr>
      <w:tr>
        <w:tc>
          <w:tcPr>
            <w:tcW w:type="dxa" w:w="130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I</w:t>
            </w:r>
            <w:r>
              <w:rPr>
                <w:rFonts w:ascii="Times New Roman" w:cs="Times New Roman" w:eastAsia="바탕" w:hAnsi="Times New Roman"/>
                <w:b w:val="false"/>
                <w:bCs w:val="false"/>
                <w:sz w:val="13"/>
                <w:szCs w:val="13"/>
                <w:vertAlign w:val="subscript"/>
              </w:rPr>
              <w:t xml:space="preserve">D</w:t>
            </w:r>
            <w:r>
              <w:rPr>
                <w:rFonts w:ascii="Times New Roman" w:cs="Times New Roman" w:eastAsia="바탕" w:hAnsi="Times New Roman"/>
                <w:b w:val="false"/>
                <w:bCs w:val="false"/>
                <w:sz w:val="13"/>
                <w:szCs w:val="13"/>
              </w:rPr>
              <w:t xml:space="preserve">(2 V) (%)</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+3.3/+4.7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−3.4/−1.9</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−1.4/−0.7</w:t>
            </w:r>
          </w:p>
        </w:tc>
        <w:tc>
          <w:tcPr>
            <w:tcW w:type="dxa" w:w="830"/>
            <w:tcBorders>
              <w:top w:val="none" w:color="FFFFFF" w:sz="0"/>
              <w:left w:val="none" w:color="FFFFFF" w:sz="0"/>
              <w:bottom w:val="none" w:color="FFFFFF" w:sz="0"/>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+8.3/+3.8</w:t>
            </w:r>
          </w:p>
        </w:tc>
      </w:tr>
      <w:tr>
        <w:tc>
          <w:tcPr>
            <w:tcW w:type="dxa" w:w="130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left"/>
            </w:pPr>
            <w:r>
              <w:rPr>
                <w:rFonts w:ascii="Times New Roman" w:cs="Times New Roman" w:eastAsia="바탕" w:hAnsi="Times New Roman"/>
                <w:b w:val="false"/>
                <w:bCs w:val="false"/>
                <w:sz w:val="13"/>
                <w:szCs w:val="13"/>
              </w:rPr>
              <w:t xml:space="preserve">ΔV</w:t>
            </w:r>
            <w:r>
              <w:rPr>
                <w:rFonts w:ascii="Times New Roman" w:cs="Times New Roman" w:eastAsia="바탕" w:hAnsi="Times New Roman"/>
                <w:b w:val="false"/>
                <w:bCs w:val="false"/>
                <w:sz w:val="13"/>
                <w:szCs w:val="13"/>
                <w:vertAlign w:val="subscript"/>
              </w:rPr>
              <w:t xml:space="preserve">th,T</w:t>
            </w:r>
            <w:r>
              <w:rPr>
                <w:rFonts w:ascii="Times New Roman" w:cs="Times New Roman" w:eastAsia="바탕" w:hAnsi="Times New Roman"/>
                <w:b w:val="false"/>
                <w:bCs w:val="false"/>
                <w:sz w:val="13"/>
                <w:szCs w:val="13"/>
              </w:rPr>
              <w:t xml:space="preserve"> (mV)*</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−10.9</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0.0</w:t>
            </w:r>
          </w:p>
        </w:tc>
        <w:tc>
          <w:tcPr>
            <w:tcW w:type="dxa" w:w="830"/>
            <w:tcBorders>
              <w:top w:val="none" w:color="FFFFFF" w:sz="0"/>
              <w:left w:val="none" w:color="FFFFFF" w:sz="0"/>
              <w:bottom w:val="single" w:color="000000" w:sz="8"/>
              <w:right w:val="none" w:color="FFFFFF" w:sz="0"/>
            </w:tcBorders>
            <w:tcMar>
              <w:top w:type="dxa" w:w="25"/>
              <w:left w:type="dxa" w:w="40"/>
              <w:bottom w:type="dxa" w:w="25"/>
              <w:right w:type="dxa" w:w="40"/>
            </w:tcMar>
          </w:tcPr>
          <w:p>
            <w:pPr>
              <w:spacing w:line="220"/>
              <w:jc w:val="center"/>
            </w:pPr>
            <w:r>
              <w:rPr>
                <w:rFonts w:ascii="Times New Roman" w:cs="Times New Roman" w:eastAsia="바탕" w:hAnsi="Times New Roman"/>
                <w:b w:val="false"/>
                <w:bCs w:val="false"/>
                <w:sz w:val="13"/>
                <w:szCs w:val="13"/>
              </w:rPr>
              <w:t xml:space="preserve">−0.4</w:t>
            </w:r>
          </w:p>
        </w:tc>
      </w:tr>
    </w:tbl>
    <w:p>
      <w:pPr>
        <w:spacing w:after="90" w:before="20" w:line="210"/>
      </w:pPr>
      <w:r>
        <w:rPr>
          <w:rFonts w:ascii="Times New Roman" w:cs="Times New Roman" w:eastAsia="바탕" w:hAnsi="Times New Roman"/>
          <w:sz w:val="13"/>
          <w:szCs w:val="13"/>
        </w:rPr>
        <w:t xml:space="preserve">*ΔV</w:t>
      </w:r>
      <w:r>
        <w:rPr>
          <w:rFonts w:ascii="Times New Roman" w:cs="Times New Roman" w:eastAsia="바탕" w:hAnsi="Times New Roman"/>
          <w:sz w:val="13"/>
          <w:szCs w:val="13"/>
          <w:vertAlign w:val="subscript"/>
        </w:rPr>
        <w:t xml:space="preserve">th,T</w:t>
      </w:r>
      <w:r>
        <w:rPr>
          <w:rFonts w:ascii="Times New Roman" w:cs="Times New Roman" w:eastAsia="바탕" w:hAnsi="Times New Roman"/>
          <w:sz w:val="13"/>
          <w:szCs w:val="13"/>
        </w:rPr>
        <w:t xml:space="preserve">: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(423 K)−V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(300 K)의 기준 대비 변화. 기준 V</w:t>
      </w:r>
      <w:r>
        <w:rPr>
          <w:rFonts w:ascii="Times New Roman" w:cs="Times New Roman" w:eastAsia="바탕" w:hAnsi="Times New Roman"/>
          <w:sz w:val="13"/>
          <w:szCs w:val="13"/>
          <w:vertAlign w:val="subscript"/>
        </w:rPr>
        <w:t xml:space="preserve">th</w:t>
      </w:r>
      <w:r>
        <w:rPr>
          <w:rFonts w:ascii="Times New Roman" w:cs="Times New Roman" w:eastAsia="바탕" w:hAnsi="Times New Roman"/>
          <w:sz w:val="13"/>
          <w:szCs w:val="13"/>
        </w:rPr>
        <w:t xml:space="preserve">: 3.765 V(300 K), 3.530 V(423 K).</w:t>
      </w:r>
    </w:p>
    <w:p>
      <w:pPr>
        <w:keepNext/>
        <w:spacing w:after="30" w:before="70" w:line="250"/>
      </w:pPr>
      <w:r>
        <w:rPr>
          <w:rFonts w:ascii="Times New Roman" w:cs="Times New Roman" w:eastAsia="바탕" w:hAnsi="Times New Roman"/>
          <w:b/>
          <w:bCs/>
          <w:sz w:val="18"/>
          <w:szCs w:val="18"/>
        </w:rPr>
        <w:t xml:space="preserve">3.2 데이터 생성과 역추정</w:t>
      </w:r>
    </w:p>
    <w:p>
      <w:pPr>
        <w:spacing w:after="0" w:before="0" w:line="250"/>
        <w:ind w:firstLine="180"/>
        <w:jc w:val="both"/>
      </w:pPr>
      <w:r>
        <w:rPr>
          <w:rFonts w:ascii="Times New Roman" w:cs="Times New Roman" w:eastAsia="바탕" w:hAnsi="Times New Roman"/>
          <w:sz w:val="18"/>
          <w:szCs w:val="18"/>
        </w:rPr>
        <w:t xml:space="preserve">4차원 Sobol 후보 512점과 독립 무작위 시험점 128점을 두 온도에서 계산(1,280회)하였다. 실측을 고려해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10 mV, SS·g</w:t>
      </w:r>
      <w:r>
        <w:rPr>
          <w:rFonts w:ascii="Times New Roman" w:cs="Times New Roman" w:eastAsia="바탕" w:hAnsi="Times New Roman"/>
          <w:sz w:val="18"/>
          <w:szCs w:val="18"/>
          <w:vertAlign w:val="subscript"/>
        </w:rPr>
        <w:t xml:space="preserve">m</w:t>
      </w:r>
      <w:r>
        <w:rPr>
          <w:rFonts w:ascii="Times New Roman" w:cs="Times New Roman" w:eastAsia="바탕" w:hAnsi="Times New Roman"/>
          <w:sz w:val="18"/>
          <w:szCs w:val="18"/>
        </w:rPr>
        <w:t xml:space="preserve"> 2%, 전류·저항 1%의 측정 잡음과 1×10</w:t>
      </w:r>
      <w:r>
        <w:rPr>
          <w:rFonts w:ascii="Times New Roman" w:cs="Times New Roman" w:eastAsia="바탕" w:hAnsi="Times New Roman"/>
          <w:sz w:val="18"/>
          <w:szCs w:val="18"/>
          <w:vertAlign w:val="superscript"/>
        </w:rPr>
        <w:t xml:space="preserve">−11</w:t>
      </w:r>
      <w:r>
        <w:rPr>
          <w:rFonts w:ascii="Times New Roman" w:cs="Times New Roman" w:eastAsia="바탕" w:hAnsi="Times New Roman"/>
          <w:sz w:val="18"/>
          <w:szCs w:val="18"/>
        </w:rPr>
        <w:t xml:space="preserve"> A/cm 전류 하한을 분석 단계에서 적용하였다. 전류 1%는 측정기 정확도(0.1~0.2%)[14]에 접촉저항 변동과 자기발열에 의한 재현 오차를 더한 값이다. 역추정 모델(가우시안 과정(GP)[15], 랜덤 포레스트(RF), extra trees, 선형 Ridge 회귀)은 300 K 특징(S1), 두 온도 특징(S2), S2에 온도 차분을 더한 특징(S3)으로 학습하고, DOE 범위로 정규화한 평균 절대오차(MAE)로 평가하였다.</w:t>
      </w:r>
    </w:p>
    <w:p>
      <w:pPr>
        <w:keepNext/>
        <w:spacing w:after="30" w:before="70" w:line="250"/>
      </w:pPr>
      <w:r>
        <w:rPr>
          <w:rFonts w:ascii="Times New Roman" w:cs="Times New Roman" w:eastAsia="바탕" w:hAnsi="Times New Roman"/>
          <w:b/>
          <w:bCs/>
          <w:sz w:val="18"/>
          <w:szCs w:val="18"/>
        </w:rPr>
        <w:t xml:space="preserve">3.3 적응형 실험 선택</w:t>
      </w:r>
    </w:p>
    <w:p>
      <w:pPr>
        <w:spacing w:after="0" w:before="0" w:line="250"/>
        <w:ind w:firstLine="180"/>
        <w:jc w:val="both"/>
      </w:pPr>
      <w:r>
        <w:rPr>
          <w:rFonts w:ascii="Times New Roman" w:cs="Times New Roman" w:eastAsia="바탕" w:hAnsi="Times New Roman"/>
          <w:sz w:val="18"/>
          <w:szCs w:val="18"/>
        </w:rPr>
        <w:t xml:space="preserve">풀 기반 회고적 능동학습[16]으로 모든 정책에 같은 초기 60점과 예산(10점×6회)을 주었다. 정책은 무작위, Sobol 순서[17], 불확실도(순방향 RF의 트리 간 분산과 거리 기반 다양성), LLM 보조 선택이다. LLM 보조 정책은 불확실도 상위 20개 후보의 정규화된 공정값·예측 불확실도·학습점까지의 거리와, 현재 모델의 변수별 교차검증 오차 및 가장 오차가 큰 변수를 Claude(claude-sonnet-5-5)에 제공한다. 출력은 JSON 스키마 구조화 출력[18]으로 받으며, 선택 ID는 후보 목록으로만, 사유 코드는 6개 범주로만 제한된다. 응답은 후보 목록·중복·배치 크기·근거 길이를 검사하는 검증기를 통과해야 하며, 거절 시 불확실도 정책으로 대체한다. S2 특징과 RF 역추정 모델로 시드 10개를 반복하고 짝지은 부트스트랩으로 비교하였다.</w:t>
      </w:r>
    </w:p>
    <w:p>
      <w:pPr>
        <w:keepNext/>
        <w:spacing w:after="30" w:before="70" w:line="250"/>
      </w:pPr>
      <w:r>
        <w:rPr>
          <w:rFonts w:ascii="Times New Roman" w:cs="Times New Roman" w:eastAsia="바탕" w:hAnsi="Times New Roman"/>
          <w:b/>
          <w:bCs/>
          <w:sz w:val="18"/>
          <w:szCs w:val="18"/>
        </w:rPr>
        <w:t xml:space="preserve">3.4 계산 환경과 재현성</w:t>
      </w:r>
    </w:p>
    <w:p>
      <w:pPr>
        <w:spacing w:after="0" w:before="0" w:line="250"/>
        <w:ind w:firstLine="180"/>
        <w:jc w:val="both"/>
      </w:pPr>
      <w:r>
        <w:rPr>
          <w:rFonts w:ascii="Times New Roman" w:cs="Times New Roman" w:eastAsia="바탕" w:hAnsi="Times New Roman"/>
          <w:sz w:val="18"/>
          <w:szCs w:val="18"/>
        </w:rPr>
        <w:t xml:space="preserve">시뮬레이션은 버전을 고정한 Python 환경(DEVSIM 2.11)에서 run마다 별도 프로세스로 실행하고, 각 결과에 설정·물리·메시 해시와 수렴 이력을 기록하였다. 풀과 시험 집합은 GitHub Actions의 병렬 작업 20개로 계산하였으며 run당 계산 시간의 중앙값은 45 s였다. 10%의 run에서 바이어스 간격을 줄이는 재시도가 있었으나 대리모델 잔차에서 재시도 여부에 따른 차이는 없었다. 결과 감사에서 설계와 run의 1:1 대응, 저장된 곡선으로부터의 특징 재추출 일치, 다른 머신에서의 재계산 일치(특징 상대 차이 10</w:t>
      </w:r>
      <w:r>
        <w:rPr>
          <w:rFonts w:ascii="Times New Roman" w:cs="Times New Roman" w:eastAsia="바탕" w:hAnsi="Times New Roman"/>
          <w:sz w:val="18"/>
          <w:szCs w:val="18"/>
          <w:vertAlign w:val="superscript"/>
        </w:rPr>
        <w:t xml:space="preserve">−13</w:t>
      </w:r>
      <w:r>
        <w:rPr>
          <w:rFonts w:ascii="Times New Roman" w:cs="Times New Roman" w:eastAsia="바탕" w:hAnsi="Times New Roman"/>
          <w:sz w:val="18"/>
          <w:szCs w:val="18"/>
        </w:rPr>
        <w:t xml:space="preserve"> 이하)를 확인하였다.</w:t>
      </w:r>
    </w:p>
    <w:p>
      <w:pPr>
        <w:keepNext/>
        <w:spacing w:after="70" w:before="150" w:line="250"/>
        <w:jc w:val="center"/>
      </w:pPr>
      <w:r>
        <w:rPr>
          <w:rFonts w:ascii="Times New Roman" w:cs="Times New Roman" w:eastAsia="바탕" w:hAnsi="Times New Roman"/>
          <w:b/>
          <w:bCs/>
          <w:sz w:val="19"/>
          <w:szCs w:val="19"/>
        </w:rPr>
        <w:t xml:space="preserve">Ⅳ. 결과 및 고찰</w:t>
      </w:r>
    </w:p>
    <w:p>
      <w:pPr>
        <w:keepNext/>
        <w:spacing w:after="30" w:before="70" w:line="250"/>
      </w:pPr>
      <w:r>
        <w:rPr>
          <w:rFonts w:ascii="Times New Roman" w:cs="Times New Roman" w:eastAsia="바탕" w:hAnsi="Times New Roman"/>
          <w:b/>
          <w:bCs/>
          <w:sz w:val="18"/>
          <w:szCs w:val="18"/>
        </w:rPr>
        <w:t xml:space="preserve">4.1 다중 온도 특징의 효과(RQ1)</w:t>
      </w:r>
    </w:p>
    <w:p>
      <w:pPr>
        <w:spacing w:after="0" w:before="0" w:line="250"/>
        <w:ind w:firstLine="180"/>
        <w:jc w:val="both"/>
      </w:pPr>
      <w:r>
        <w:rPr>
          <w:rFonts w:ascii="Times New Roman" w:cs="Times New Roman" w:eastAsia="바탕" w:hAnsi="Times New Roman"/>
          <w:sz w:val="18"/>
          <w:szCs w:val="18"/>
        </w:rPr>
        <w:t xml:space="preserve">그림 3(a)와 같이 기본 잡음 수준에서 GP의 평균 정규화 MAE는 S1 0.112에서 S2 0.072로 36% 감소하였다.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는 0.108→0.051(−53%),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는 0.157→0.113(−28%),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는 0.071→0.052(−27%)로, 표 1의 분석대로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의 개선이 가장 컸으며 잡음을 2배로 해도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오차는 46% 줄었다. 같은 DEVSIM 실행 수에서도 S2가 우세하여(그림 3(b)) 120회에서 S2(60점)는 0.084였고, S1은 480회에서도 0.113이었다. S3는 S2와 차이가 없었다(0.073). 선형 Ridge 회귀도 S1 0.117에서 S2 0.073으로 GP와 거의 같은 개선(−37%,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−55%)을 보여, 이득이 특정 모델이 아니라 특징의 정보에서 비롯되며 선택한 특징 공간에서 역문제가 거의 선형임을 시사한다. Stage A 자코비안으로 계산한 국소 Cramér–Rao 하한도 S2/S1 오차 비를 W</w:t>
      </w:r>
      <w:r>
        <w:rPr>
          <w:rFonts w:ascii="Times New Roman" w:cs="Times New Roman" w:eastAsia="바탕" w:hAnsi="Times New Roman"/>
          <w:sz w:val="18"/>
          <w:szCs w:val="18"/>
          <w:vertAlign w:val="subscript"/>
        </w:rPr>
        <w:t xml:space="preserve">JFET</w:t>
      </w:r>
      <w:r>
        <w:rPr>
          <w:rFonts w:ascii="Times New Roman" w:cs="Times New Roman" w:eastAsia="바탕" w:hAnsi="Times New Roman"/>
          <w:sz w:val="18"/>
          <w:szCs w:val="18"/>
        </w:rPr>
        <w:t xml:space="preserve"> 0.38,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 0.59,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 0.58로 예측하여 같은 순서를 보였다. 실제 비(0.47, 0.72, 0.73)의 개선 폭이 더 작은 것은, 6개 스칼라 특징만 쓴 이 분석과 달리 역추정 모델이 전달곡선 샘플을 함께 사용해 S1에서도 정보를 더 얻었기 때문이다. 국소 분석에서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와 Q</w:t>
      </w:r>
      <w:r>
        <w:rPr>
          <w:rFonts w:ascii="Times New Roman" w:cs="Times New Roman" w:eastAsia="바탕" w:hAnsi="Times New Roman"/>
          <w:sz w:val="18"/>
          <w:szCs w:val="18"/>
          <w:vertAlign w:val="subscript"/>
        </w:rPr>
        <w:t xml:space="preserve">it,eff</w:t>
      </w:r>
      <w:r>
        <w:rPr>
          <w:rFonts w:ascii="Times New Roman" w:cs="Times New Roman" w:eastAsia="바탕" w:hAnsi="Times New Roman"/>
          <w:sz w:val="18"/>
          <w:szCs w:val="18"/>
        </w:rPr>
        <w:t xml:space="preserve">의 추정 상관이 −0.999로 남았고, 실제 결과에서도 N</w:t>
      </w:r>
      <w:r>
        <w:rPr>
          <w:rFonts w:ascii="Times New Roman" w:cs="Times New Roman" w:eastAsia="바탕" w:hAnsi="Times New Roman"/>
          <w:sz w:val="18"/>
          <w:szCs w:val="18"/>
          <w:vertAlign w:val="subscript"/>
        </w:rPr>
        <w:t xml:space="preserve">pw</w:t>
      </w:r>
      <w:r>
        <w:rPr>
          <w:rFonts w:ascii="Times New Roman" w:cs="Times New Roman" w:eastAsia="바탕" w:hAnsi="Times New Roman"/>
          <w:sz w:val="18"/>
          <w:szCs w:val="18"/>
        </w:rPr>
        <w:t xml:space="preserve">의 오차가 가장 컸다. 잡음이 없으면 S1만으로도 오차가 거의 0이 되므로, 잡음 모델 없이 평가하면 다중 온도의 이점이 드러나지 않는다.</w:t>
      </w:r>
    </w:p>
    <w:p>
      <w:pPr>
        <w:keepNext/>
        <w:spacing w:after="30" w:before="90"/>
        <w:jc w:val="center"/>
      </w:pPr>
      <w:r>
        <w:drawing>
          <wp:inline distT="0" distB="0" distL="0" distR="0">
            <wp:extent cx="2914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14650" cy="2990850"/>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3. 역추정 오차(테스트 128점, GP): (a) S1 대비 S2(기본·2배 잡음, 오차 막대: 부트스트랩 95% CI, 점선: 무정보 추정), (b) 동일 DEVSIM 실행 수 비교(S1 n점, S2 n/2점, 시드 5개).</w:t>
      </w:r>
    </w:p>
    <w:p>
      <w:pPr>
        <w:keepNext/>
        <w:spacing w:after="30" w:before="70" w:line="250"/>
      </w:pPr>
      <w:r>
        <w:rPr>
          <w:rFonts w:ascii="Times New Roman" w:cs="Times New Roman" w:eastAsia="바탕" w:hAnsi="Times New Roman"/>
          <w:b/>
          <w:bCs/>
          <w:sz w:val="18"/>
          <w:szCs w:val="18"/>
        </w:rPr>
        <w:t xml:space="preserve">4.2 적응형 선택의 효과(RQ2)</w:t>
      </w:r>
    </w:p>
    <w:p>
      <w:pPr>
        <w:spacing w:after="0" w:before="0" w:line="250"/>
        <w:ind w:firstLine="180"/>
        <w:jc w:val="both"/>
      </w:pPr>
      <w:r>
        <w:rPr>
          <w:rFonts w:ascii="Times New Roman" w:cs="Times New Roman" w:eastAsia="바탕" w:hAnsi="Times New Roman"/>
          <w:sz w:val="18"/>
          <w:szCs w:val="18"/>
        </w:rPr>
        <w:t xml:space="preserve">그림 4에서 불확실도 정책은 무작위 대비 최종 오차를 0.0025(95% CI [−0.0039, −0.0009]) 줄였고, 무작위의 최종 정확도에 약 106점에서 도달하여 시뮬레이션을 약 12% 절감하였다. Sobol 순서도 비슷한 개선(−0.0023)을 보였고 2배 잡음에서는 유의한 차이가 없었다. 초기 무작위 표본을 30점으로 줄이면 불확실도 정책의 절감 효과는 약 20%로 커졌고(90점: 15%), Sobol 순서도 비슷한 효과(24%, 9%)를 보여, 이득의 상당 부분이 무작위 표본보다 균일한 공간 충전에서 온다고 볼 수 있다. 4차원의 매끄러운 문제에서는 공간 충전 설계가 강한 기준선임을 보여 준다.</w:t>
      </w:r>
    </w:p>
    <w:p>
      <w:pPr>
        <w:keepNext/>
        <w:spacing w:after="30" w:before="70" w:line="250"/>
      </w:pPr>
      <w:r>
        <w:rPr>
          <w:rFonts w:ascii="Times New Roman" w:cs="Times New Roman" w:eastAsia="바탕" w:hAnsi="Times New Roman"/>
          <w:b/>
          <w:bCs/>
          <w:sz w:val="18"/>
          <w:szCs w:val="18"/>
        </w:rPr>
        <w:t xml:space="preserve">4.3 LLM 보조 선택(RQ3)</w:t>
      </w:r>
    </w:p>
    <w:p>
      <w:pPr>
        <w:spacing w:after="0" w:before="0" w:line="250"/>
        <w:ind w:firstLine="180"/>
        <w:jc w:val="both"/>
      </w:pPr>
      <w:r>
        <w:rPr>
          <w:rFonts w:ascii="Times New Roman" w:cs="Times New Roman" w:eastAsia="바탕" w:hAnsi="Times New Roman"/>
          <w:sz w:val="18"/>
          <w:szCs w:val="18"/>
        </w:rPr>
        <w:t xml:space="preserve">LLM 응답 60회 중 59회가 검증을 통과하였고, 1회는 근거 길이 초과(421자 &gt; 400자)로 거절되었다. 형식 오류나 목록 밖 ID는 없었다. LLM은 불확실도 상위 10개 중 평균 63%만 선택하고 나머지는 다양성을 위해 골랐으며(59회 중 56회 더 넓은 분포), 근거에서 언급한 오차가 큰 변수 축으로 선택 범위를 넓혔다(47/59회). 그러나 최종 오차는 불확실도 정책과 유의한 차이가 없었고(+0.0012, 95% CI [−0.0008, +0.0035]) 시드 간 편차가 더 컸다. 사유 코드는 55/59회에서 모든 코드를 나열하여 설명력이 낮았다. 이득이 없었던 이유로는 후보가 이미 불확실도 상위 20개로 제한되어 선택 여지가 좁고, 불확실도 정책도 다양성을 반영하며, 정책 간 차이(10</w:t>
      </w:r>
      <w:r>
        <w:rPr>
          <w:rFonts w:ascii="Times New Roman" w:cs="Times New Roman" w:eastAsia="바탕" w:hAnsi="Times New Roman"/>
          <w:sz w:val="18"/>
          <w:szCs w:val="18"/>
          <w:vertAlign w:val="superscript"/>
        </w:rPr>
        <w:t xml:space="preserve">−3</w:t>
      </w:r>
      <w:r>
        <w:rPr>
          <w:rFonts w:ascii="Times New Roman" w:cs="Times New Roman" w:eastAsia="바탕" w:hAnsi="Times New Roman"/>
          <w:sz w:val="18"/>
          <w:szCs w:val="18"/>
        </w:rPr>
        <w:t xml:space="preserve"> 수준)가 시드 간 변동과 비슷하다는 점을 들 수 있다. 60회 호출에 입력 약 18만, 출력 약 4만 토큰이 들었고 평균 지연은 6.3 s였다. 사유 코드는 주 사유 하나만 고르게 하고 길이 제약도 스키마에 반영하는 것이 바람직하다. 따라서 귀무가설을 기각할 근거는 없으며, LLM은 검증기와 결합하여 구조화되고 검증 가능한 선택 인터페이스로 안정적으로 동작했으나 사유 코드의 설명력은 입증되지 않았다.</w:t>
      </w:r>
    </w:p>
    <w:p>
      <w:pPr>
        <w:keepNext/>
        <w:spacing w:after="30" w:before="90"/>
        <w:jc w:val="center"/>
      </w:pPr>
      <w:r>
        <w:drawing>
          <wp:inline distT="0" distB="0" distL="0" distR="0">
            <wp:extent cx="29146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3152775"/>
                    </a:xfrm>
                    <a:prstGeom prst="rect">
                      <a:avLst/>
                    </a:prstGeom>
                  </pic:spPr>
                </pic:pic>
              </a:graphicData>
            </a:graphic>
          </wp:inline>
        </w:drawing>
      </w:r>
    </w:p>
    <w:p>
      <w:pPr>
        <w:spacing w:after="90" w:line="220"/>
        <w:jc w:val="both"/>
      </w:pPr>
      <w:r>
        <w:rPr>
          <w:rFonts w:ascii="Times New Roman" w:cs="Times New Roman" w:eastAsia="바탕" w:hAnsi="Times New Roman"/>
          <w:sz w:val="15"/>
          <w:szCs w:val="15"/>
        </w:rPr>
        <w:t xml:space="preserve">그림 4. 실험 선택 정책 비교(S2, RF, 시드 10개): (a) 학습곡선(시드 평균), (b) 최종 라운드의 짝지은 차이(부트스트랩 95% CI, 오른쪽: 평균 [CI], 우세 시드 수).</w:t>
      </w:r>
    </w:p>
    <w:p>
      <w:pPr>
        <w:keepNext/>
        <w:spacing w:after="70" w:before="150" w:line="250"/>
        <w:jc w:val="center"/>
      </w:pPr>
      <w:r>
        <w:rPr>
          <w:rFonts w:ascii="Times New Roman" w:cs="Times New Roman" w:eastAsia="바탕" w:hAnsi="Times New Roman"/>
          <w:b/>
          <w:bCs/>
          <w:sz w:val="19"/>
          <w:szCs w:val="19"/>
        </w:rPr>
        <w:t xml:space="preserve">Ⅴ. 결론</w:t>
      </w:r>
    </w:p>
    <w:p>
      <w:pPr>
        <w:spacing w:after="0" w:before="0" w:line="250"/>
        <w:ind w:firstLine="180"/>
        <w:jc w:val="both"/>
      </w:pPr>
      <w:r>
        <w:rPr>
          <w:rFonts w:ascii="Times New Roman" w:cs="Times New Roman" w:eastAsia="바탕" w:hAnsi="Times New Roman"/>
          <w:sz w:val="18"/>
          <w:szCs w:val="18"/>
        </w:rPr>
        <w:t xml:space="preserve">DEVSIM 기반 4H-SiC 평판형 MOSFET DC 해석 파이프라인을 구축·검증하고, 채택한 모델에서 423 K 특성이 JFET 폭–채널 이동도, P-well 도핑–계면전하의 혼동을 줄여 역추정 오차를 평균 36% 낮춤을 보였다. 이 이득은 선형 모델에서도 같았고, 같은 실행 수에서도 고온 특성을 더하는 편이 단일 온도 학습 데이터를 4배로 늘리는 것보다 효과적이었다. 적응형 선택은 시뮬레이션을 12–20% 절감했으나 Sobol 설계와 비슷하였고, LLM 보조 선택은 98%의 유효 응답률로 구조화되고 검증 가능한 선택을 수행했으나 정확도 이득은 없었다. 본 결과는 시뮬레이션과 가정한 잡음 모델에 근거하며 정적 계면전하, 고온에서 증가하는 채널 이동도 가정, 단극성 근사, 단일 소자 구조로 한정된다. 측정 소자보다 작은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온도 감소는 계면 트랩의 온도 의존성이 빠진 결과로 해석된다. 300 K V</w:t>
      </w:r>
      <w:r>
        <w:rPr>
          <w:rFonts w:ascii="Times New Roman" w:cs="Times New Roman" w:eastAsia="바탕" w:hAnsi="Times New Roman"/>
          <w:sz w:val="18"/>
          <w:szCs w:val="18"/>
          <w:vertAlign w:val="subscript"/>
        </w:rPr>
        <w:t xml:space="preserve">th</w:t>
      </w:r>
      <w:r>
        <w:rPr>
          <w:rFonts w:ascii="Times New Roman" w:cs="Times New Roman" w:eastAsia="바탕" w:hAnsi="Times New Roman"/>
          <w:sz w:val="18"/>
          <w:szCs w:val="18"/>
        </w:rPr>
        <w:t xml:space="preserve"> 추출의 수치 정밀도(최대 3 mV)와 0.25 V 바이어스 간격에 따른 g</w:t>
      </w:r>
      <w:r>
        <w:rPr>
          <w:rFonts w:ascii="Times New Roman" w:cs="Times New Roman" w:eastAsia="바탕" w:hAnsi="Times New Roman"/>
          <w:sz w:val="18"/>
          <w:szCs w:val="18"/>
          <w:vertAlign w:val="subscript"/>
        </w:rPr>
        <w:t xml:space="preserve">m,max</w:t>
      </w:r>
      <w:r>
        <w:rPr>
          <w:rFonts w:ascii="Times New Roman" w:cs="Times New Roman" w:eastAsia="바탕" w:hAnsi="Times New Roman"/>
          <w:sz w:val="18"/>
          <w:szCs w:val="18"/>
        </w:rPr>
        <w:t xml:space="preserve"> 분해능(약 1.3%)은 가정한 측정 잡음보다 작다. 이동도 온도지수와 온도 의존 계면전하에 대한 강건성 검증, 실측 검증, 항복 특성은 향후 과제이다.</w:t>
      </w:r>
    </w:p>
    <w:p>
      <w:pPr>
        <w:keepNext/>
        <w:spacing w:after="70" w:before="150" w:line="250"/>
        <w:jc w:val="center"/>
      </w:pPr>
      <w:r>
        <w:rPr>
          <w:rFonts w:ascii="Times New Roman" w:cs="Times New Roman" w:eastAsia="바탕" w:hAnsi="Times New Roman"/>
          <w:b/>
          <w:bCs/>
          <w:sz w:val="19"/>
          <w:szCs w:val="19"/>
        </w:rPr>
        <w:t xml:space="preserve">참고문헌</w:t>
      </w:r>
    </w:p>
    <w:p>
      <w:pPr>
        <w:spacing w:line="220"/>
        <w:ind w:left="340" w:hanging="340"/>
        <w:jc w:val="both"/>
      </w:pPr>
      <w:r>
        <w:rPr>
          <w:rFonts w:ascii="Times New Roman" w:cs="Times New Roman" w:eastAsia="바탕" w:hAnsi="Times New Roman"/>
          <w:sz w:val="14"/>
          <w:szCs w:val="14"/>
        </w:rPr>
        <w:t xml:space="preserve">[1] B. J. Baliga, Fundamentals of Power Semiconductor Devices, 2nd ed., Springer, 2019.</w:t>
      </w:r>
    </w:p>
    <w:p>
      <w:pPr>
        <w:spacing w:line="220"/>
        <w:ind w:left="340" w:hanging="340"/>
        <w:jc w:val="both"/>
      </w:pPr>
      <w:r>
        <w:rPr>
          <w:rFonts w:ascii="Times New Roman" w:cs="Times New Roman" w:eastAsia="바탕" w:hAnsi="Times New Roman"/>
          <w:sz w:val="14"/>
          <w:szCs w:val="14"/>
        </w:rPr>
        <w:t xml:space="preserve">[2] T. Kimoto and J. A. Cooper, Fundamentals of Silicon Carbide Technology, Wiley-IEEE Press, 2014.</w:t>
      </w:r>
    </w:p>
    <w:p>
      <w:pPr>
        <w:spacing w:line="220"/>
        <w:ind w:left="340" w:hanging="340"/>
        <w:jc w:val="both"/>
      </w:pPr>
      <w:r>
        <w:rPr>
          <w:rFonts w:ascii="Times New Roman" w:cs="Times New Roman" w:eastAsia="바탕" w:hAnsi="Times New Roman"/>
          <w:sz w:val="14"/>
          <w:szCs w:val="14"/>
        </w:rPr>
        <w:t xml:space="preserve">[3] D. A. Boiko, R. MacKnight, B. Kline, and G. Gomes, “Autonomous chemical research with large language models,” Nature, vol. 624, pp. 570–578, 2023.</w:t>
      </w:r>
    </w:p>
    <w:p>
      <w:pPr>
        <w:spacing w:line="220"/>
        <w:ind w:left="340" w:hanging="340"/>
        <w:jc w:val="both"/>
      </w:pPr>
      <w:r>
        <w:rPr>
          <w:rFonts w:ascii="Times New Roman" w:cs="Times New Roman" w:eastAsia="바탕" w:hAnsi="Times New Roman"/>
          <w:sz w:val="14"/>
          <w:szCs w:val="14"/>
        </w:rPr>
        <w:t xml:space="preserve">[4] J. Müting, P. Natzke, A. Tsibizov, and U. Grossner, “Influence of process variations on the electrical performance of SiC power MOSFETs,” IEEE Trans. Electron Devices, vol. 68, no. 1, pp. 230–235, 2021.</w:t>
      </w:r>
    </w:p>
    <w:p>
      <w:pPr>
        <w:spacing w:line="220"/>
        <w:ind w:left="340" w:hanging="340"/>
        <w:jc w:val="both"/>
      </w:pPr>
      <w:r>
        <w:rPr>
          <w:rFonts w:ascii="Times New Roman" w:cs="Times New Roman" w:eastAsia="바탕" w:hAnsi="Times New Roman"/>
          <w:sz w:val="14"/>
          <w:szCs w:val="14"/>
        </w:rPr>
        <w:t xml:space="preserve">[5] J. Ha, G. Lee, and J. Kim, “Machine learning approach for characteristics prediction of 4H-silicon carbide NMOSFET by process conditions,” in Proc. IEEE Region 10 Symp. (TENSYMP), 2021.</w:t>
      </w:r>
    </w:p>
    <w:p>
      <w:pPr>
        <w:spacing w:line="220"/>
        <w:ind w:left="340" w:hanging="340"/>
        <w:jc w:val="both"/>
      </w:pPr>
      <w:r>
        <w:rPr>
          <w:rFonts w:ascii="Times New Roman" w:cs="Times New Roman" w:eastAsia="바탕" w:hAnsi="Times New Roman"/>
          <w:sz w:val="14"/>
          <w:szCs w:val="14"/>
        </w:rPr>
        <w:t xml:space="preserve">[6] G. Fan, T. Ma, X. Sun, X. Wang, K. L. Low, and L. Shao, “AgenticTCAD: A LLM-based multi-agent framework for automated TCAD code generation and device optimization,” in Proc. Design, Automation &amp; Test in Europe (DATE), 2026.</w:t>
      </w:r>
    </w:p>
    <w:p>
      <w:pPr>
        <w:spacing w:line="220"/>
        <w:ind w:left="340" w:hanging="340"/>
        <w:jc w:val="both"/>
      </w:pPr>
      <w:r>
        <w:rPr>
          <w:rFonts w:ascii="Times New Roman" w:cs="Times New Roman" w:eastAsia="바탕" w:hAnsi="Times New Roman"/>
          <w:sz w:val="14"/>
          <w:szCs w:val="14"/>
        </w:rPr>
        <w:t xml:space="preserve">[7] J. E. Sanchez, “DEVSIM: A TCAD semiconductor device simulator,” Journal of Open Source Software, vol. 7, no. 70, p. 3898, 2022.</w:t>
      </w:r>
    </w:p>
    <w:p>
      <w:pPr>
        <w:spacing w:line="220"/>
        <w:ind w:left="340" w:hanging="340"/>
        <w:jc w:val="both"/>
      </w:pPr>
      <w:r>
        <w:rPr>
          <w:rFonts w:ascii="Times New Roman" w:cs="Times New Roman" w:eastAsia="바탕" w:hAnsi="Times New Roman"/>
          <w:sz w:val="14"/>
          <w:szCs w:val="14"/>
        </w:rPr>
        <w:t xml:space="preserve">[8] D. L. Scharfetter and H. K. Gummel, “Large-signal analysis of a silicon Read diode oscillator,” IEEE Trans. Electron Devices, vol. 16, no. 1, pp. 64–77, 1969.</w:t>
      </w:r>
    </w:p>
    <w:p>
      <w:pPr>
        <w:spacing w:line="220"/>
        <w:ind w:left="340" w:hanging="340"/>
        <w:jc w:val="both"/>
      </w:pPr>
      <w:r>
        <w:rPr>
          <w:rFonts w:ascii="Times New Roman" w:cs="Times New Roman" w:eastAsia="바탕" w:hAnsi="Times New Roman"/>
          <w:sz w:val="14"/>
          <w:szCs w:val="14"/>
        </w:rPr>
        <w:t xml:space="preserve">[9] M. Ikeda, H. Matsunami, and T. Tanaka, “Site effect on the impurity levels in 4H, 6H, and 15R SiC,” Phys. Rev. B, vol. 22, no. 6, p. 2842, 1980.</w:t>
      </w:r>
    </w:p>
    <w:p>
      <w:pPr>
        <w:spacing w:line="220"/>
        <w:ind w:left="340" w:hanging="340"/>
        <w:jc w:val="both"/>
      </w:pPr>
      <w:r>
        <w:rPr>
          <w:rFonts w:ascii="Times New Roman" w:cs="Times New Roman" w:eastAsia="바탕" w:hAnsi="Times New Roman"/>
          <w:sz w:val="14"/>
          <w:szCs w:val="14"/>
        </w:rPr>
        <w:t xml:space="preserve">[10] M. Roschke and F. Schwierz, “Electron mobility models for 4H, 6H, and 3C SiC,” IEEE Trans. Electron Devices, vol. 48, no. 7, pp. 1442–1447, 2001.</w:t>
      </w:r>
    </w:p>
    <w:p>
      <w:pPr>
        <w:spacing w:line="220"/>
        <w:ind w:left="340" w:hanging="340"/>
        <w:jc w:val="both"/>
      </w:pPr>
      <w:r>
        <w:rPr>
          <w:rFonts w:ascii="Times New Roman" w:cs="Times New Roman" w:eastAsia="바탕" w:hAnsi="Times New Roman"/>
          <w:sz w:val="14"/>
          <w:szCs w:val="14"/>
        </w:rPr>
        <w:t xml:space="preserve">[11] J. Burin, P. Gaggl, S. Waid, A. Gsponer, and T. Bergauer, “TCAD parameters for 4H-SiC: A review,” arXiv:2410.06798, 2025.</w:t>
      </w:r>
    </w:p>
    <w:p>
      <w:pPr>
        <w:spacing w:line="220"/>
        <w:ind w:left="340" w:hanging="340"/>
        <w:jc w:val="both"/>
      </w:pPr>
      <w:r>
        <w:rPr>
          <w:rFonts w:ascii="Times New Roman" w:cs="Times New Roman" w:eastAsia="바탕" w:hAnsi="Times New Roman"/>
          <w:sz w:val="14"/>
          <w:szCs w:val="14"/>
        </w:rPr>
        <w:t xml:space="preserve">[12] Cree, Inc., C2M0080120D Silicon Carbide Power MOSFET Data Sheet, Rev. D, 2019.</w:t>
      </w:r>
    </w:p>
    <w:p>
      <w:pPr>
        <w:spacing w:line="220"/>
        <w:ind w:left="340" w:hanging="340"/>
        <w:jc w:val="both"/>
      </w:pPr>
      <w:r>
        <w:rPr>
          <w:rFonts w:ascii="Times New Roman" w:cs="Times New Roman" w:eastAsia="바탕" w:hAnsi="Times New Roman"/>
          <w:sz w:val="14"/>
          <w:szCs w:val="14"/>
        </w:rPr>
        <w:t xml:space="preserve">[13] S. Yu, M. H. White, and A. K. Agarwal, “Experimental determination of interface trap density and fixed positive oxide charge in commercial 4H-SiC power MOSFETs,” IEEE Access, vol. 9, pp. 149118–149124, 2021.</w:t>
      </w:r>
    </w:p>
    <w:p>
      <w:pPr>
        <w:spacing w:line="220"/>
        <w:ind w:left="340" w:hanging="340"/>
        <w:jc w:val="both"/>
      </w:pPr>
      <w:r>
        <w:rPr>
          <w:rFonts w:ascii="Times New Roman" w:cs="Times New Roman" w:eastAsia="바탕" w:hAnsi="Times New Roman"/>
          <w:sz w:val="14"/>
          <w:szCs w:val="14"/>
        </w:rPr>
        <w:t xml:space="preserve">[14] Keysight Technologies, B1505A Power Device Analyzer/Curve Tracer Data Sheet.</w:t>
      </w:r>
    </w:p>
    <w:p>
      <w:pPr>
        <w:spacing w:line="220"/>
        <w:ind w:left="340" w:hanging="340"/>
        <w:jc w:val="both"/>
      </w:pPr>
      <w:r>
        <w:rPr>
          <w:rFonts w:ascii="Times New Roman" w:cs="Times New Roman" w:eastAsia="바탕" w:hAnsi="Times New Roman"/>
          <w:sz w:val="14"/>
          <w:szCs w:val="14"/>
        </w:rPr>
        <w:t xml:space="preserve">[15] C. E. Rasmussen and C. K. I. Williams, Gaussian Processes for Machine Learning, MIT Press, 2006.</w:t>
      </w:r>
    </w:p>
    <w:p>
      <w:pPr>
        <w:spacing w:line="220"/>
        <w:ind w:left="340" w:hanging="340"/>
        <w:jc w:val="both"/>
      </w:pPr>
      <w:r>
        <w:rPr>
          <w:rFonts w:ascii="Times New Roman" w:cs="Times New Roman" w:eastAsia="바탕" w:hAnsi="Times New Roman"/>
          <w:sz w:val="14"/>
          <w:szCs w:val="14"/>
        </w:rPr>
        <w:t xml:space="preserve">[16] B. Settles, “Active learning literature survey,” Computer Sciences Tech. Rep. 1648, Univ. of Wisconsin–Madison, 2009.</w:t>
      </w:r>
    </w:p>
    <w:p>
      <w:pPr>
        <w:spacing w:line="220"/>
        <w:ind w:left="340" w:hanging="340"/>
        <w:jc w:val="both"/>
      </w:pPr>
      <w:r>
        <w:rPr>
          <w:rFonts w:ascii="Times New Roman" w:cs="Times New Roman" w:eastAsia="바탕" w:hAnsi="Times New Roman"/>
          <w:sz w:val="14"/>
          <w:szCs w:val="14"/>
        </w:rPr>
        <w:t xml:space="preserve">[17] I. M. Sobol’, “On the distribution of points in a cube and the approximate evaluation of integrals,” USSR Comput. Math. Math. Phys., vol. 7, no. 4, pp. 86–112, 1967.</w:t>
      </w:r>
    </w:p>
    <w:p>
      <w:pPr>
        <w:spacing w:line="220"/>
        <w:ind w:left="340" w:hanging="340"/>
        <w:jc w:val="both"/>
      </w:pPr>
      <w:r>
        <w:rPr>
          <w:rFonts w:ascii="Times New Roman" w:cs="Times New Roman" w:eastAsia="바탕" w:hAnsi="Times New Roman"/>
          <w:sz w:val="14"/>
          <w:szCs w:val="14"/>
        </w:rPr>
        <w:t xml:space="preserve">[18] Anthropic, “Structured outputs,” Claude Platform Documentation, https://platform.claude.com/docs/en/build-with-claude/structured-outputs.</w:t>
      </w:r>
    </w:p>
    <w:sectPr>
      <w:type w:val="continuous"/>
      <w:pgSz w:w="11906" w:h="16838" w:orient="portrait"/>
      <w:pgMar w:top="1417" w:right="1134" w:bottom="1417" w:left="1134" w:header="708" w:footer="708" w:gutter="0"/>
      <w:pgNumType/>
      <w:cols w:space="397"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a57fb408b4db13850f0513f08d085ee056ed18.png"/><Relationship Id="rId8" Type="http://schemas.openxmlformats.org/officeDocument/2006/relationships/image" Target="media/aaecc95017bd0b3bda6478c9187f2bef8947f0cc.png"/><Relationship Id="rId9" Type="http://schemas.openxmlformats.org/officeDocument/2006/relationships/image" Target="media/9013b7501777e440d8c4a1d65a0a977a21776917.png"/><Relationship Id="rId10" Type="http://schemas.openxmlformats.org/officeDocument/2006/relationships/image" Target="media/3be5bafdd6c071a2fc906d7c70eb73ccb4973ba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2026-10-03T23:44:36.537Z</dcterms:created>
  <dcterms:modified xsi:type="dcterms:W3CDTF">2026-10-03T23:44:36.537Z</dcterms:modified>
</cp:coreProperties>
</file>

<file path=docProps/custom.xml><?xml version="1.0" encoding="utf-8"?>
<Properties xmlns="http://schemas.openxmlformats.org/officeDocument/2006/custom-properties" xmlns:vt="http://schemas.openxmlformats.org/officeDocument/2006/docPropsVTypes"/>
</file>