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Description of the Action</w:t>
      </w:r>
    </w:p>
    <w:p>
      <w:r>
        <w:t>Title of the action: "Demo Rights Programme for Testing"</w:t>
      </w:r>
    </w:p>
    <w:p>
      <w:r>
        <w:t>The implementation period of the action shall be 24 months and shall start on 1 March 2026.</w:t>
      </w:r>
    </w:p>
    <w:p>
      <w:pPr>
        <w:pStyle w:val="Heading1"/>
      </w:pPr>
      <w:r>
        <w:t>Action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Activity</w:t>
            </w:r>
          </w:p>
        </w:tc>
        <w:tc>
          <w:tcPr>
            <w:tcW w:type="dxa" w:w="1080"/>
          </w:tcPr>
          <w:p>
            <w:r>
              <w:t>Lead</w:t>
            </w:r>
          </w:p>
        </w:tc>
        <w:tc>
          <w:tcPr>
            <w:tcW w:type="dxa" w:w="1080"/>
          </w:tcPr>
          <w:p>
            <w:r>
              <w:t>M1</w:t>
            </w:r>
          </w:p>
        </w:tc>
        <w:tc>
          <w:tcPr>
            <w:tcW w:type="dxa" w:w="1080"/>
          </w:tcPr>
          <w:p>
            <w:r>
              <w:t>M2</w:t>
            </w:r>
          </w:p>
        </w:tc>
        <w:tc>
          <w:tcPr>
            <w:tcW w:type="dxa" w:w="1080"/>
          </w:tcPr>
          <w:p>
            <w:r>
              <w:t>M3</w:t>
            </w:r>
          </w:p>
        </w:tc>
        <w:tc>
          <w:tcPr>
            <w:tcW w:type="dxa" w:w="1080"/>
          </w:tcPr>
          <w:p>
            <w:r>
              <w:t>M4</w:t>
            </w:r>
          </w:p>
        </w:tc>
        <w:tc>
          <w:tcPr>
            <w:tcW w:type="dxa" w:w="1080"/>
          </w:tcPr>
          <w:p>
            <w:r>
              <w:t>M5</w:t>
            </w:r>
          </w:p>
        </w:tc>
        <w:tc>
          <w:tcPr>
            <w:tcW w:type="dxa" w:w="1080"/>
          </w:tcPr>
          <w:p>
            <w:r>
              <w:t>M6</w:t>
            </w:r>
          </w:p>
        </w:tc>
      </w:tr>
      <w:tr>
        <w:tc>
          <w:tcPr>
            <w:tcW w:type="dxa" w:w="1080"/>
          </w:tcPr>
          <w:p>
            <w:r>
              <w:t>Output 1: Laws reviewed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1.1 Needs assessment</w:t>
            </w:r>
          </w:p>
        </w:tc>
        <w:tc>
          <w:tcPr>
            <w:tcW w:type="dxa" w:w="1080"/>
          </w:tcPr>
          <w:p>
            <w:r>
              <w:t>CoE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1.2 Expert review</w:t>
            </w:r>
          </w:p>
        </w:tc>
        <w:tc>
          <w:tcPr>
            <w:tcW w:type="dxa" w:w="1080"/>
          </w:tcPr>
          <w:p>
            <w:r>
              <w:t>CoE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Output 2: Capacity built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 Training of trainers</w:t>
            </w:r>
          </w:p>
        </w:tc>
        <w:tc>
          <w:tcPr>
            <w:tcW w:type="dxa" w:w="1080"/>
          </w:tcPr>
          <w:p>
            <w:r>
              <w:t>CoE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</w:tr>
    </w:tbl>
    <w:p>
      <w:pPr>
        <w:pStyle w:val="Heading1"/>
      </w:pPr>
      <w:r>
        <w:t>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Staff turnover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Backup staffing</w:t>
            </w:r>
          </w:p>
        </w:tc>
      </w:tr>
      <w:tr>
        <w:tc>
          <w:tcPr>
            <w:tcW w:type="dxa" w:w="2160"/>
          </w:tcPr>
          <w:p>
            <w:r>
              <w:t>Political change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Dialogue</w:t>
            </w:r>
          </w:p>
        </w:tc>
      </w:tr>
    </w:tbl>
    <w:p>
      <w:pPr>
        <w:pStyle w:val="Heading1"/>
      </w:pPr>
      <w:r>
        <w:t>Logical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Indicator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Outcome 1</w:t>
            </w:r>
          </w:p>
        </w:tc>
        <w:tc>
          <w:tcPr>
            <w:tcW w:type="dxa" w:w="2160"/>
          </w:tcPr>
          <w:p>
            <w:r>
              <w:t>Number of laws aligned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Judges trained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