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jc w:val="left"/>
        <w:rPr>
          <w:rFonts w:ascii="Times New Roman"/>
          <w:sz w:val="28"/>
        </w:rPr>
      </w:pPr>
    </w:p>
    <w:p>
      <w:pPr>
        <w:pStyle w:val="BodyText"/>
        <w:jc w:val="left"/>
        <w:rPr>
          <w:rFonts w:ascii="Times New Roman"/>
          <w:sz w:val="28"/>
        </w:rPr>
      </w:pPr>
    </w:p>
    <w:p>
      <w:pPr>
        <w:pStyle w:val="BodyText"/>
        <w:spacing w:before="60"/>
        <w:jc w:val="left"/>
        <w:rPr>
          <w:rFonts w:ascii="Times New Roman"/>
          <w:sz w:val="28"/>
        </w:rPr>
      </w:pPr>
    </w:p>
    <w:p>
      <w:pPr>
        <w:spacing w:before="0"/>
        <w:ind w:left="2" w:right="3" w:firstLine="0"/>
        <w:jc w:val="center"/>
        <w:rPr>
          <w:b/>
          <w:sz w:val="28"/>
        </w:rPr>
      </w:pPr>
      <w:r>
        <w:rPr>
          <w:b/>
          <w:color w:val="003366"/>
          <w:sz w:val="28"/>
        </w:rPr>
        <w:t>TOBB</w:t>
      </w:r>
      <w:r>
        <w:rPr>
          <w:b/>
          <w:color w:val="003366"/>
          <w:spacing w:val="-6"/>
          <w:sz w:val="28"/>
        </w:rPr>
        <w:t> </w:t>
      </w:r>
      <w:r>
        <w:rPr>
          <w:b/>
          <w:color w:val="003366"/>
          <w:sz w:val="28"/>
        </w:rPr>
        <w:t>EKONOMİ</w:t>
      </w:r>
      <w:r>
        <w:rPr>
          <w:b/>
          <w:color w:val="003366"/>
          <w:spacing w:val="-5"/>
          <w:sz w:val="28"/>
        </w:rPr>
        <w:t> </w:t>
      </w:r>
      <w:r>
        <w:rPr>
          <w:b/>
          <w:color w:val="003366"/>
          <w:sz w:val="28"/>
        </w:rPr>
        <w:t>VE</w:t>
      </w:r>
      <w:r>
        <w:rPr>
          <w:b/>
          <w:color w:val="003366"/>
          <w:spacing w:val="-6"/>
          <w:sz w:val="28"/>
        </w:rPr>
        <w:t> </w:t>
      </w:r>
      <w:r>
        <w:rPr>
          <w:b/>
          <w:color w:val="003366"/>
          <w:sz w:val="28"/>
        </w:rPr>
        <w:t>TEKNOLOJİ</w:t>
      </w:r>
      <w:r>
        <w:rPr>
          <w:b/>
          <w:color w:val="003366"/>
          <w:spacing w:val="-5"/>
          <w:sz w:val="28"/>
        </w:rPr>
        <w:t> </w:t>
      </w:r>
      <w:r>
        <w:rPr>
          <w:b/>
          <w:color w:val="003366"/>
          <w:spacing w:val="-2"/>
          <w:sz w:val="28"/>
        </w:rPr>
        <w:t>ÜNİVERSİTESİ</w:t>
      </w:r>
    </w:p>
    <w:p>
      <w:pPr>
        <w:spacing w:before="169"/>
        <w:ind w:left="2" w:right="4" w:firstLine="0"/>
        <w:jc w:val="center"/>
        <w:rPr>
          <w:b/>
          <w:sz w:val="24"/>
        </w:rPr>
      </w:pPr>
      <w:r>
        <w:rPr>
          <w:b/>
          <w:color w:val="636363"/>
          <w:sz w:val="24"/>
        </w:rPr>
        <w:t>BİLGİSAYAR</w:t>
      </w:r>
      <w:r>
        <w:rPr>
          <w:b/>
          <w:color w:val="636363"/>
          <w:spacing w:val="-4"/>
          <w:sz w:val="24"/>
        </w:rPr>
        <w:t> </w:t>
      </w:r>
      <w:r>
        <w:rPr>
          <w:b/>
          <w:color w:val="636363"/>
          <w:sz w:val="24"/>
        </w:rPr>
        <w:t>MÜHENDİSLİĞİ</w:t>
      </w:r>
      <w:r>
        <w:rPr>
          <w:b/>
          <w:color w:val="636363"/>
          <w:spacing w:val="-2"/>
          <w:sz w:val="24"/>
        </w:rPr>
        <w:t> BÖLÜMÜ</w:t>
      </w:r>
    </w:p>
    <w:p>
      <w:pPr>
        <w:pStyle w:val="BodyText"/>
        <w:jc w:val="left"/>
        <w:rPr>
          <w:b/>
          <w:sz w:val="24"/>
        </w:rPr>
      </w:pPr>
    </w:p>
    <w:p>
      <w:pPr>
        <w:pStyle w:val="BodyText"/>
        <w:jc w:val="left"/>
        <w:rPr>
          <w:b/>
          <w:sz w:val="24"/>
        </w:rPr>
      </w:pPr>
    </w:p>
    <w:p>
      <w:pPr>
        <w:pStyle w:val="BodyText"/>
        <w:jc w:val="left"/>
        <w:rPr>
          <w:b/>
          <w:sz w:val="24"/>
        </w:rPr>
      </w:pPr>
    </w:p>
    <w:p>
      <w:pPr>
        <w:pStyle w:val="BodyText"/>
        <w:jc w:val="left"/>
        <w:rPr>
          <w:b/>
          <w:sz w:val="24"/>
        </w:rPr>
      </w:pPr>
    </w:p>
    <w:p>
      <w:pPr>
        <w:pStyle w:val="BodyText"/>
        <w:spacing w:before="125"/>
        <w:jc w:val="left"/>
        <w:rPr>
          <w:b/>
          <w:sz w:val="24"/>
        </w:rPr>
      </w:pPr>
    </w:p>
    <w:p>
      <w:pPr>
        <w:spacing w:before="0"/>
        <w:ind w:left="2" w:right="2" w:firstLine="0"/>
        <w:jc w:val="center"/>
        <w:rPr>
          <w:b/>
          <w:sz w:val="24"/>
        </w:rPr>
      </w:pPr>
      <w:r>
        <w:rPr>
          <w:b/>
          <w:sz w:val="24"/>
        </w:rPr>
        <w:t>BİL</w:t>
      </w:r>
      <w:r>
        <w:rPr>
          <w:b/>
          <w:spacing w:val="-2"/>
          <w:sz w:val="24"/>
        </w:rPr>
        <w:t> </w:t>
      </w:r>
      <w:r>
        <w:rPr>
          <w:b/>
          <w:sz w:val="24"/>
        </w:rPr>
        <w:t>495</w:t>
      </w:r>
      <w:r>
        <w:rPr>
          <w:b/>
          <w:spacing w:val="-2"/>
          <w:sz w:val="24"/>
        </w:rPr>
        <w:t> </w:t>
      </w:r>
      <w:r>
        <w:rPr>
          <w:b/>
          <w:sz w:val="24"/>
        </w:rPr>
        <w:t>/</w:t>
      </w:r>
      <w:r>
        <w:rPr>
          <w:b/>
          <w:spacing w:val="-2"/>
          <w:sz w:val="24"/>
        </w:rPr>
        <w:t> </w:t>
      </w:r>
      <w:r>
        <w:rPr>
          <w:b/>
          <w:sz w:val="24"/>
        </w:rPr>
        <w:t>YAP</w:t>
      </w:r>
      <w:r>
        <w:rPr>
          <w:b/>
          <w:spacing w:val="-2"/>
          <w:sz w:val="24"/>
        </w:rPr>
        <w:t> </w:t>
      </w:r>
      <w:r>
        <w:rPr>
          <w:b/>
          <w:sz w:val="24"/>
        </w:rPr>
        <w:t>495</w:t>
      </w:r>
      <w:r>
        <w:rPr>
          <w:b/>
          <w:spacing w:val="2"/>
          <w:sz w:val="24"/>
        </w:rPr>
        <w:t> </w:t>
      </w:r>
      <w:r>
        <w:rPr>
          <w:b/>
          <w:sz w:val="24"/>
        </w:rPr>
        <w:t>-</w:t>
      </w:r>
      <w:r>
        <w:rPr>
          <w:b/>
          <w:spacing w:val="-3"/>
          <w:sz w:val="24"/>
        </w:rPr>
        <w:t> </w:t>
      </w:r>
      <w:r>
        <w:rPr>
          <w:b/>
          <w:sz w:val="24"/>
        </w:rPr>
        <w:t>TASARIM</w:t>
      </w:r>
      <w:r>
        <w:rPr>
          <w:b/>
          <w:spacing w:val="-2"/>
          <w:sz w:val="24"/>
        </w:rPr>
        <w:t> </w:t>
      </w:r>
      <w:r>
        <w:rPr>
          <w:b/>
          <w:sz w:val="24"/>
        </w:rPr>
        <w:t>PROJESİ </w:t>
      </w:r>
      <w:r>
        <w:rPr>
          <w:b/>
          <w:spacing w:val="-10"/>
          <w:sz w:val="24"/>
        </w:rPr>
        <w:t>I</w:t>
      </w:r>
    </w:p>
    <w:p>
      <w:pPr>
        <w:pStyle w:val="Title"/>
        <w:spacing w:line="276" w:lineRule="auto"/>
      </w:pPr>
      <w:r>
        <w:rPr>
          <w:color w:val="003366"/>
        </w:rPr>
        <w:t>PROJE BELİRTİM RAPORU</w:t>
      </w:r>
      <w:r>
        <w:rPr>
          <w:color w:val="003366"/>
          <w:spacing w:val="40"/>
        </w:rPr>
        <w:t> </w:t>
      </w:r>
      <w:r>
        <w:rPr>
          <w:color w:val="003366"/>
        </w:rPr>
        <w:t>(PROJECT</w:t>
      </w:r>
      <w:r>
        <w:rPr>
          <w:color w:val="003366"/>
          <w:spacing w:val="-19"/>
        </w:rPr>
        <w:t> </w:t>
      </w:r>
      <w:r>
        <w:rPr>
          <w:color w:val="003366"/>
        </w:rPr>
        <w:t>SPECIFICATIONS</w:t>
      </w:r>
      <w:r>
        <w:rPr>
          <w:color w:val="003366"/>
          <w:spacing w:val="-18"/>
        </w:rPr>
        <w:t> </w:t>
      </w:r>
      <w:r>
        <w:rPr>
          <w:color w:val="003366"/>
        </w:rPr>
        <w:t>REPORT)</w:t>
      </w:r>
    </w:p>
    <w:p>
      <w:pPr>
        <w:pStyle w:val="BodyText"/>
        <w:jc w:val="left"/>
        <w:rPr>
          <w:b/>
          <w:sz w:val="32"/>
        </w:rPr>
      </w:pPr>
    </w:p>
    <w:p>
      <w:pPr>
        <w:pStyle w:val="BodyText"/>
        <w:jc w:val="left"/>
        <w:rPr>
          <w:b/>
          <w:sz w:val="32"/>
        </w:rPr>
      </w:pPr>
    </w:p>
    <w:p>
      <w:pPr>
        <w:pStyle w:val="BodyText"/>
        <w:spacing w:before="79"/>
        <w:jc w:val="left"/>
        <w:rPr>
          <w:b/>
          <w:sz w:val="32"/>
        </w:rPr>
      </w:pPr>
    </w:p>
    <w:p>
      <w:pPr>
        <w:spacing w:before="1"/>
        <w:ind w:left="2" w:right="2" w:firstLine="0"/>
        <w:jc w:val="center"/>
        <w:rPr>
          <w:b/>
          <w:i/>
          <w:sz w:val="28"/>
        </w:rPr>
      </w:pPr>
      <w:r>
        <w:rPr>
          <w:b/>
          <w:i/>
          <w:sz w:val="28"/>
        </w:rPr>
        <w:t>Afet</w:t>
      </w:r>
      <w:r>
        <w:rPr>
          <w:b/>
          <w:i/>
          <w:spacing w:val="-8"/>
          <w:sz w:val="28"/>
        </w:rPr>
        <w:t> </w:t>
      </w:r>
      <w:r>
        <w:rPr>
          <w:b/>
          <w:i/>
          <w:sz w:val="28"/>
        </w:rPr>
        <w:t>Durumlarında</w:t>
      </w:r>
      <w:r>
        <w:rPr>
          <w:b/>
          <w:i/>
          <w:spacing w:val="-7"/>
          <w:sz w:val="28"/>
        </w:rPr>
        <w:t> </w:t>
      </w:r>
      <w:r>
        <w:rPr>
          <w:b/>
          <w:i/>
          <w:sz w:val="28"/>
        </w:rPr>
        <w:t>Mesh</w:t>
      </w:r>
      <w:r>
        <w:rPr>
          <w:b/>
          <w:i/>
          <w:spacing w:val="-4"/>
          <w:sz w:val="28"/>
        </w:rPr>
        <w:t> </w:t>
      </w:r>
      <w:r>
        <w:rPr>
          <w:b/>
          <w:i/>
          <w:sz w:val="28"/>
        </w:rPr>
        <w:t>Tabanlı</w:t>
      </w:r>
      <w:r>
        <w:rPr>
          <w:b/>
          <w:i/>
          <w:spacing w:val="-4"/>
          <w:sz w:val="28"/>
        </w:rPr>
        <w:t> </w:t>
      </w:r>
      <w:r>
        <w:rPr>
          <w:b/>
          <w:i/>
          <w:sz w:val="28"/>
        </w:rPr>
        <w:t>Acil</w:t>
      </w:r>
      <w:r>
        <w:rPr>
          <w:b/>
          <w:i/>
          <w:spacing w:val="-4"/>
          <w:sz w:val="28"/>
        </w:rPr>
        <w:t> </w:t>
      </w:r>
      <w:r>
        <w:rPr>
          <w:b/>
          <w:i/>
          <w:sz w:val="28"/>
        </w:rPr>
        <w:t>Haberleşme</w:t>
      </w:r>
      <w:r>
        <w:rPr>
          <w:b/>
          <w:i/>
          <w:spacing w:val="-4"/>
          <w:sz w:val="28"/>
        </w:rPr>
        <w:t> </w:t>
      </w:r>
      <w:r>
        <w:rPr>
          <w:b/>
          <w:i/>
          <w:spacing w:val="-5"/>
          <w:sz w:val="28"/>
        </w:rPr>
        <w:t>Ağı</w:t>
      </w:r>
    </w:p>
    <w:p>
      <w:pPr>
        <w:pStyle w:val="BodyText"/>
        <w:jc w:val="left"/>
        <w:rPr>
          <w:b/>
          <w:i/>
          <w:sz w:val="28"/>
        </w:rPr>
      </w:pPr>
    </w:p>
    <w:p>
      <w:pPr>
        <w:pStyle w:val="BodyText"/>
        <w:jc w:val="left"/>
        <w:rPr>
          <w:b/>
          <w:i/>
          <w:sz w:val="28"/>
        </w:rPr>
      </w:pPr>
    </w:p>
    <w:p>
      <w:pPr>
        <w:pStyle w:val="BodyText"/>
        <w:jc w:val="left"/>
        <w:rPr>
          <w:b/>
          <w:i/>
          <w:sz w:val="28"/>
        </w:rPr>
      </w:pPr>
    </w:p>
    <w:p>
      <w:pPr>
        <w:pStyle w:val="BodyText"/>
        <w:spacing w:before="227"/>
        <w:jc w:val="left"/>
        <w:rPr>
          <w:b/>
          <w:i/>
          <w:sz w:val="28"/>
        </w:rPr>
      </w:pPr>
    </w:p>
    <w:p>
      <w:pPr>
        <w:pStyle w:val="Heading3"/>
        <w:ind w:right="3"/>
      </w:pPr>
      <w:r>
        <w:rPr/>
        <w:t>Proje</w:t>
      </w:r>
      <w:r>
        <w:rPr>
          <w:spacing w:val="-6"/>
        </w:rPr>
        <w:t> </w:t>
      </w:r>
      <w:r>
        <w:rPr/>
        <w:t>Takım</w:t>
      </w:r>
      <w:r>
        <w:rPr>
          <w:spacing w:val="-5"/>
        </w:rPr>
        <w:t> </w:t>
      </w:r>
      <w:r>
        <w:rPr>
          <w:spacing w:val="-2"/>
        </w:rPr>
        <w:t>Üyeleri:</w:t>
      </w:r>
    </w:p>
    <w:p>
      <w:pPr>
        <w:pStyle w:val="BodyText"/>
        <w:spacing w:line="328" w:lineRule="auto" w:before="161"/>
        <w:ind w:left="2462" w:right="2461" w:hanging="3"/>
        <w:jc w:val="center"/>
      </w:pPr>
      <w:r>
        <w:rPr/>
        <w:t>Ahmet Taha Özcan (231104085) - Bilgisayar Mühendisliği Mehmet</w:t>
      </w:r>
      <w:r>
        <w:rPr>
          <w:spacing w:val="-8"/>
        </w:rPr>
        <w:t> </w:t>
      </w:r>
      <w:r>
        <w:rPr/>
        <w:t>Fatih</w:t>
      </w:r>
      <w:r>
        <w:rPr>
          <w:spacing w:val="-7"/>
        </w:rPr>
        <w:t> </w:t>
      </w:r>
      <w:r>
        <w:rPr/>
        <w:t>Akay</w:t>
      </w:r>
      <w:r>
        <w:rPr>
          <w:spacing w:val="-6"/>
        </w:rPr>
        <w:t> </w:t>
      </w:r>
      <w:r>
        <w:rPr/>
        <w:t>(231101026)</w:t>
      </w:r>
      <w:r>
        <w:rPr>
          <w:spacing w:val="-5"/>
        </w:rPr>
        <w:t> </w:t>
      </w:r>
      <w:r>
        <w:rPr/>
        <w:t>-</w:t>
      </w:r>
      <w:r>
        <w:rPr>
          <w:spacing w:val="-6"/>
        </w:rPr>
        <w:t> </w:t>
      </w:r>
      <w:r>
        <w:rPr/>
        <w:t>Bilgisayar</w:t>
      </w:r>
      <w:r>
        <w:rPr>
          <w:spacing w:val="-6"/>
        </w:rPr>
        <w:t> </w:t>
      </w:r>
      <w:r>
        <w:rPr/>
        <w:t>Mühendisliği Umut</w:t>
      </w:r>
      <w:r>
        <w:rPr>
          <w:spacing w:val="-1"/>
        </w:rPr>
        <w:t> </w:t>
      </w:r>
      <w:r>
        <w:rPr/>
        <w:t>Baran</w:t>
      </w:r>
      <w:r>
        <w:rPr>
          <w:spacing w:val="-3"/>
        </w:rPr>
        <w:t> </w:t>
      </w:r>
      <w:r>
        <w:rPr/>
        <w:t>Boztaş</w:t>
      </w:r>
      <w:r>
        <w:rPr>
          <w:spacing w:val="-1"/>
        </w:rPr>
        <w:t> </w:t>
      </w:r>
      <w:r>
        <w:rPr/>
        <w:t>(231101064) -</w:t>
      </w:r>
      <w:r>
        <w:rPr>
          <w:spacing w:val="-1"/>
        </w:rPr>
        <w:t> </w:t>
      </w:r>
      <w:r>
        <w:rPr/>
        <w:t>Bilgisayar</w:t>
      </w:r>
      <w:r>
        <w:rPr>
          <w:spacing w:val="-1"/>
        </w:rPr>
        <w:t> </w:t>
      </w:r>
      <w:r>
        <w:rPr/>
        <w:t>Mühendisliği Kaan Behzetoğlu (231101066) - Bilgisayar Mühendisliği Mert Dönmez (231101045) - Bilgisayar Mühendisliği</w:t>
      </w:r>
    </w:p>
    <w:p>
      <w:pPr>
        <w:pStyle w:val="BodyText"/>
        <w:jc w:val="left"/>
      </w:pPr>
    </w:p>
    <w:p>
      <w:pPr>
        <w:pStyle w:val="BodyText"/>
        <w:jc w:val="left"/>
      </w:pPr>
    </w:p>
    <w:p>
      <w:pPr>
        <w:pStyle w:val="BodyText"/>
        <w:spacing w:before="32"/>
        <w:jc w:val="left"/>
      </w:pPr>
    </w:p>
    <w:p>
      <w:pPr>
        <w:pStyle w:val="Heading3"/>
        <w:ind w:left="4"/>
      </w:pPr>
      <w:r>
        <w:rPr/>
        <w:t>Proje</w:t>
      </w:r>
      <w:r>
        <w:rPr>
          <w:spacing w:val="-3"/>
        </w:rPr>
        <w:t> </w:t>
      </w:r>
      <w:r>
        <w:rPr>
          <w:spacing w:val="-2"/>
        </w:rPr>
        <w:t>Danışmanı:</w:t>
      </w:r>
    </w:p>
    <w:p>
      <w:pPr>
        <w:pStyle w:val="Heading3"/>
        <w:spacing w:before="41"/>
      </w:pPr>
      <w:r>
        <w:rPr/>
        <w:t>Dr.</w:t>
      </w:r>
      <w:r>
        <w:rPr>
          <w:spacing w:val="-4"/>
        </w:rPr>
        <w:t> </w:t>
      </w:r>
      <w:r>
        <w:rPr/>
        <w:t>Shadi</w:t>
      </w:r>
      <w:r>
        <w:rPr>
          <w:spacing w:val="-4"/>
        </w:rPr>
        <w:t> </w:t>
      </w:r>
      <w:r>
        <w:rPr>
          <w:spacing w:val="-2"/>
        </w:rPr>
        <w:t>Bikas</w:t>
      </w:r>
    </w:p>
    <w:p>
      <w:pPr>
        <w:spacing w:before="161"/>
        <w:ind w:left="2" w:right="2" w:firstLine="0"/>
        <w:jc w:val="center"/>
        <w:rPr>
          <w:i/>
          <w:sz w:val="22"/>
        </w:rPr>
      </w:pPr>
      <w:r>
        <w:rPr>
          <w:i/>
          <w:sz w:val="22"/>
        </w:rPr>
        <w:t>29</w:t>
      </w:r>
      <w:r>
        <w:rPr>
          <w:i/>
          <w:spacing w:val="-3"/>
          <w:sz w:val="22"/>
        </w:rPr>
        <w:t> </w:t>
      </w:r>
      <w:r>
        <w:rPr>
          <w:i/>
          <w:sz w:val="22"/>
        </w:rPr>
        <w:t>Haziran</w:t>
      </w:r>
      <w:r>
        <w:rPr>
          <w:i/>
          <w:spacing w:val="-4"/>
          <w:sz w:val="22"/>
        </w:rPr>
        <w:t> 2026</w:t>
      </w:r>
    </w:p>
    <w:p>
      <w:pPr>
        <w:spacing w:after="0"/>
        <w:jc w:val="center"/>
        <w:rPr>
          <w:i/>
          <w:sz w:val="22"/>
        </w:rPr>
        <w:sectPr>
          <w:type w:val="continuous"/>
          <w:pgSz w:w="12240" w:h="15840"/>
          <w:pgMar w:top="1820" w:bottom="280" w:left="1080" w:right="1080"/>
        </w:sectPr>
      </w:pPr>
    </w:p>
    <w:p>
      <w:pPr>
        <w:spacing w:before="18"/>
        <w:ind w:left="336" w:right="0" w:firstLine="0"/>
        <w:jc w:val="left"/>
        <w:rPr>
          <w:b/>
          <w:sz w:val="28"/>
        </w:rPr>
      </w:pPr>
      <w:r>
        <w:rPr>
          <w:b/>
          <w:color w:val="003366"/>
          <w:spacing w:val="-2"/>
          <w:sz w:val="28"/>
        </w:rPr>
        <w:t>İÇİNDEKİLER</w:t>
      </w:r>
    </w:p>
    <w:sdt>
      <w:sdtPr>
        <w:docPartObj>
          <w:docPartGallery w:val="Table of Contents"/>
          <w:docPartUnique/>
        </w:docPartObj>
      </w:sdtPr>
      <w:sdtEndPr/>
      <w:sdtContent>
        <w:p>
          <w:pPr>
            <w:pStyle w:val="TOC1"/>
            <w:numPr>
              <w:ilvl w:val="0"/>
              <w:numId w:val="1"/>
            </w:numPr>
            <w:tabs>
              <w:tab w:pos="553" w:val="left" w:leader="none"/>
              <w:tab w:pos="8842" w:val="right" w:leader="dot"/>
            </w:tabs>
            <w:spacing w:line="240" w:lineRule="auto" w:before="289" w:after="0"/>
            <w:ind w:left="553" w:right="0" w:hanging="217"/>
            <w:jc w:val="left"/>
          </w:pPr>
          <w:hyperlink w:history="true" w:anchor="_TOC_250020">
            <w:r>
              <w:rPr>
                <w:spacing w:val="-2"/>
              </w:rPr>
              <w:t>GİRİŞ</w:t>
            </w:r>
            <w:r>
              <w:rPr>
                <w:rFonts w:ascii="Times New Roman" w:hAnsi="Times New Roman"/>
              </w:rPr>
              <w:tab/>
            </w:r>
            <w:r>
              <w:rPr>
                <w:spacing w:val="-10"/>
              </w:rPr>
              <w:t>3</w:t>
            </w:r>
          </w:hyperlink>
        </w:p>
        <w:p>
          <w:pPr>
            <w:pStyle w:val="TOC2"/>
            <w:numPr>
              <w:ilvl w:val="1"/>
              <w:numId w:val="1"/>
            </w:numPr>
            <w:tabs>
              <w:tab w:pos="869" w:val="left" w:leader="none"/>
              <w:tab w:pos="8842" w:val="right" w:leader="dot"/>
            </w:tabs>
            <w:spacing w:line="240" w:lineRule="auto" w:before="120" w:after="0"/>
            <w:ind w:left="869" w:right="0" w:hanging="382"/>
            <w:jc w:val="left"/>
          </w:pPr>
          <w:hyperlink w:history="true" w:anchor="_TOC_250019">
            <w:r>
              <w:rPr>
                <w:spacing w:val="-4"/>
              </w:rPr>
              <w:t>Amaç</w:t>
            </w:r>
            <w:r>
              <w:rPr>
                <w:rFonts w:ascii="Times New Roman" w:hAnsi="Times New Roman"/>
              </w:rPr>
              <w:tab/>
            </w:r>
            <w:r>
              <w:rPr>
                <w:spacing w:val="-10"/>
              </w:rPr>
              <w:t>3</w:t>
            </w:r>
          </w:hyperlink>
        </w:p>
        <w:p>
          <w:pPr>
            <w:pStyle w:val="TOC2"/>
            <w:numPr>
              <w:ilvl w:val="1"/>
              <w:numId w:val="1"/>
            </w:numPr>
            <w:tabs>
              <w:tab w:pos="869" w:val="left" w:leader="none"/>
              <w:tab w:pos="8842" w:val="right" w:leader="dot"/>
            </w:tabs>
            <w:spacing w:line="240" w:lineRule="auto" w:before="121" w:after="0"/>
            <w:ind w:left="869" w:right="0" w:hanging="382"/>
            <w:jc w:val="left"/>
          </w:pPr>
          <w:hyperlink w:history="true" w:anchor="_TOC_250018">
            <w:r>
              <w:rPr/>
              <w:t>Hedef</w:t>
            </w:r>
            <w:r>
              <w:rPr>
                <w:spacing w:val="-7"/>
              </w:rPr>
              <w:t> </w:t>
            </w:r>
            <w:r>
              <w:rPr/>
              <w:t>Kullanıcı</w:t>
            </w:r>
            <w:r>
              <w:rPr>
                <w:spacing w:val="-4"/>
              </w:rPr>
              <w:t> Grubu</w:t>
            </w:r>
            <w:r>
              <w:rPr>
                <w:rFonts w:ascii="Times New Roman" w:hAnsi="Times New Roman"/>
              </w:rPr>
              <w:tab/>
            </w:r>
            <w:r>
              <w:rPr>
                <w:spacing w:val="-12"/>
              </w:rPr>
              <w:t>3</w:t>
            </w:r>
          </w:hyperlink>
        </w:p>
        <w:p>
          <w:pPr>
            <w:pStyle w:val="TOC2"/>
            <w:numPr>
              <w:ilvl w:val="1"/>
              <w:numId w:val="1"/>
            </w:numPr>
            <w:tabs>
              <w:tab w:pos="869" w:val="left" w:leader="none"/>
              <w:tab w:pos="8842" w:val="right" w:leader="dot"/>
            </w:tabs>
            <w:spacing w:line="240" w:lineRule="auto" w:before="120" w:after="0"/>
            <w:ind w:left="869" w:right="0" w:hanging="382"/>
            <w:jc w:val="left"/>
          </w:pPr>
          <w:hyperlink w:history="true" w:anchor="_TOC_250017">
            <w:r>
              <w:rPr/>
              <w:t>Başarı</w:t>
            </w:r>
            <w:r>
              <w:rPr>
                <w:spacing w:val="-4"/>
              </w:rPr>
              <w:t> </w:t>
            </w:r>
            <w:r>
              <w:rPr>
                <w:spacing w:val="-2"/>
              </w:rPr>
              <w:t>Kriterleri</w:t>
            </w:r>
            <w:r>
              <w:rPr>
                <w:rFonts w:ascii="Times New Roman" w:hAnsi="Times New Roman"/>
              </w:rPr>
              <w:tab/>
            </w:r>
            <w:r>
              <w:rPr>
                <w:spacing w:val="-10"/>
              </w:rPr>
              <w:t>4</w:t>
            </w:r>
          </w:hyperlink>
        </w:p>
        <w:p>
          <w:pPr>
            <w:pStyle w:val="TOC1"/>
            <w:numPr>
              <w:ilvl w:val="0"/>
              <w:numId w:val="1"/>
            </w:numPr>
            <w:tabs>
              <w:tab w:pos="553" w:val="left" w:leader="none"/>
              <w:tab w:pos="8842" w:val="right" w:leader="dot"/>
            </w:tabs>
            <w:spacing w:line="240" w:lineRule="auto" w:before="120" w:after="0"/>
            <w:ind w:left="553" w:right="0" w:hanging="217"/>
            <w:jc w:val="left"/>
          </w:pPr>
          <w:hyperlink w:history="true" w:anchor="_TOC_250016">
            <w:r>
              <w:rPr/>
              <w:t>SİSTEM</w:t>
            </w:r>
            <w:r>
              <w:rPr>
                <w:spacing w:val="-4"/>
              </w:rPr>
              <w:t> </w:t>
            </w:r>
            <w:r>
              <w:rPr/>
              <w:t>TANIMI</w:t>
            </w:r>
            <w:r>
              <w:rPr>
                <w:spacing w:val="-5"/>
              </w:rPr>
              <w:t> </w:t>
            </w:r>
            <w:r>
              <w:rPr/>
              <w:t>VE</w:t>
            </w:r>
            <w:r>
              <w:rPr>
                <w:spacing w:val="-3"/>
              </w:rPr>
              <w:t> </w:t>
            </w:r>
            <w:r>
              <w:rPr>
                <w:spacing w:val="-2"/>
              </w:rPr>
              <w:t>KAPSAMI</w:t>
            </w:r>
            <w:r>
              <w:rPr>
                <w:rFonts w:ascii="Times New Roman" w:hAnsi="Times New Roman"/>
              </w:rPr>
              <w:tab/>
            </w:r>
            <w:r>
              <w:rPr>
                <w:spacing w:val="-10"/>
              </w:rPr>
              <w:t>5</w:t>
            </w:r>
          </w:hyperlink>
        </w:p>
        <w:p>
          <w:pPr>
            <w:pStyle w:val="TOC2"/>
            <w:numPr>
              <w:ilvl w:val="1"/>
              <w:numId w:val="1"/>
            </w:numPr>
            <w:tabs>
              <w:tab w:pos="869" w:val="left" w:leader="none"/>
              <w:tab w:pos="8842" w:val="right" w:leader="dot"/>
            </w:tabs>
            <w:spacing w:line="240" w:lineRule="auto" w:before="120" w:after="0"/>
            <w:ind w:left="869" w:right="0" w:hanging="382"/>
            <w:jc w:val="left"/>
          </w:pPr>
          <w:hyperlink w:history="true" w:anchor="_TOC_250015">
            <w:r>
              <w:rPr/>
              <w:t>Sistem</w:t>
            </w:r>
            <w:r>
              <w:rPr>
                <w:spacing w:val="-5"/>
              </w:rPr>
              <w:t> </w:t>
            </w:r>
            <w:r>
              <w:rPr/>
              <w:t>Açıklaması</w:t>
            </w:r>
            <w:r>
              <w:rPr>
                <w:spacing w:val="-6"/>
              </w:rPr>
              <w:t> </w:t>
            </w:r>
            <w:r>
              <w:rPr/>
              <w:t>ve</w:t>
            </w:r>
            <w:r>
              <w:rPr>
                <w:spacing w:val="-6"/>
              </w:rPr>
              <w:t> </w:t>
            </w:r>
            <w:r>
              <w:rPr/>
              <w:t>Temel</w:t>
            </w:r>
            <w:r>
              <w:rPr>
                <w:spacing w:val="-4"/>
              </w:rPr>
              <w:t> </w:t>
            </w:r>
            <w:r>
              <w:rPr/>
              <w:t>Çalışma</w:t>
            </w:r>
            <w:r>
              <w:rPr>
                <w:spacing w:val="-5"/>
              </w:rPr>
              <w:t> </w:t>
            </w:r>
            <w:r>
              <w:rPr>
                <w:spacing w:val="-2"/>
              </w:rPr>
              <w:t>İlkeleri</w:t>
            </w:r>
            <w:r>
              <w:rPr>
                <w:rFonts w:ascii="Times New Roman" w:hAnsi="Times New Roman"/>
              </w:rPr>
              <w:tab/>
            </w:r>
            <w:r>
              <w:rPr>
                <w:spacing w:val="-10"/>
              </w:rPr>
              <w:t>5</w:t>
            </w:r>
          </w:hyperlink>
        </w:p>
        <w:p>
          <w:pPr>
            <w:pStyle w:val="TOC2"/>
            <w:numPr>
              <w:ilvl w:val="1"/>
              <w:numId w:val="1"/>
            </w:numPr>
            <w:tabs>
              <w:tab w:pos="869" w:val="left" w:leader="none"/>
              <w:tab w:pos="8842" w:val="right" w:leader="dot"/>
            </w:tabs>
            <w:spacing w:line="240" w:lineRule="auto" w:before="121" w:after="0"/>
            <w:ind w:left="869" w:right="0" w:hanging="382"/>
            <w:jc w:val="left"/>
          </w:pPr>
          <w:hyperlink w:history="true" w:anchor="_TOC_250014">
            <w:r>
              <w:rPr/>
              <w:t>Ana</w:t>
            </w:r>
            <w:r>
              <w:rPr>
                <w:spacing w:val="-5"/>
              </w:rPr>
              <w:t> </w:t>
            </w:r>
            <w:r>
              <w:rPr/>
              <w:t>Fonksiyonel</w:t>
            </w:r>
            <w:r>
              <w:rPr>
                <w:spacing w:val="-5"/>
              </w:rPr>
              <w:t> </w:t>
            </w:r>
            <w:r>
              <w:rPr>
                <w:spacing w:val="-2"/>
              </w:rPr>
              <w:t>Yetenekler</w:t>
            </w:r>
            <w:r>
              <w:rPr/>
              <w:tab/>
            </w:r>
            <w:r>
              <w:rPr>
                <w:spacing w:val="-10"/>
              </w:rPr>
              <w:t>5</w:t>
            </w:r>
          </w:hyperlink>
        </w:p>
        <w:p>
          <w:pPr>
            <w:pStyle w:val="TOC2"/>
            <w:numPr>
              <w:ilvl w:val="1"/>
              <w:numId w:val="1"/>
            </w:numPr>
            <w:tabs>
              <w:tab w:pos="869" w:val="left" w:leader="none"/>
              <w:tab w:pos="8842" w:val="right" w:leader="dot"/>
            </w:tabs>
            <w:spacing w:line="240" w:lineRule="auto" w:before="121" w:after="0"/>
            <w:ind w:left="869" w:right="0" w:hanging="382"/>
            <w:jc w:val="left"/>
          </w:pPr>
          <w:hyperlink w:history="true" w:anchor="_TOC_250013">
            <w:r>
              <w:rPr/>
              <w:t>Kapsam</w:t>
            </w:r>
            <w:r>
              <w:rPr>
                <w:spacing w:val="-5"/>
              </w:rPr>
              <w:t> </w:t>
            </w:r>
            <w:r>
              <w:rPr/>
              <w:t>Dışı</w:t>
            </w:r>
            <w:r>
              <w:rPr>
                <w:spacing w:val="-6"/>
              </w:rPr>
              <w:t> </w:t>
            </w:r>
            <w:r>
              <w:rPr/>
              <w:t>Unsurlar</w:t>
            </w:r>
            <w:r>
              <w:rPr>
                <w:spacing w:val="-7"/>
              </w:rPr>
              <w:t> </w:t>
            </w:r>
            <w:r>
              <w:rPr/>
              <w:t>(Out-of-</w:t>
            </w:r>
            <w:r>
              <w:rPr>
                <w:spacing w:val="-2"/>
              </w:rPr>
              <w:t>Scope)</w:t>
            </w:r>
            <w:r>
              <w:rPr/>
              <w:tab/>
            </w:r>
            <w:r>
              <w:rPr>
                <w:spacing w:val="-10"/>
              </w:rPr>
              <w:t>6</w:t>
            </w:r>
          </w:hyperlink>
        </w:p>
        <w:p>
          <w:pPr>
            <w:pStyle w:val="TOC1"/>
            <w:numPr>
              <w:ilvl w:val="0"/>
              <w:numId w:val="1"/>
            </w:numPr>
            <w:tabs>
              <w:tab w:pos="553" w:val="left" w:leader="none"/>
              <w:tab w:pos="8842" w:val="right" w:leader="dot"/>
            </w:tabs>
            <w:spacing w:line="240" w:lineRule="auto" w:before="120" w:after="0"/>
            <w:ind w:left="553" w:right="0" w:hanging="217"/>
            <w:jc w:val="left"/>
          </w:pPr>
          <w:hyperlink w:history="true" w:anchor="_TOC_250012">
            <w:r>
              <w:rPr/>
              <w:t>TASARIM</w:t>
            </w:r>
            <w:r>
              <w:rPr>
                <w:spacing w:val="-5"/>
              </w:rPr>
              <w:t> </w:t>
            </w:r>
            <w:r>
              <w:rPr>
                <w:spacing w:val="-2"/>
              </w:rPr>
              <w:t>KISITLARI</w:t>
            </w:r>
            <w:r>
              <w:rPr/>
              <w:tab/>
            </w:r>
            <w:r>
              <w:rPr>
                <w:spacing w:val="-10"/>
              </w:rPr>
              <w:t>7</w:t>
            </w:r>
          </w:hyperlink>
        </w:p>
        <w:p>
          <w:pPr>
            <w:pStyle w:val="TOC2"/>
            <w:numPr>
              <w:ilvl w:val="1"/>
              <w:numId w:val="1"/>
            </w:numPr>
            <w:tabs>
              <w:tab w:pos="869" w:val="left" w:leader="none"/>
              <w:tab w:pos="8842" w:val="right" w:leader="dot"/>
            </w:tabs>
            <w:spacing w:line="240" w:lineRule="auto" w:before="120" w:after="0"/>
            <w:ind w:left="869" w:right="0" w:hanging="382"/>
            <w:jc w:val="left"/>
          </w:pPr>
          <w:hyperlink w:history="true" w:anchor="_TOC_250011">
            <w:r>
              <w:rPr/>
              <w:t>Ekonomik</w:t>
            </w:r>
            <w:r>
              <w:rPr>
                <w:spacing w:val="-7"/>
              </w:rPr>
              <w:t> </w:t>
            </w:r>
            <w:r>
              <w:rPr>
                <w:spacing w:val="-2"/>
              </w:rPr>
              <w:t>Kısıtlar</w:t>
            </w:r>
            <w:r>
              <w:rPr>
                <w:rFonts w:ascii="Times New Roman" w:hAnsi="Times New Roman"/>
              </w:rPr>
              <w:tab/>
            </w:r>
            <w:r>
              <w:rPr>
                <w:spacing w:val="-10"/>
              </w:rPr>
              <w:t>7</w:t>
            </w:r>
          </w:hyperlink>
        </w:p>
        <w:p>
          <w:pPr>
            <w:pStyle w:val="TOC2"/>
            <w:numPr>
              <w:ilvl w:val="1"/>
              <w:numId w:val="1"/>
            </w:numPr>
            <w:tabs>
              <w:tab w:pos="869" w:val="left" w:leader="none"/>
              <w:tab w:pos="8842" w:val="right" w:leader="dot"/>
            </w:tabs>
            <w:spacing w:line="240" w:lineRule="auto" w:before="120" w:after="0"/>
            <w:ind w:left="869" w:right="0" w:hanging="382"/>
            <w:jc w:val="left"/>
          </w:pPr>
          <w:hyperlink w:history="true" w:anchor="_TOC_250010">
            <w:r>
              <w:rPr/>
              <w:t>Sağlık</w:t>
            </w:r>
            <w:r>
              <w:rPr>
                <w:spacing w:val="-5"/>
              </w:rPr>
              <w:t> </w:t>
            </w:r>
            <w:r>
              <w:rPr/>
              <w:t>ve</w:t>
            </w:r>
            <w:r>
              <w:rPr>
                <w:spacing w:val="-5"/>
              </w:rPr>
              <w:t> </w:t>
            </w:r>
            <w:r>
              <w:rPr/>
              <w:t>Güvenlik</w:t>
            </w:r>
            <w:r>
              <w:rPr>
                <w:spacing w:val="-3"/>
              </w:rPr>
              <w:t> </w:t>
            </w:r>
            <w:r>
              <w:rPr>
                <w:spacing w:val="-2"/>
              </w:rPr>
              <w:t>Kısıtları</w:t>
            </w:r>
            <w:r>
              <w:rPr>
                <w:rFonts w:ascii="Times New Roman" w:hAnsi="Times New Roman"/>
              </w:rPr>
              <w:tab/>
            </w:r>
            <w:r>
              <w:rPr>
                <w:spacing w:val="-12"/>
              </w:rPr>
              <w:t>7</w:t>
            </w:r>
          </w:hyperlink>
        </w:p>
        <w:p>
          <w:pPr>
            <w:pStyle w:val="TOC2"/>
            <w:numPr>
              <w:ilvl w:val="1"/>
              <w:numId w:val="1"/>
            </w:numPr>
            <w:tabs>
              <w:tab w:pos="869" w:val="left" w:leader="none"/>
              <w:tab w:pos="8842" w:val="right" w:leader="dot"/>
            </w:tabs>
            <w:spacing w:line="240" w:lineRule="auto" w:before="121" w:after="0"/>
            <w:ind w:left="869" w:right="0" w:hanging="382"/>
            <w:jc w:val="left"/>
          </w:pPr>
          <w:hyperlink w:history="true" w:anchor="_TOC_250009">
            <w:r>
              <w:rPr/>
              <w:t>Hukuki</w:t>
            </w:r>
            <w:r>
              <w:rPr>
                <w:spacing w:val="-8"/>
              </w:rPr>
              <w:t> </w:t>
            </w:r>
            <w:r>
              <w:rPr/>
              <w:t>ve</w:t>
            </w:r>
            <w:r>
              <w:rPr>
                <w:spacing w:val="-5"/>
              </w:rPr>
              <w:t> </w:t>
            </w:r>
            <w:r>
              <w:rPr/>
              <w:t>Yasal</w:t>
            </w:r>
            <w:r>
              <w:rPr>
                <w:spacing w:val="-5"/>
              </w:rPr>
              <w:t> </w:t>
            </w:r>
            <w:r>
              <w:rPr/>
              <w:t>Kısıtlar</w:t>
            </w:r>
            <w:r>
              <w:rPr>
                <w:spacing w:val="-3"/>
              </w:rPr>
              <w:t> </w:t>
            </w:r>
            <w:r>
              <w:rPr/>
              <w:t>(KVKK/GDPR</w:t>
            </w:r>
            <w:r>
              <w:rPr>
                <w:spacing w:val="-3"/>
              </w:rPr>
              <w:t> </w:t>
            </w:r>
            <w:r>
              <w:rPr/>
              <w:t>Uyum</w:t>
            </w:r>
            <w:r>
              <w:rPr>
                <w:spacing w:val="-4"/>
              </w:rPr>
              <w:t> </w:t>
            </w:r>
            <w:r>
              <w:rPr>
                <w:spacing w:val="-2"/>
              </w:rPr>
              <w:t>Analizi)</w:t>
            </w:r>
            <w:r>
              <w:rPr>
                <w:rFonts w:ascii="Times New Roman" w:hAnsi="Times New Roman"/>
              </w:rPr>
              <w:tab/>
            </w:r>
            <w:r>
              <w:rPr>
                <w:spacing w:val="-10"/>
              </w:rPr>
              <w:t>8</w:t>
            </w:r>
          </w:hyperlink>
        </w:p>
        <w:p>
          <w:pPr>
            <w:pStyle w:val="TOC2"/>
            <w:numPr>
              <w:ilvl w:val="1"/>
              <w:numId w:val="1"/>
            </w:numPr>
            <w:tabs>
              <w:tab w:pos="869" w:val="left" w:leader="none"/>
              <w:tab w:pos="8842" w:val="right" w:leader="dot"/>
            </w:tabs>
            <w:spacing w:line="240" w:lineRule="auto" w:before="120" w:after="0"/>
            <w:ind w:left="869" w:right="0" w:hanging="382"/>
            <w:jc w:val="left"/>
          </w:pPr>
          <w:hyperlink w:history="true" w:anchor="_TOC_250008">
            <w:r>
              <w:rPr>
                <w:spacing w:val="-2"/>
              </w:rPr>
              <w:t>Sürdürülebilirlik</w:t>
            </w:r>
            <w:r>
              <w:rPr>
                <w:spacing w:val="21"/>
              </w:rPr>
              <w:t> </w:t>
            </w:r>
            <w:r>
              <w:rPr>
                <w:spacing w:val="-2"/>
              </w:rPr>
              <w:t>Kısıtları</w:t>
            </w:r>
            <w:r>
              <w:rPr>
                <w:rFonts w:ascii="Times New Roman" w:hAnsi="Times New Roman"/>
              </w:rPr>
              <w:tab/>
            </w:r>
            <w:r>
              <w:rPr>
                <w:spacing w:val="-10"/>
              </w:rPr>
              <w:t>8</w:t>
            </w:r>
          </w:hyperlink>
        </w:p>
        <w:p>
          <w:pPr>
            <w:pStyle w:val="TOC2"/>
            <w:numPr>
              <w:ilvl w:val="1"/>
              <w:numId w:val="1"/>
            </w:numPr>
            <w:tabs>
              <w:tab w:pos="869" w:val="left" w:leader="none"/>
              <w:tab w:pos="8842" w:val="right" w:leader="dot"/>
            </w:tabs>
            <w:spacing w:line="240" w:lineRule="auto" w:before="120" w:after="0"/>
            <w:ind w:left="869" w:right="0" w:hanging="382"/>
            <w:jc w:val="left"/>
          </w:pPr>
          <w:r>
            <w:rPr/>
            <w:t>Sosyal</w:t>
          </w:r>
          <w:r>
            <w:rPr>
              <w:spacing w:val="-6"/>
            </w:rPr>
            <w:t> </w:t>
          </w:r>
          <w:r>
            <w:rPr/>
            <w:t>ve</w:t>
          </w:r>
          <w:r>
            <w:rPr>
              <w:spacing w:val="-4"/>
            </w:rPr>
            <w:t> </w:t>
          </w:r>
          <w:r>
            <w:rPr/>
            <w:t>Kültürel</w:t>
          </w:r>
          <w:r>
            <w:rPr>
              <w:spacing w:val="-5"/>
            </w:rPr>
            <w:t> </w:t>
          </w:r>
          <w:r>
            <w:rPr>
              <w:spacing w:val="-2"/>
            </w:rPr>
            <w:t>Kısıtlar</w:t>
          </w:r>
          <w:r>
            <w:rPr>
              <w:rFonts w:ascii="Times New Roman" w:hAnsi="Times New Roman"/>
            </w:rPr>
            <w:tab/>
          </w:r>
          <w:r>
            <w:rPr>
              <w:spacing w:val="-10"/>
            </w:rPr>
            <w:t>9</w:t>
          </w:r>
        </w:p>
        <w:p>
          <w:pPr>
            <w:pStyle w:val="TOC1"/>
            <w:numPr>
              <w:ilvl w:val="0"/>
              <w:numId w:val="1"/>
            </w:numPr>
            <w:tabs>
              <w:tab w:pos="553" w:val="left" w:leader="none"/>
              <w:tab w:pos="8843" w:val="right" w:leader="dot"/>
            </w:tabs>
            <w:spacing w:line="240" w:lineRule="auto" w:before="120" w:after="0"/>
            <w:ind w:left="553" w:right="0" w:hanging="217"/>
            <w:jc w:val="left"/>
          </w:pPr>
          <w:hyperlink w:history="true" w:anchor="_TOC_250007">
            <w:r>
              <w:rPr/>
              <w:t>MESLEKİ</w:t>
            </w:r>
            <w:r>
              <w:rPr>
                <w:spacing w:val="-6"/>
              </w:rPr>
              <w:t> </w:t>
            </w:r>
            <w:r>
              <w:rPr/>
              <w:t>VE</w:t>
            </w:r>
            <w:r>
              <w:rPr>
                <w:spacing w:val="-3"/>
              </w:rPr>
              <w:t> </w:t>
            </w:r>
            <w:r>
              <w:rPr/>
              <w:t>ETİK</w:t>
            </w:r>
            <w:r>
              <w:rPr>
                <w:spacing w:val="-3"/>
              </w:rPr>
              <w:t> </w:t>
            </w:r>
            <w:r>
              <w:rPr>
                <w:spacing w:val="-2"/>
              </w:rPr>
              <w:t>SORUMLULUKLAR</w:t>
            </w:r>
            <w:r>
              <w:rPr>
                <w:rFonts w:ascii="Times New Roman" w:hAnsi="Times New Roman"/>
              </w:rPr>
              <w:tab/>
            </w:r>
            <w:r>
              <w:rPr>
                <w:spacing w:val="-5"/>
              </w:rPr>
              <w:t>10</w:t>
            </w:r>
          </w:hyperlink>
        </w:p>
        <w:p>
          <w:pPr>
            <w:pStyle w:val="TOC2"/>
            <w:numPr>
              <w:ilvl w:val="1"/>
              <w:numId w:val="1"/>
            </w:numPr>
            <w:tabs>
              <w:tab w:pos="869" w:val="left" w:leader="none"/>
              <w:tab w:pos="8843" w:val="right" w:leader="dot"/>
            </w:tabs>
            <w:spacing w:line="240" w:lineRule="auto" w:before="121" w:after="0"/>
            <w:ind w:left="869" w:right="0" w:hanging="382"/>
            <w:jc w:val="left"/>
          </w:pPr>
          <w:hyperlink w:history="true" w:anchor="_TOC_250006">
            <w:r>
              <w:rPr/>
              <w:t>ACM/IEEE</w:t>
            </w:r>
            <w:r>
              <w:rPr>
                <w:spacing w:val="-7"/>
              </w:rPr>
              <w:t> </w:t>
            </w:r>
            <w:r>
              <w:rPr/>
              <w:t>Etik</w:t>
            </w:r>
            <w:r>
              <w:rPr>
                <w:spacing w:val="-8"/>
              </w:rPr>
              <w:t> </w:t>
            </w:r>
            <w:r>
              <w:rPr/>
              <w:t>Kuralları</w:t>
            </w:r>
            <w:r>
              <w:rPr>
                <w:spacing w:val="-7"/>
              </w:rPr>
              <w:t> </w:t>
            </w:r>
            <w:r>
              <w:rPr/>
              <w:t>Çerçevesinde</w:t>
            </w:r>
            <w:r>
              <w:rPr>
                <w:spacing w:val="-6"/>
              </w:rPr>
              <w:t> </w:t>
            </w:r>
            <w:r>
              <w:rPr>
                <w:spacing w:val="-2"/>
              </w:rPr>
              <w:t>Analiz</w:t>
            </w:r>
            <w:r>
              <w:rPr>
                <w:rFonts w:ascii="Times New Roman" w:hAnsi="Times New Roman"/>
              </w:rPr>
              <w:tab/>
            </w:r>
            <w:r>
              <w:rPr>
                <w:spacing w:val="-5"/>
              </w:rPr>
              <w:t>10</w:t>
            </w:r>
          </w:hyperlink>
        </w:p>
        <w:p>
          <w:pPr>
            <w:pStyle w:val="TOC2"/>
            <w:numPr>
              <w:ilvl w:val="1"/>
              <w:numId w:val="1"/>
            </w:numPr>
            <w:tabs>
              <w:tab w:pos="869" w:val="left" w:leader="none"/>
              <w:tab w:pos="8843" w:val="right" w:leader="dot"/>
            </w:tabs>
            <w:spacing w:line="240" w:lineRule="auto" w:before="120" w:after="0"/>
            <w:ind w:left="869" w:right="0" w:hanging="382"/>
            <w:jc w:val="left"/>
          </w:pPr>
          <w:hyperlink w:history="true" w:anchor="_TOC_250005">
            <w:r>
              <w:rPr/>
              <w:t>Veri</w:t>
            </w:r>
            <w:r>
              <w:rPr>
                <w:spacing w:val="-6"/>
              </w:rPr>
              <w:t> </w:t>
            </w:r>
            <w:r>
              <w:rPr/>
              <w:t>Güvenliği</w:t>
            </w:r>
            <w:r>
              <w:rPr>
                <w:spacing w:val="-3"/>
              </w:rPr>
              <w:t> </w:t>
            </w:r>
            <w:r>
              <w:rPr/>
              <w:t>ve</w:t>
            </w:r>
            <w:r>
              <w:rPr>
                <w:spacing w:val="-5"/>
              </w:rPr>
              <w:t> </w:t>
            </w:r>
            <w:r>
              <w:rPr/>
              <w:t>Gizliliği</w:t>
            </w:r>
            <w:r>
              <w:rPr>
                <w:spacing w:val="-3"/>
              </w:rPr>
              <w:t> </w:t>
            </w:r>
            <w:r>
              <w:rPr/>
              <w:t>(Mesh</w:t>
            </w:r>
            <w:r>
              <w:rPr>
                <w:spacing w:val="-3"/>
              </w:rPr>
              <w:t> </w:t>
            </w:r>
            <w:r>
              <w:rPr/>
              <w:t>Ağlarında</w:t>
            </w:r>
            <w:r>
              <w:rPr>
                <w:spacing w:val="-2"/>
              </w:rPr>
              <w:t> Güvenlik)</w:t>
            </w:r>
            <w:r>
              <w:rPr>
                <w:rFonts w:ascii="Times New Roman" w:hAnsi="Times New Roman"/>
              </w:rPr>
              <w:tab/>
            </w:r>
            <w:r>
              <w:rPr>
                <w:spacing w:val="-5"/>
              </w:rPr>
              <w:t>10</w:t>
            </w:r>
          </w:hyperlink>
        </w:p>
        <w:p>
          <w:pPr>
            <w:pStyle w:val="TOC2"/>
            <w:numPr>
              <w:ilvl w:val="1"/>
              <w:numId w:val="1"/>
            </w:numPr>
            <w:tabs>
              <w:tab w:pos="869" w:val="left" w:leader="none"/>
              <w:tab w:pos="8843" w:val="right" w:leader="dot"/>
            </w:tabs>
            <w:spacing w:line="240" w:lineRule="auto" w:before="120" w:after="0"/>
            <w:ind w:left="869" w:right="0" w:hanging="382"/>
            <w:jc w:val="left"/>
          </w:pPr>
          <w:hyperlink w:history="true" w:anchor="_TOC_250004">
            <w:r>
              <w:rPr/>
              <w:t>Üçüncü</w:t>
            </w:r>
            <w:r>
              <w:rPr>
                <w:spacing w:val="-8"/>
              </w:rPr>
              <w:t> </w:t>
            </w:r>
            <w:r>
              <w:rPr/>
              <w:t>Taraf</w:t>
            </w:r>
            <w:r>
              <w:rPr>
                <w:spacing w:val="-8"/>
              </w:rPr>
              <w:t> </w:t>
            </w:r>
            <w:r>
              <w:rPr/>
              <w:t>Lisans</w:t>
            </w:r>
            <w:r>
              <w:rPr>
                <w:spacing w:val="-7"/>
              </w:rPr>
              <w:t> </w:t>
            </w:r>
            <w:r>
              <w:rPr>
                <w:spacing w:val="-2"/>
              </w:rPr>
              <w:t>Analizi</w:t>
            </w:r>
            <w:r>
              <w:rPr>
                <w:rFonts w:ascii="Times New Roman" w:hAnsi="Times New Roman"/>
              </w:rPr>
              <w:tab/>
            </w:r>
            <w:r>
              <w:rPr>
                <w:spacing w:val="-5"/>
              </w:rPr>
              <w:t>11</w:t>
            </w:r>
          </w:hyperlink>
        </w:p>
        <w:p>
          <w:pPr>
            <w:pStyle w:val="TOC1"/>
            <w:numPr>
              <w:ilvl w:val="0"/>
              <w:numId w:val="1"/>
            </w:numPr>
            <w:tabs>
              <w:tab w:pos="553" w:val="left" w:leader="none"/>
              <w:tab w:pos="8843" w:val="right" w:leader="dot"/>
            </w:tabs>
            <w:spacing w:line="240" w:lineRule="auto" w:before="121" w:after="0"/>
            <w:ind w:left="553" w:right="0" w:hanging="217"/>
            <w:jc w:val="left"/>
          </w:pPr>
          <w:hyperlink w:history="true" w:anchor="_TOC_250003">
            <w:r>
              <w:rPr/>
              <w:t>GEREKSİNİMLER</w:t>
            </w:r>
            <w:r>
              <w:rPr>
                <w:spacing w:val="-11"/>
              </w:rPr>
              <w:t> </w:t>
            </w:r>
            <w:r>
              <w:rPr>
                <w:spacing w:val="-2"/>
              </w:rPr>
              <w:t>LİSTESİ</w:t>
            </w:r>
            <w:r>
              <w:rPr>
                <w:rFonts w:ascii="Times New Roman" w:hAnsi="Times New Roman"/>
              </w:rPr>
              <w:tab/>
            </w:r>
            <w:r>
              <w:rPr>
                <w:spacing w:val="-5"/>
              </w:rPr>
              <w:t>12</w:t>
            </w:r>
          </w:hyperlink>
        </w:p>
        <w:p>
          <w:pPr>
            <w:pStyle w:val="TOC2"/>
            <w:numPr>
              <w:ilvl w:val="1"/>
              <w:numId w:val="1"/>
            </w:numPr>
            <w:tabs>
              <w:tab w:pos="869" w:val="left" w:leader="none"/>
              <w:tab w:pos="8843" w:val="right" w:leader="dot"/>
            </w:tabs>
            <w:spacing w:line="240" w:lineRule="auto" w:before="120" w:after="0"/>
            <w:ind w:left="869" w:right="0" w:hanging="382"/>
            <w:jc w:val="left"/>
          </w:pPr>
          <w:hyperlink w:history="true" w:anchor="_TOC_250002">
            <w:r>
              <w:rPr/>
              <w:t>Fonksiyonel</w:t>
            </w:r>
            <w:r>
              <w:rPr>
                <w:spacing w:val="-8"/>
              </w:rPr>
              <w:t> </w:t>
            </w:r>
            <w:r>
              <w:rPr/>
              <w:t>Gereksinimler</w:t>
            </w:r>
            <w:r>
              <w:rPr>
                <w:spacing w:val="-9"/>
              </w:rPr>
              <w:t> </w:t>
            </w:r>
            <w:r>
              <w:rPr/>
              <w:t>(Functional</w:t>
            </w:r>
            <w:r>
              <w:rPr>
                <w:spacing w:val="-10"/>
              </w:rPr>
              <w:t> </w:t>
            </w:r>
            <w:r>
              <w:rPr/>
              <w:t>Requirements</w:t>
            </w:r>
            <w:r>
              <w:rPr>
                <w:spacing w:val="-5"/>
              </w:rPr>
              <w:t> </w:t>
            </w:r>
            <w:r>
              <w:rPr/>
              <w:t>-</w:t>
            </w:r>
            <w:r>
              <w:rPr>
                <w:spacing w:val="-7"/>
              </w:rPr>
              <w:t> </w:t>
            </w:r>
            <w:r>
              <w:rPr>
                <w:spacing w:val="-5"/>
              </w:rPr>
              <w:t>FR)</w:t>
            </w:r>
            <w:r>
              <w:rPr/>
              <w:tab/>
            </w:r>
            <w:r>
              <w:rPr>
                <w:spacing w:val="-5"/>
              </w:rPr>
              <w:t>12</w:t>
            </w:r>
          </w:hyperlink>
        </w:p>
        <w:p>
          <w:pPr>
            <w:pStyle w:val="TOC2"/>
            <w:numPr>
              <w:ilvl w:val="1"/>
              <w:numId w:val="1"/>
            </w:numPr>
            <w:tabs>
              <w:tab w:pos="869" w:val="left" w:leader="none"/>
              <w:tab w:pos="8843" w:val="right" w:leader="dot"/>
            </w:tabs>
            <w:spacing w:line="240" w:lineRule="auto" w:before="123" w:after="0"/>
            <w:ind w:left="869" w:right="0" w:hanging="382"/>
            <w:jc w:val="left"/>
          </w:pPr>
          <w:hyperlink w:history="true" w:anchor="_TOC_250001">
            <w:r>
              <w:rPr/>
              <w:t>Fonksiyonel</w:t>
            </w:r>
            <w:r>
              <w:rPr>
                <w:spacing w:val="-9"/>
              </w:rPr>
              <w:t> </w:t>
            </w:r>
            <w:r>
              <w:rPr/>
              <w:t>Olmayan</w:t>
            </w:r>
            <w:r>
              <w:rPr>
                <w:spacing w:val="-11"/>
              </w:rPr>
              <w:t> </w:t>
            </w:r>
            <w:r>
              <w:rPr/>
              <w:t>Gereksinimler</w:t>
            </w:r>
            <w:r>
              <w:rPr>
                <w:spacing w:val="-7"/>
              </w:rPr>
              <w:t> </w:t>
            </w:r>
            <w:r>
              <w:rPr/>
              <w:t>(Non-Functional</w:t>
            </w:r>
            <w:r>
              <w:rPr>
                <w:spacing w:val="-7"/>
              </w:rPr>
              <w:t> </w:t>
            </w:r>
            <w:r>
              <w:rPr/>
              <w:t>Requirements</w:t>
            </w:r>
            <w:r>
              <w:rPr>
                <w:spacing w:val="-5"/>
              </w:rPr>
              <w:t> </w:t>
            </w:r>
            <w:r>
              <w:rPr/>
              <w:t>-</w:t>
            </w:r>
            <w:r>
              <w:rPr>
                <w:spacing w:val="-7"/>
              </w:rPr>
              <w:t> </w:t>
            </w:r>
            <w:r>
              <w:rPr>
                <w:spacing w:val="-4"/>
              </w:rPr>
              <w:t>NFR)</w:t>
            </w:r>
            <w:r>
              <w:rPr/>
              <w:tab/>
            </w:r>
            <w:r>
              <w:rPr>
                <w:spacing w:val="-5"/>
              </w:rPr>
              <w:t>13</w:t>
            </w:r>
          </w:hyperlink>
        </w:p>
        <w:p>
          <w:pPr>
            <w:pStyle w:val="TOC1"/>
            <w:numPr>
              <w:ilvl w:val="0"/>
              <w:numId w:val="1"/>
            </w:numPr>
            <w:tabs>
              <w:tab w:pos="553" w:val="left" w:leader="none"/>
              <w:tab w:pos="8843" w:val="right" w:leader="dot"/>
            </w:tabs>
            <w:spacing w:line="240" w:lineRule="auto" w:before="120" w:after="0"/>
            <w:ind w:left="553" w:right="0" w:hanging="217"/>
            <w:jc w:val="left"/>
          </w:pPr>
          <w:hyperlink w:history="true" w:anchor="_TOC_250000">
            <w:r>
              <w:rPr>
                <w:spacing w:val="-2"/>
              </w:rPr>
              <w:t>KAYNAKÇA</w:t>
            </w:r>
            <w:r>
              <w:rPr>
                <w:rFonts w:ascii="Times New Roman" w:hAnsi="Times New Roman"/>
              </w:rPr>
              <w:tab/>
            </w:r>
            <w:r>
              <w:rPr>
                <w:spacing w:val="-5"/>
              </w:rPr>
              <w:t>14</w:t>
            </w:r>
          </w:hyperlink>
        </w:p>
      </w:sdtContent>
    </w:sdt>
    <w:p>
      <w:pPr>
        <w:pStyle w:val="TOC1"/>
        <w:spacing w:after="0" w:line="240" w:lineRule="auto"/>
        <w:jc w:val="left"/>
        <w:sectPr>
          <w:footerReference w:type="default" r:id="rId5"/>
          <w:pgSz w:w="12240" w:h="15840"/>
          <w:pgMar w:header="0" w:footer="720" w:top="1400" w:bottom="900" w:left="1080" w:right="1080"/>
          <w:pgNumType w:start="2"/>
        </w:sectPr>
      </w:pPr>
    </w:p>
    <w:p>
      <w:pPr>
        <w:pStyle w:val="Heading1"/>
        <w:numPr>
          <w:ilvl w:val="0"/>
          <w:numId w:val="2"/>
        </w:numPr>
        <w:tabs>
          <w:tab w:pos="612" w:val="left" w:leader="none"/>
        </w:tabs>
        <w:spacing w:line="240" w:lineRule="auto" w:before="18" w:after="0"/>
        <w:ind w:left="612" w:right="0" w:hanging="276"/>
        <w:jc w:val="left"/>
      </w:pPr>
      <w:bookmarkStart w:name="_TOC_250020" w:id="1"/>
      <w:bookmarkEnd w:id="1"/>
      <w:r>
        <w:rPr>
          <w:color w:val="003366"/>
          <w:spacing w:val="-2"/>
        </w:rPr>
        <w:t>GİRİŞ</w:t>
      </w:r>
    </w:p>
    <w:p>
      <w:pPr>
        <w:pStyle w:val="Heading2"/>
        <w:numPr>
          <w:ilvl w:val="1"/>
          <w:numId w:val="2"/>
        </w:numPr>
        <w:tabs>
          <w:tab w:pos="759" w:val="left" w:leader="none"/>
        </w:tabs>
        <w:spacing w:line="240" w:lineRule="auto" w:before="289" w:after="0"/>
        <w:ind w:left="759" w:right="0" w:hanging="423"/>
        <w:jc w:val="left"/>
        <w:rPr>
          <w:color w:val="003366"/>
        </w:rPr>
      </w:pPr>
      <w:bookmarkStart w:name="_TOC_250019" w:id="2"/>
      <w:bookmarkEnd w:id="2"/>
      <w:r>
        <w:rPr>
          <w:color w:val="003366"/>
          <w:spacing w:val="-4"/>
        </w:rPr>
        <w:t>Amaç</w:t>
      </w:r>
    </w:p>
    <w:p>
      <w:pPr>
        <w:pStyle w:val="BodyText"/>
        <w:spacing w:line="276" w:lineRule="auto" w:before="166"/>
        <w:ind w:left="336" w:right="333"/>
      </w:pPr>
      <w:r>
        <w:rPr/>
        <w:t>Deprem, sel, heyelan, fırtına ve benzeri büyük ölçekli doğal afetler esnasında, hücresel haberleşme altyapıları (GSM) ve internet şebekeleri fiziksel hasarlar, elektrik kesintileri veya aşırı yoğunluk nedeniyle sıklıkla tamamen devre dışı kalmaktadır. Türkiye coğrafyasının aktif deprem kuşaklarında yer alması (en son acı örneği 6 Şubat 2023 Kahramanmaraş Depremleri olmak üzere) bu altyapı çökmelerinin yol açtığı hayati riskleri net ve dramatik bir şekilde gözler önüne sermiştir. İletişimin kesilmesi, enkaz altında mahsur kalmış sivil vatandaşların durumlarını bildirememesine, arama-kurtarma ekiplerinin sahadan</w:t>
      </w:r>
      <w:r>
        <w:rPr>
          <w:spacing w:val="40"/>
        </w:rPr>
        <w:t> </w:t>
      </w:r>
      <w:r>
        <w:rPr/>
        <w:t>anlık bilgi alamamasına ve koordinasyon faaliyetlerinin ciddi şekilde aksamasına neden olmaktadır. Afet sonrası ilk 72 saat hayatta kalma oranının en yüksek olduğu kritik süreçtir ve bu sürede iletişimsizlik doğrudan can kaybı riskini artırır.</w:t>
      </w:r>
    </w:p>
    <w:p>
      <w:pPr>
        <w:pStyle w:val="BodyText"/>
        <w:spacing w:line="276" w:lineRule="auto" w:before="120"/>
        <w:ind w:left="336" w:right="332"/>
      </w:pPr>
      <w:r>
        <w:rPr/>
        <w:t>Bu projenin temel amacı, herhangi bir merkezi baz istasyonu, sunucu veya internet altyapısına ihtiyaç duymayan, sıradan akıllı telefonların yerleşik kablosuz iletişim yeteneklerini (Bluetooth Low Energy) kullanarak kendi aralarında dinamik ve merkeziyetsiz bir şekilde örgüsel (mesh) ağ kurmalarını sağlayan bir Acil Haberleşme Ağı geliştirmektir. Proje kapsamında geliştirilecek Android tabanlı mobil uygulama, afet anında sivil vatandaşlar ile arama-kurtarma ekipleri arasında alternatif bir ad-hoc iletişim kanalı açmayı ve konum tabanlı hayat kurtarıcı bilgilerin çok sıçramalı (multi-hop) bir şekilde aktarılmasını hedeflemektedir. Bu sayede, merkezi şebekenin tamamen çöktüğü bir kriz anında dahi yerel bir haberleşme köprüsü kurularak arama-kurtarma süreçlerinin hızlandırılması amaçlanmaktadır.</w:t>
      </w:r>
    </w:p>
    <w:p>
      <w:pPr>
        <w:pStyle w:val="Heading2"/>
        <w:numPr>
          <w:ilvl w:val="1"/>
          <w:numId w:val="2"/>
        </w:numPr>
        <w:tabs>
          <w:tab w:pos="759" w:val="left" w:leader="none"/>
        </w:tabs>
        <w:spacing w:line="240" w:lineRule="auto" w:before="239" w:after="0"/>
        <w:ind w:left="759" w:right="0" w:hanging="423"/>
        <w:jc w:val="left"/>
        <w:rPr>
          <w:color w:val="003366"/>
        </w:rPr>
      </w:pPr>
      <w:bookmarkStart w:name="_TOC_250018" w:id="3"/>
      <w:r>
        <w:rPr>
          <w:color w:val="003366"/>
        </w:rPr>
        <w:t>Hedef</w:t>
      </w:r>
      <w:r>
        <w:rPr>
          <w:color w:val="003366"/>
          <w:spacing w:val="-6"/>
        </w:rPr>
        <w:t> </w:t>
      </w:r>
      <w:r>
        <w:rPr>
          <w:color w:val="003366"/>
        </w:rPr>
        <w:t>Kullanıcı</w:t>
      </w:r>
      <w:r>
        <w:rPr>
          <w:color w:val="003366"/>
          <w:spacing w:val="-5"/>
        </w:rPr>
        <w:t> </w:t>
      </w:r>
      <w:bookmarkEnd w:id="3"/>
      <w:r>
        <w:rPr>
          <w:color w:val="003366"/>
          <w:spacing w:val="-4"/>
        </w:rPr>
        <w:t>Grubu</w:t>
      </w:r>
    </w:p>
    <w:p>
      <w:pPr>
        <w:pStyle w:val="BodyText"/>
        <w:spacing w:line="273" w:lineRule="auto" w:before="166"/>
        <w:ind w:left="336" w:right="336"/>
      </w:pPr>
      <w:r>
        <w:rPr/>
        <w:t>Geliştirilen sistemin hedef kullanıcı tabanı ikiana gruptan oluşmaktadır ve her bir grubun sistemdeki rolü </w:t>
      </w:r>
      <w:r>
        <w:rPr>
          <w:spacing w:val="-2"/>
        </w:rPr>
        <w:t>farklıdır:</w:t>
      </w:r>
    </w:p>
    <w:p>
      <w:pPr>
        <w:pStyle w:val="ListParagraph"/>
        <w:numPr>
          <w:ilvl w:val="2"/>
          <w:numId w:val="2"/>
        </w:numPr>
        <w:tabs>
          <w:tab w:pos="696" w:val="left" w:leader="none"/>
        </w:tabs>
        <w:spacing w:line="276" w:lineRule="auto" w:before="124" w:after="0"/>
        <w:ind w:left="696" w:right="334" w:hanging="360"/>
        <w:jc w:val="both"/>
        <w:rPr>
          <w:sz w:val="22"/>
        </w:rPr>
      </w:pPr>
      <w:r>
        <w:rPr>
          <w:b/>
          <w:sz w:val="22"/>
        </w:rPr>
        <w:t>Birincil Kullanıcılar (Afetzedeler ve İzole Sivil Vatandaşlar): </w:t>
      </w:r>
      <w:r>
        <w:rPr>
          <w:sz w:val="22"/>
        </w:rPr>
        <w:t>Afet bölgesinde mahsur kalmış, hücresel şebekesi kesilmiş ve enkaz</w:t>
      </w:r>
      <w:r>
        <w:rPr>
          <w:spacing w:val="-3"/>
          <w:sz w:val="22"/>
        </w:rPr>
        <w:t> </w:t>
      </w:r>
      <w:r>
        <w:rPr>
          <w:sz w:val="22"/>
        </w:rPr>
        <w:t>altında veya güvenli toplanma alanlarında konumunu, sağlık durumunu ve acil ihtiyaçlarını yakınlarına veya kurtarma ekiplerine iletmek isteyen bireylerdir. Bu kullanıcıların temel motivasyonu, en az enerji tüketimiyle durumlarını dış dünyaya duyurmaktır.</w:t>
      </w:r>
    </w:p>
    <w:p>
      <w:pPr>
        <w:pStyle w:val="ListParagraph"/>
        <w:numPr>
          <w:ilvl w:val="2"/>
          <w:numId w:val="2"/>
        </w:numPr>
        <w:tabs>
          <w:tab w:pos="696" w:val="left" w:leader="none"/>
        </w:tabs>
        <w:spacing w:line="276" w:lineRule="auto" w:before="1" w:after="0"/>
        <w:ind w:left="696" w:right="329" w:hanging="360"/>
        <w:jc w:val="both"/>
        <w:rPr>
          <w:sz w:val="22"/>
        </w:rPr>
      </w:pPr>
      <w:r>
        <w:rPr>
          <w:b/>
          <w:sz w:val="22"/>
        </w:rPr>
        <w:t>İkincil Kullanıcılar (Arama-Kurtarma Ekipleri ve Yetkililer - ör. AFAD): </w:t>
      </w:r>
      <w:r>
        <w:rPr>
          <w:sz w:val="22"/>
        </w:rPr>
        <w:t>Sahada aktif olarak arama-kurtarma faaliyeti yürüten, enkaz arama çalışmalarını önceliklendirmek için afetzedelerden gelen konum ve durum (triyaj) bilgilerine ihtiyaç duyan profesyonel veya gönüllü arama-kurtarma görevlileridir. Kurtarma ekipleri, mesh ağının sınırında konumlanarak veya ağ içerisine sızarak akan SOS verilerini toplar ve müdahale planlarını buna göre optimize ederler.</w:t>
      </w:r>
    </w:p>
    <w:p>
      <w:pPr>
        <w:pStyle w:val="BodyText"/>
        <w:jc w:val="left"/>
      </w:pPr>
    </w:p>
    <w:p>
      <w:pPr>
        <w:pStyle w:val="BodyText"/>
        <w:jc w:val="left"/>
      </w:pPr>
    </w:p>
    <w:p>
      <w:pPr>
        <w:pStyle w:val="BodyText"/>
        <w:jc w:val="left"/>
      </w:pPr>
    </w:p>
    <w:p>
      <w:pPr>
        <w:pStyle w:val="BodyText"/>
        <w:spacing w:before="92"/>
        <w:jc w:val="left"/>
      </w:pPr>
    </w:p>
    <w:p>
      <w:pPr>
        <w:pStyle w:val="Heading2"/>
        <w:numPr>
          <w:ilvl w:val="1"/>
          <w:numId w:val="2"/>
        </w:numPr>
        <w:tabs>
          <w:tab w:pos="759" w:val="left" w:leader="none"/>
        </w:tabs>
        <w:spacing w:line="240" w:lineRule="auto" w:before="0" w:after="0"/>
        <w:ind w:left="759" w:right="0" w:hanging="423"/>
        <w:jc w:val="left"/>
        <w:rPr>
          <w:color w:val="003366"/>
        </w:rPr>
      </w:pPr>
      <w:bookmarkStart w:name="_TOC_250017" w:id="4"/>
      <w:r>
        <w:rPr>
          <w:color w:val="003366"/>
        </w:rPr>
        <w:t>Başarı</w:t>
      </w:r>
      <w:bookmarkEnd w:id="4"/>
      <w:r>
        <w:rPr>
          <w:color w:val="003366"/>
          <w:spacing w:val="-2"/>
        </w:rPr>
        <w:t> Kriterleri</w:t>
      </w:r>
    </w:p>
    <w:p>
      <w:pPr>
        <w:pStyle w:val="BodyText"/>
        <w:spacing w:line="276" w:lineRule="auto" w:before="163"/>
        <w:ind w:left="336" w:right="335"/>
      </w:pPr>
      <w:r>
        <w:rPr/>
        <w:t>Projenin teknik ve işlevsel başarısını somut olarak ölçmek amacıyla aşağıdaki beş temel başarı kriteri tanımlanmıştır. Proje sonunda sistemin bu kriterleri karşıladığı deneysel testlerle doğrulanacaktır:</w:t>
      </w:r>
    </w:p>
    <w:p>
      <w:pPr>
        <w:pStyle w:val="BodyText"/>
        <w:spacing w:after="0" w:line="276" w:lineRule="auto"/>
        <w:sectPr>
          <w:pgSz w:w="12240" w:h="15840"/>
          <w:pgMar w:header="0" w:footer="720" w:top="1400" w:bottom="900" w:left="1080" w:right="1080"/>
        </w:sectPr>
      </w:pPr>
    </w:p>
    <w:p>
      <w:pPr>
        <w:pStyle w:val="ListParagraph"/>
        <w:numPr>
          <w:ilvl w:val="2"/>
          <w:numId w:val="2"/>
        </w:numPr>
        <w:tabs>
          <w:tab w:pos="696" w:val="left" w:leader="none"/>
        </w:tabs>
        <w:spacing w:line="276" w:lineRule="auto" w:before="76" w:after="0"/>
        <w:ind w:left="696" w:right="336" w:hanging="360"/>
        <w:jc w:val="both"/>
        <w:rPr>
          <w:sz w:val="22"/>
        </w:rPr>
      </w:pPr>
      <w:r>
        <w:rPr>
          <w:b/>
          <w:sz w:val="22"/>
        </w:rPr>
        <w:t>Çok Sıçramalı İletim Başarımı: </w:t>
      </w:r>
      <w:r>
        <w:rPr>
          <w:sz w:val="22"/>
        </w:rPr>
        <w:t>Herhangi</w:t>
      </w:r>
      <w:r>
        <w:rPr>
          <w:spacing w:val="-1"/>
          <w:sz w:val="22"/>
        </w:rPr>
        <w:t> </w:t>
      </w:r>
      <w:r>
        <w:rPr>
          <w:sz w:val="22"/>
        </w:rPr>
        <w:t>bir hücresel ağ veya</w:t>
      </w:r>
      <w:r>
        <w:rPr>
          <w:spacing w:val="-1"/>
          <w:sz w:val="22"/>
        </w:rPr>
        <w:t> </w:t>
      </w:r>
      <w:r>
        <w:rPr>
          <w:sz w:val="22"/>
        </w:rPr>
        <w:t>internet çıkışı</w:t>
      </w:r>
      <w:r>
        <w:rPr>
          <w:spacing w:val="-2"/>
          <w:sz w:val="22"/>
        </w:rPr>
        <w:t> </w:t>
      </w:r>
      <w:r>
        <w:rPr>
          <w:sz w:val="22"/>
        </w:rPr>
        <w:t>olmaksızın, bir acil</w:t>
      </w:r>
      <w:r>
        <w:rPr>
          <w:spacing w:val="-1"/>
          <w:sz w:val="22"/>
        </w:rPr>
        <w:t> </w:t>
      </w:r>
      <w:r>
        <w:rPr>
          <w:sz w:val="22"/>
        </w:rPr>
        <w:t>durum mesajının en az 3 aracı düğüm üzerinden (toplamda en az 3 sıçrama / hop) geçerek hedef düğüme veya ağ kenarındaki internete bağlı bir gateway noktasına başarıyla ulaştırılması.</w:t>
      </w:r>
    </w:p>
    <w:p>
      <w:pPr>
        <w:pStyle w:val="ListParagraph"/>
        <w:numPr>
          <w:ilvl w:val="2"/>
          <w:numId w:val="2"/>
        </w:numPr>
        <w:tabs>
          <w:tab w:pos="696" w:val="left" w:leader="none"/>
        </w:tabs>
        <w:spacing w:line="276" w:lineRule="auto" w:before="0" w:after="0"/>
        <w:ind w:left="696" w:right="336" w:hanging="360"/>
        <w:jc w:val="both"/>
        <w:rPr>
          <w:sz w:val="22"/>
        </w:rPr>
      </w:pPr>
      <w:r>
        <w:rPr>
          <w:b/>
          <w:sz w:val="22"/>
        </w:rPr>
        <w:t>İletim Güvenilirliği (Delivery Rate): </w:t>
      </w:r>
      <w:r>
        <w:rPr>
          <w:sz w:val="22"/>
        </w:rPr>
        <w:t>Düğümlerin homojen dağıldığı ve yeterli yoğunlukta (örneğin 20 metre yarıçapta en az 2 aktif düğüm) bulunduğu test senaryolarında, gönderilen SOS mesajlarının uçtan uca teslim edilme oranının en az %90 olması.</w:t>
      </w:r>
    </w:p>
    <w:p>
      <w:pPr>
        <w:pStyle w:val="ListParagraph"/>
        <w:numPr>
          <w:ilvl w:val="2"/>
          <w:numId w:val="2"/>
        </w:numPr>
        <w:tabs>
          <w:tab w:pos="696" w:val="left" w:leader="none"/>
        </w:tabs>
        <w:spacing w:line="276" w:lineRule="auto" w:before="0" w:after="0"/>
        <w:ind w:left="696" w:right="332" w:hanging="360"/>
        <w:jc w:val="both"/>
        <w:rPr>
          <w:sz w:val="22"/>
        </w:rPr>
      </w:pPr>
      <w:r>
        <w:rPr>
          <w:b/>
          <w:sz w:val="22"/>
        </w:rPr>
        <w:t>Gecikme (Latency) Sınırı: </w:t>
      </w:r>
      <w:r>
        <w:rPr>
          <w:sz w:val="22"/>
        </w:rPr>
        <w:t>Mesh ağı üzerindeki tek sıçramalı (single-hop) paket iletim süresinin 95. yüzdelik dilimde (p95)</w:t>
      </w:r>
      <w:r>
        <w:rPr>
          <w:spacing w:val="-5"/>
          <w:sz w:val="22"/>
        </w:rPr>
        <w:t> </w:t>
      </w:r>
      <w:r>
        <w:rPr>
          <w:sz w:val="22"/>
        </w:rPr>
        <w:t>ortalama</w:t>
      </w:r>
      <w:r>
        <w:rPr>
          <w:spacing w:val="-2"/>
          <w:sz w:val="22"/>
        </w:rPr>
        <w:t> </w:t>
      </w:r>
      <w:r>
        <w:rPr>
          <w:sz w:val="22"/>
        </w:rPr>
        <w:t>2 saniye</w:t>
      </w:r>
      <w:r>
        <w:rPr>
          <w:spacing w:val="-1"/>
          <w:sz w:val="22"/>
        </w:rPr>
        <w:t> </w:t>
      </w:r>
      <w:r>
        <w:rPr>
          <w:sz w:val="22"/>
        </w:rPr>
        <w:t>veya</w:t>
      </w:r>
      <w:r>
        <w:rPr>
          <w:spacing w:val="-2"/>
          <w:sz w:val="22"/>
        </w:rPr>
        <w:t> </w:t>
      </w:r>
      <w:r>
        <w:rPr>
          <w:sz w:val="22"/>
        </w:rPr>
        <w:t>daha az</w:t>
      </w:r>
      <w:r>
        <w:rPr>
          <w:spacing w:val="-3"/>
          <w:sz w:val="22"/>
        </w:rPr>
        <w:t> </w:t>
      </w:r>
      <w:r>
        <w:rPr>
          <w:sz w:val="22"/>
        </w:rPr>
        <w:t>olması;</w:t>
      </w:r>
      <w:r>
        <w:rPr>
          <w:spacing w:val="-1"/>
          <w:sz w:val="22"/>
        </w:rPr>
        <w:t> </w:t>
      </w:r>
      <w:r>
        <w:rPr>
          <w:sz w:val="22"/>
        </w:rPr>
        <w:t>örneğin</w:t>
      </w:r>
      <w:r>
        <w:rPr>
          <w:spacing w:val="-3"/>
          <w:sz w:val="22"/>
        </w:rPr>
        <w:t> </w:t>
      </w:r>
      <w:r>
        <w:rPr>
          <w:sz w:val="22"/>
        </w:rPr>
        <w:t>3</w:t>
      </w:r>
      <w:r>
        <w:rPr>
          <w:spacing w:val="-1"/>
          <w:sz w:val="22"/>
        </w:rPr>
        <w:t> </w:t>
      </w:r>
      <w:r>
        <w:rPr>
          <w:sz w:val="22"/>
        </w:rPr>
        <w:t>sıçramalık bir rotada</w:t>
      </w:r>
      <w:r>
        <w:rPr>
          <w:spacing w:val="-2"/>
          <w:sz w:val="22"/>
        </w:rPr>
        <w:t> </w:t>
      </w:r>
      <w:r>
        <w:rPr>
          <w:sz w:val="22"/>
        </w:rPr>
        <w:t>mesajın gönderimden teslimine kadar geçen toplam sürenin 6 saniye veya altında kalması.</w:t>
      </w:r>
    </w:p>
    <w:p>
      <w:pPr>
        <w:pStyle w:val="ListParagraph"/>
        <w:numPr>
          <w:ilvl w:val="2"/>
          <w:numId w:val="2"/>
        </w:numPr>
        <w:tabs>
          <w:tab w:pos="696" w:val="left" w:leader="none"/>
        </w:tabs>
        <w:spacing w:line="276" w:lineRule="auto" w:before="0" w:after="0"/>
        <w:ind w:left="696" w:right="337" w:hanging="360"/>
        <w:jc w:val="both"/>
        <w:rPr>
          <w:sz w:val="22"/>
        </w:rPr>
      </w:pPr>
      <w:r>
        <w:rPr>
          <w:b/>
          <w:sz w:val="22"/>
        </w:rPr>
        <w:t>Konum Doğruluğu (Location Accuracy): </w:t>
      </w:r>
      <w:r>
        <w:rPr>
          <w:sz w:val="22"/>
        </w:rPr>
        <w:t>Uygulamanın entegre çalıştığı cihaz içi GPS modülünden alınan konum verilerinin, açık hava koşullarında en fazla 10 metre hata payı ile doğru koordinatı vermesi ve bu verinin mesaja eklenerek bozulmadan iletilmesi.</w:t>
      </w:r>
    </w:p>
    <w:p>
      <w:pPr>
        <w:pStyle w:val="ListParagraph"/>
        <w:numPr>
          <w:ilvl w:val="2"/>
          <w:numId w:val="2"/>
        </w:numPr>
        <w:tabs>
          <w:tab w:pos="696" w:val="left" w:leader="none"/>
        </w:tabs>
        <w:spacing w:line="276" w:lineRule="auto" w:before="0" w:after="0"/>
        <w:ind w:left="696" w:right="334" w:hanging="360"/>
        <w:jc w:val="both"/>
        <w:rPr>
          <w:sz w:val="22"/>
        </w:rPr>
      </w:pPr>
      <w:r>
        <w:rPr>
          <w:b/>
          <w:sz w:val="22"/>
        </w:rPr>
        <w:t>Güvenlik ve Gizlilik (Zero-Knowledge Forwarding): </w:t>
      </w:r>
      <w:r>
        <w:rPr>
          <w:sz w:val="22"/>
        </w:rPr>
        <w:t>Aracı aktarıcı düğümlerin, üzerlerinden geçen mesaj içeriğini (payload) okuyamadığının ve uçtan uca şifrelemenin (libsodium) güvenli bir şekilde çalıştığının test senaryolarıyla doğrulanması.</w:t>
      </w:r>
    </w:p>
    <w:p>
      <w:pPr>
        <w:pStyle w:val="BodyText"/>
        <w:spacing w:before="94"/>
        <w:jc w:val="left"/>
      </w:pPr>
    </w:p>
    <w:p>
      <w:pPr>
        <w:pStyle w:val="Heading1"/>
        <w:numPr>
          <w:ilvl w:val="0"/>
          <w:numId w:val="2"/>
        </w:numPr>
        <w:tabs>
          <w:tab w:pos="612" w:val="left" w:leader="none"/>
        </w:tabs>
        <w:spacing w:line="240" w:lineRule="auto" w:before="1" w:after="0"/>
        <w:ind w:left="612" w:right="0" w:hanging="276"/>
        <w:jc w:val="left"/>
      </w:pPr>
      <w:bookmarkStart w:name="_TOC_250016" w:id="5"/>
      <w:r>
        <w:rPr>
          <w:color w:val="003366"/>
        </w:rPr>
        <w:t>SİSTEM</w:t>
      </w:r>
      <w:r>
        <w:rPr>
          <w:color w:val="003366"/>
          <w:spacing w:val="-4"/>
        </w:rPr>
        <w:t> </w:t>
      </w:r>
      <w:r>
        <w:rPr>
          <w:color w:val="003366"/>
        </w:rPr>
        <w:t>TANIMI</w:t>
      </w:r>
      <w:r>
        <w:rPr>
          <w:color w:val="003366"/>
          <w:spacing w:val="-4"/>
        </w:rPr>
        <w:t> </w:t>
      </w:r>
      <w:r>
        <w:rPr>
          <w:color w:val="003366"/>
        </w:rPr>
        <w:t>VE</w:t>
      </w:r>
      <w:r>
        <w:rPr>
          <w:color w:val="003366"/>
          <w:spacing w:val="-1"/>
        </w:rPr>
        <w:t> </w:t>
      </w:r>
      <w:bookmarkEnd w:id="5"/>
      <w:r>
        <w:rPr>
          <w:color w:val="003366"/>
          <w:spacing w:val="-2"/>
        </w:rPr>
        <w:t>KAPSAMI</w:t>
      </w:r>
    </w:p>
    <w:p>
      <w:pPr>
        <w:pStyle w:val="Heading2"/>
        <w:numPr>
          <w:ilvl w:val="1"/>
          <w:numId w:val="2"/>
        </w:numPr>
        <w:tabs>
          <w:tab w:pos="759" w:val="left" w:leader="none"/>
        </w:tabs>
        <w:spacing w:line="240" w:lineRule="auto" w:before="289" w:after="0"/>
        <w:ind w:left="759" w:right="0" w:hanging="423"/>
        <w:jc w:val="left"/>
        <w:rPr>
          <w:color w:val="003366"/>
        </w:rPr>
      </w:pPr>
      <w:bookmarkStart w:name="_TOC_250015" w:id="6"/>
      <w:r>
        <w:rPr>
          <w:color w:val="003366"/>
        </w:rPr>
        <w:t>Sistem</w:t>
      </w:r>
      <w:r>
        <w:rPr>
          <w:color w:val="003366"/>
          <w:spacing w:val="-4"/>
        </w:rPr>
        <w:t> </w:t>
      </w:r>
      <w:r>
        <w:rPr>
          <w:color w:val="003366"/>
        </w:rPr>
        <w:t>Açıklaması</w:t>
      </w:r>
      <w:r>
        <w:rPr>
          <w:color w:val="003366"/>
          <w:spacing w:val="-2"/>
        </w:rPr>
        <w:t> </w:t>
      </w:r>
      <w:r>
        <w:rPr>
          <w:color w:val="003366"/>
        </w:rPr>
        <w:t>ve</w:t>
      </w:r>
      <w:r>
        <w:rPr>
          <w:color w:val="003366"/>
          <w:spacing w:val="-4"/>
        </w:rPr>
        <w:t> </w:t>
      </w:r>
      <w:r>
        <w:rPr>
          <w:color w:val="003366"/>
        </w:rPr>
        <w:t>Temel</w:t>
      </w:r>
      <w:r>
        <w:rPr>
          <w:color w:val="003366"/>
          <w:spacing w:val="-2"/>
        </w:rPr>
        <w:t> </w:t>
      </w:r>
      <w:r>
        <w:rPr>
          <w:color w:val="003366"/>
        </w:rPr>
        <w:t>Çalışma</w:t>
      </w:r>
      <w:r>
        <w:rPr>
          <w:color w:val="003366"/>
          <w:spacing w:val="-3"/>
        </w:rPr>
        <w:t> </w:t>
      </w:r>
      <w:bookmarkEnd w:id="6"/>
      <w:r>
        <w:rPr>
          <w:color w:val="003366"/>
          <w:spacing w:val="-2"/>
        </w:rPr>
        <w:t>İlkeleri</w:t>
      </w:r>
    </w:p>
    <w:p>
      <w:pPr>
        <w:pStyle w:val="BodyText"/>
        <w:spacing w:line="276" w:lineRule="auto" w:before="162"/>
        <w:ind w:left="336" w:right="333"/>
      </w:pPr>
      <w:r>
        <w:rPr/>
        <w:t>Sistem, merkezi bir sunucu mimarisine veya internet şebekesine bağlı kalmaksızın çalışan, kendi kendini organize edebilen (ad-hoc) örgüsel (mesh) bir mobil ağ protokolüdür. Android platformu üzerinde geliştirilecek mobil uygulama, cihazların Bluetooth Low Energy (BLE)</w:t>
      </w:r>
      <w:r>
        <w:rPr>
          <w:spacing w:val="40"/>
        </w:rPr>
        <w:t> </w:t>
      </w:r>
      <w:r>
        <w:rPr/>
        <w:t>advertising ve scanning mekanizmalarını kullanarak çevrelerindeki diğer cihazları otomatik olarak keşfeder. Cihazlar arası veri transferi ise Nearby Connections API aracılığıyla Bluetooth ve Wi-Fi Direct kanallarını dinamik olarak yöneterek gerçekleştirilir. Ağ dinamik olarak büyüyüp küçülebilen ve cihazların hareketine göre kendi kendini onarabilen bir yapıya sahiptir.</w:t>
      </w:r>
    </w:p>
    <w:p>
      <w:pPr>
        <w:pStyle w:val="BodyText"/>
        <w:spacing w:line="276" w:lineRule="auto" w:before="241"/>
        <w:ind w:left="336" w:right="331"/>
      </w:pPr>
      <w:r>
        <w:rPr/>
        <w:t>Ağın temel çalışma prensibi 'Sakla-İlet' (Store-and-Forward) mimarisine dayanmaktadır. Bir afetzede SOS mesajı gönderdiğinde, mesaj doğrudan hedef alıcıya ulaşamıyorsa, menzildeki en yakın düğümlere aktarılır. Eğer aracı düğümlerin menzilinde başka bir aktif cihaz yoksa, mesaj cihazın yerel Room/SQLite veritabanında güvenli bir şekilde saklanır. Cihaz hareket ettikçe veya menzile yeni bir komşu düğüm girdiğinde mesaj otomatik olarak bir sonraki düğüme iletilir. Bu süreç, mesaj ağın kenarında yer alan ve internet/GSM erişimine sahip olan bir düğüme (gateway) veya doğrudan sahada arama-kurtarma yapan ekiplerin cihazına ulaşana kadar devam eder. Böylece veri, adeta elden ele taşınarak kriz bölgesinden dışarıya ulaştırılır.</w:t>
      </w:r>
    </w:p>
    <w:p>
      <w:pPr>
        <w:pStyle w:val="BodyText"/>
        <w:jc w:val="left"/>
      </w:pPr>
    </w:p>
    <w:p>
      <w:pPr>
        <w:pStyle w:val="BodyText"/>
        <w:jc w:val="left"/>
      </w:pPr>
    </w:p>
    <w:p>
      <w:pPr>
        <w:pStyle w:val="BodyText"/>
        <w:spacing w:before="13"/>
        <w:jc w:val="left"/>
      </w:pPr>
    </w:p>
    <w:p>
      <w:pPr>
        <w:pStyle w:val="Heading2"/>
        <w:numPr>
          <w:ilvl w:val="1"/>
          <w:numId w:val="2"/>
        </w:numPr>
        <w:tabs>
          <w:tab w:pos="759" w:val="left" w:leader="none"/>
        </w:tabs>
        <w:spacing w:line="240" w:lineRule="auto" w:before="0" w:after="0"/>
        <w:ind w:left="759" w:right="0" w:hanging="423"/>
        <w:jc w:val="left"/>
        <w:rPr>
          <w:color w:val="003366"/>
        </w:rPr>
      </w:pPr>
      <w:bookmarkStart w:name="_TOC_250014" w:id="7"/>
      <w:r>
        <w:rPr>
          <w:color w:val="003366"/>
        </w:rPr>
        <w:t>Ana</w:t>
      </w:r>
      <w:r>
        <w:rPr>
          <w:color w:val="003366"/>
          <w:spacing w:val="-4"/>
        </w:rPr>
        <w:t> </w:t>
      </w:r>
      <w:r>
        <w:rPr>
          <w:color w:val="003366"/>
        </w:rPr>
        <w:t>Fonksiyonel</w:t>
      </w:r>
      <w:bookmarkEnd w:id="7"/>
      <w:r>
        <w:rPr>
          <w:color w:val="003366"/>
          <w:spacing w:val="-2"/>
        </w:rPr>
        <w:t> Yetenekler</w:t>
      </w:r>
    </w:p>
    <w:p>
      <w:pPr>
        <w:pStyle w:val="BodyText"/>
        <w:spacing w:line="276" w:lineRule="auto" w:before="163"/>
        <w:ind w:left="336" w:right="335"/>
      </w:pPr>
      <w:r>
        <w:rPr/>
        <w:t>Sistem, hedeflenen başarı kriterlerini gerçekleştirmek amacıyla aşağıdaki ana fonksiyonel yetenekleri </w:t>
      </w:r>
      <w:r>
        <w:rPr>
          <w:spacing w:val="-2"/>
        </w:rPr>
        <w:t>barındırır:</w:t>
      </w:r>
    </w:p>
    <w:p>
      <w:pPr>
        <w:pStyle w:val="BodyText"/>
        <w:spacing w:after="0" w:line="276" w:lineRule="auto"/>
        <w:sectPr>
          <w:pgSz w:w="12240" w:h="15840"/>
          <w:pgMar w:header="0" w:footer="720" w:top="1340" w:bottom="900" w:left="1080" w:right="1080"/>
        </w:sectPr>
      </w:pPr>
    </w:p>
    <w:p>
      <w:pPr>
        <w:pStyle w:val="ListParagraph"/>
        <w:numPr>
          <w:ilvl w:val="2"/>
          <w:numId w:val="2"/>
        </w:numPr>
        <w:tabs>
          <w:tab w:pos="696" w:val="left" w:leader="none"/>
        </w:tabs>
        <w:spacing w:line="276" w:lineRule="auto" w:before="76" w:after="0"/>
        <w:ind w:left="696" w:right="334" w:hanging="360"/>
        <w:jc w:val="both"/>
        <w:rPr>
          <w:sz w:val="22"/>
        </w:rPr>
      </w:pPr>
      <w:r>
        <w:rPr>
          <w:b/>
          <w:sz w:val="22"/>
        </w:rPr>
        <w:t>Dinamik Komşuluk ve Düğüm Keşfi: </w:t>
      </w:r>
      <w:r>
        <w:rPr>
          <w:sz w:val="22"/>
        </w:rPr>
        <w:t>Cihazların arka planda sürekli olarak çevredeki diğer mesh düğümlerini araması ve topoloji değişikliklerine göre komşuluk tablolarını dinamik olarak </w:t>
      </w:r>
      <w:r>
        <w:rPr>
          <w:spacing w:val="-2"/>
          <w:sz w:val="22"/>
        </w:rPr>
        <w:t>güncellemesi.</w:t>
      </w:r>
    </w:p>
    <w:p>
      <w:pPr>
        <w:pStyle w:val="ListParagraph"/>
        <w:numPr>
          <w:ilvl w:val="2"/>
          <w:numId w:val="2"/>
        </w:numPr>
        <w:tabs>
          <w:tab w:pos="696" w:val="left" w:leader="none"/>
        </w:tabs>
        <w:spacing w:line="276" w:lineRule="auto" w:before="0" w:after="0"/>
        <w:ind w:left="696" w:right="334" w:hanging="360"/>
        <w:jc w:val="both"/>
        <w:rPr>
          <w:sz w:val="22"/>
        </w:rPr>
      </w:pPr>
      <w:r>
        <w:rPr>
          <w:b/>
          <w:sz w:val="22"/>
        </w:rPr>
        <w:t>Mesaj Önceliklendirme ve Kuyruk Yönetimi: </w:t>
      </w:r>
      <w:r>
        <w:rPr>
          <w:sz w:val="22"/>
        </w:rPr>
        <w:t>Ağ bant genişliğinin kısıtlı olması durumunda, 'SOS' etiketli hayati mesajların (triyaj verileri, enkaz altı bildirimleri), sıradan bilgilendirme veya sohbet mesajlarının önüne geçirilerek ilk sırada iletilmesi.</w:t>
      </w:r>
    </w:p>
    <w:p>
      <w:pPr>
        <w:pStyle w:val="ListParagraph"/>
        <w:numPr>
          <w:ilvl w:val="2"/>
          <w:numId w:val="2"/>
        </w:numPr>
        <w:tabs>
          <w:tab w:pos="696" w:val="left" w:leader="none"/>
        </w:tabs>
        <w:spacing w:line="276" w:lineRule="auto" w:before="0" w:after="0"/>
        <w:ind w:left="696" w:right="335" w:hanging="360"/>
        <w:jc w:val="both"/>
        <w:rPr>
          <w:sz w:val="22"/>
        </w:rPr>
      </w:pPr>
      <w:r>
        <w:rPr>
          <w:b/>
          <w:sz w:val="22"/>
        </w:rPr>
        <w:t>Uçtan Uca Şifreli Haberleşme: </w:t>
      </w:r>
      <w:r>
        <w:rPr>
          <w:sz w:val="22"/>
        </w:rPr>
        <w:t>Gönderilen tüm mesajların Güvenlik Modülü tarafından asimetrik şifreleme yöntemleriyle şifrelenmesi. Sadece mesajı gönderen ve nihai alıcı içeriği okuyabilir; aracı düğümler veriyi yalnızca paket başlığındaki yönlendirme bilgilerine göre taşır.</w:t>
      </w:r>
    </w:p>
    <w:p>
      <w:pPr>
        <w:pStyle w:val="ListParagraph"/>
        <w:numPr>
          <w:ilvl w:val="2"/>
          <w:numId w:val="2"/>
        </w:numPr>
        <w:tabs>
          <w:tab w:pos="696" w:val="left" w:leader="none"/>
        </w:tabs>
        <w:spacing w:line="276" w:lineRule="auto" w:before="0" w:after="0"/>
        <w:ind w:left="696" w:right="335" w:hanging="360"/>
        <w:jc w:val="both"/>
        <w:rPr>
          <w:sz w:val="22"/>
        </w:rPr>
      </w:pPr>
      <w:r>
        <w:rPr>
          <w:b/>
          <w:sz w:val="22"/>
        </w:rPr>
        <w:t>Çevrimdışı Konum Entegrasyonu: </w:t>
      </w:r>
      <w:r>
        <w:rPr>
          <w:sz w:val="22"/>
        </w:rPr>
        <w:t>İnternet olmaksızın, uydulardan doğrudan alınan GPS verilerinin okunması, hata payının hesaplanması ve konum koordinatlarının acil durum mesajına otomatik</w:t>
      </w:r>
      <w:r>
        <w:rPr>
          <w:spacing w:val="40"/>
          <w:sz w:val="22"/>
        </w:rPr>
        <w:t> </w:t>
      </w:r>
      <w:r>
        <w:rPr>
          <w:sz w:val="22"/>
        </w:rPr>
        <w:t>olarak iliştirilmesi.</w:t>
      </w:r>
    </w:p>
    <w:p>
      <w:pPr>
        <w:pStyle w:val="ListParagraph"/>
        <w:numPr>
          <w:ilvl w:val="2"/>
          <w:numId w:val="2"/>
        </w:numPr>
        <w:tabs>
          <w:tab w:pos="696" w:val="left" w:leader="none"/>
        </w:tabs>
        <w:spacing w:line="276" w:lineRule="auto" w:before="0" w:after="0"/>
        <w:ind w:left="696" w:right="335" w:hanging="360"/>
        <w:jc w:val="both"/>
        <w:rPr>
          <w:sz w:val="22"/>
        </w:rPr>
      </w:pPr>
      <w:r>
        <w:rPr>
          <w:b/>
          <w:sz w:val="22"/>
        </w:rPr>
        <w:t>Döngü Önleme ve Paket Tekilleştirme: </w:t>
      </w:r>
      <w:r>
        <w:rPr>
          <w:sz w:val="22"/>
        </w:rPr>
        <w:t>Mesajların ağda sonsuz döngüye girip ağ trafiğini tıkamasını önlemek için benzersiz ID ataması yapılması, TTL (Time-To-Live / Yaşam Süresi) kısıtı uygulanması ve aracı düğümlerin daha önce işledikleri paketleri tekrar iletmemesi (deduplication).</w:t>
      </w:r>
    </w:p>
    <w:p>
      <w:pPr>
        <w:pStyle w:val="ListParagraph"/>
        <w:numPr>
          <w:ilvl w:val="2"/>
          <w:numId w:val="2"/>
        </w:numPr>
        <w:tabs>
          <w:tab w:pos="696" w:val="left" w:leader="none"/>
        </w:tabs>
        <w:spacing w:line="276" w:lineRule="auto" w:before="0" w:after="0"/>
        <w:ind w:left="696" w:right="337" w:hanging="360"/>
        <w:jc w:val="both"/>
        <w:rPr>
          <w:sz w:val="22"/>
        </w:rPr>
      </w:pPr>
      <w:r>
        <w:rPr>
          <w:b/>
          <w:sz w:val="22"/>
        </w:rPr>
        <w:t>Yerel Veri Depolama ve Kurtarma: </w:t>
      </w:r>
      <w:r>
        <w:rPr>
          <w:sz w:val="22"/>
        </w:rPr>
        <w:t>İletilemeyen mesajların yerel veritabanında (SQLite/Room DB) saklanması, telefonun kapanıp açılması durumunda verilerin kaybolmaması ve ağ bağlantısı kurulur kurulmaz kaldığı yerden aktarımın devam etmesi.</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39"/>
        <w:jc w:val="left"/>
      </w:pPr>
    </w:p>
    <w:p>
      <w:pPr>
        <w:pStyle w:val="Heading2"/>
        <w:numPr>
          <w:ilvl w:val="1"/>
          <w:numId w:val="2"/>
        </w:numPr>
        <w:tabs>
          <w:tab w:pos="759" w:val="left" w:leader="none"/>
        </w:tabs>
        <w:spacing w:line="240" w:lineRule="auto" w:before="0" w:after="0"/>
        <w:ind w:left="759" w:right="0" w:hanging="423"/>
        <w:jc w:val="left"/>
        <w:rPr>
          <w:color w:val="003366"/>
        </w:rPr>
      </w:pPr>
      <w:bookmarkStart w:name="_TOC_250013" w:id="8"/>
      <w:r>
        <w:rPr>
          <w:color w:val="003366"/>
        </w:rPr>
        <w:t>Kapsam</w:t>
      </w:r>
      <w:r>
        <w:rPr>
          <w:color w:val="003366"/>
          <w:spacing w:val="-5"/>
        </w:rPr>
        <w:t> </w:t>
      </w:r>
      <w:r>
        <w:rPr>
          <w:color w:val="003366"/>
        </w:rPr>
        <w:t>Dışı</w:t>
      </w:r>
      <w:r>
        <w:rPr>
          <w:color w:val="003366"/>
          <w:spacing w:val="-2"/>
        </w:rPr>
        <w:t> </w:t>
      </w:r>
      <w:r>
        <w:rPr>
          <w:color w:val="003366"/>
        </w:rPr>
        <w:t>Unsurlar</w:t>
      </w:r>
      <w:r>
        <w:rPr>
          <w:color w:val="003366"/>
          <w:spacing w:val="-2"/>
        </w:rPr>
        <w:t> </w:t>
      </w:r>
      <w:r>
        <w:rPr>
          <w:color w:val="003366"/>
        </w:rPr>
        <w:t>(Out-of-</w:t>
      </w:r>
      <w:bookmarkEnd w:id="8"/>
      <w:r>
        <w:rPr>
          <w:color w:val="003366"/>
          <w:spacing w:val="-2"/>
        </w:rPr>
        <w:t>Scope)</w:t>
      </w:r>
    </w:p>
    <w:p>
      <w:pPr>
        <w:pStyle w:val="BodyText"/>
        <w:spacing w:line="273" w:lineRule="auto" w:before="166"/>
        <w:ind w:left="336" w:right="336"/>
      </w:pPr>
      <w:r>
        <w:rPr/>
        <w:t>Projenin belirlenen süre ve donanım kısıtları içinde başarıyla tamamlanabilmesi için aşağıdaki unsurlar kapsam dışı bırakılmıştır:</w:t>
      </w:r>
    </w:p>
    <w:p>
      <w:pPr>
        <w:pStyle w:val="ListParagraph"/>
        <w:numPr>
          <w:ilvl w:val="2"/>
          <w:numId w:val="2"/>
        </w:numPr>
        <w:tabs>
          <w:tab w:pos="696" w:val="left" w:leader="none"/>
        </w:tabs>
        <w:spacing w:line="276" w:lineRule="auto" w:before="124" w:after="0"/>
        <w:ind w:left="696" w:right="337" w:hanging="360"/>
        <w:jc w:val="both"/>
        <w:rPr>
          <w:sz w:val="22"/>
        </w:rPr>
      </w:pPr>
      <w:r>
        <w:rPr>
          <w:b/>
          <w:sz w:val="22"/>
        </w:rPr>
        <w:t>iOS Platformu Desteği: </w:t>
      </w:r>
      <w:r>
        <w:rPr>
          <w:sz w:val="22"/>
        </w:rPr>
        <w:t>iOS işletim sisteminin arka plan işlemleri ve Bluetooth taramaları üzerindeki katı güvenlik kısıtlamaları (arka planda BLE reklamının durdurulması vb.), kesintisiz çalışan bir mesh ağının kurulmasını engellemektedir. Bu nedenle uygulama yalnızca Android tabanlı olarak </w:t>
      </w:r>
      <w:r>
        <w:rPr>
          <w:spacing w:val="-2"/>
          <w:sz w:val="22"/>
        </w:rPr>
        <w:t>geliştirilecektir.</w:t>
      </w:r>
    </w:p>
    <w:p>
      <w:pPr>
        <w:pStyle w:val="ListParagraph"/>
        <w:spacing w:after="0" w:line="276" w:lineRule="auto"/>
        <w:jc w:val="both"/>
        <w:rPr>
          <w:sz w:val="22"/>
        </w:rPr>
        <w:sectPr>
          <w:pgSz w:w="12240" w:h="15840"/>
          <w:pgMar w:header="0" w:footer="720" w:top="1340" w:bottom="900" w:left="1080" w:right="1080"/>
        </w:sectPr>
      </w:pPr>
    </w:p>
    <w:p>
      <w:pPr>
        <w:pStyle w:val="ListParagraph"/>
        <w:numPr>
          <w:ilvl w:val="2"/>
          <w:numId w:val="2"/>
        </w:numPr>
        <w:tabs>
          <w:tab w:pos="696" w:val="left" w:leader="none"/>
        </w:tabs>
        <w:spacing w:line="276" w:lineRule="auto" w:before="76" w:after="0"/>
        <w:ind w:left="696" w:right="335" w:hanging="360"/>
        <w:jc w:val="both"/>
        <w:rPr>
          <w:sz w:val="22"/>
        </w:rPr>
      </w:pPr>
      <w:r>
        <w:rPr>
          <w:b/>
          <w:sz w:val="22"/>
        </w:rPr>
        <w:t>Multimedya ve Büyük Dosya Aktarımı: </w:t>
      </w:r>
      <w:r>
        <w:rPr>
          <w:sz w:val="22"/>
        </w:rPr>
        <w:t>Sınırlı bant genişliğine sahip</w:t>
      </w:r>
      <w:r>
        <w:rPr>
          <w:spacing w:val="-1"/>
          <w:sz w:val="22"/>
        </w:rPr>
        <w:t> </w:t>
      </w:r>
      <w:r>
        <w:rPr>
          <w:sz w:val="22"/>
        </w:rPr>
        <w:t>BLE/Wi-Fi</w:t>
      </w:r>
      <w:r>
        <w:rPr>
          <w:spacing w:val="-3"/>
          <w:sz w:val="22"/>
        </w:rPr>
        <w:t> </w:t>
      </w:r>
      <w:r>
        <w:rPr>
          <w:sz w:val="22"/>
        </w:rPr>
        <w:t>mesh yapısı üzerinden ses kaydı, fotoğraf, video gönderimi veya canlı sesli/görüntülü görüşme yapılması ağın kilitlenmesine yol açacaktır. Sistem yalnızca metin tabanlı mesajlar, konum verileri ve durum etiketleri ile sınırlıdır.</w:t>
      </w:r>
    </w:p>
    <w:p>
      <w:pPr>
        <w:pStyle w:val="ListParagraph"/>
        <w:numPr>
          <w:ilvl w:val="2"/>
          <w:numId w:val="2"/>
        </w:numPr>
        <w:tabs>
          <w:tab w:pos="696" w:val="left" w:leader="none"/>
        </w:tabs>
        <w:spacing w:line="276" w:lineRule="auto" w:before="0" w:after="0"/>
        <w:ind w:left="696" w:right="334" w:hanging="360"/>
        <w:jc w:val="both"/>
        <w:rPr>
          <w:sz w:val="22"/>
        </w:rPr>
      </w:pPr>
      <w:r>
        <w:rPr>
          <w:b/>
          <w:sz w:val="22"/>
        </w:rPr>
        <w:t>AFAD/e-Devlet Sistemleriyle Canlı API Entegrasyonu: </w:t>
      </w:r>
      <w:r>
        <w:rPr>
          <w:sz w:val="22"/>
        </w:rPr>
        <w:t>Resmi kurumların iç ağlarına ve veri tabanlarına</w:t>
      </w:r>
      <w:r>
        <w:rPr>
          <w:spacing w:val="-1"/>
          <w:sz w:val="22"/>
        </w:rPr>
        <w:t> </w:t>
      </w:r>
      <w:r>
        <w:rPr>
          <w:sz w:val="22"/>
        </w:rPr>
        <w:t>doğrudan</w:t>
      </w:r>
      <w:r>
        <w:rPr>
          <w:spacing w:val="-4"/>
          <w:sz w:val="22"/>
        </w:rPr>
        <w:t> </w:t>
      </w:r>
      <w:r>
        <w:rPr>
          <w:sz w:val="22"/>
        </w:rPr>
        <w:t>entegrasyon</w:t>
      </w:r>
      <w:r>
        <w:rPr>
          <w:spacing w:val="-4"/>
          <w:sz w:val="22"/>
        </w:rPr>
        <w:t> </w:t>
      </w:r>
      <w:r>
        <w:rPr>
          <w:sz w:val="22"/>
        </w:rPr>
        <w:t>yasal</w:t>
      </w:r>
      <w:r>
        <w:rPr>
          <w:spacing w:val="-3"/>
          <w:sz w:val="22"/>
        </w:rPr>
        <w:t> </w:t>
      </w:r>
      <w:r>
        <w:rPr>
          <w:sz w:val="22"/>
        </w:rPr>
        <w:t>ve</w:t>
      </w:r>
      <w:r>
        <w:rPr>
          <w:spacing w:val="-3"/>
          <w:sz w:val="22"/>
        </w:rPr>
        <w:t> </w:t>
      </w:r>
      <w:r>
        <w:rPr>
          <w:sz w:val="22"/>
        </w:rPr>
        <w:t>bürokratik</w:t>
      </w:r>
      <w:r>
        <w:rPr>
          <w:spacing w:val="-3"/>
          <w:sz w:val="22"/>
        </w:rPr>
        <w:t> </w:t>
      </w:r>
      <w:r>
        <w:rPr>
          <w:sz w:val="22"/>
        </w:rPr>
        <w:t>izinler</w:t>
      </w:r>
      <w:r>
        <w:rPr>
          <w:spacing w:val="-1"/>
          <w:sz w:val="22"/>
        </w:rPr>
        <w:t> </w:t>
      </w:r>
      <w:r>
        <w:rPr>
          <w:sz w:val="22"/>
        </w:rPr>
        <w:t>gerektirmektedir.</w:t>
      </w:r>
      <w:r>
        <w:rPr>
          <w:spacing w:val="-1"/>
          <w:sz w:val="22"/>
        </w:rPr>
        <w:t> </w:t>
      </w:r>
      <w:r>
        <w:rPr>
          <w:sz w:val="22"/>
        </w:rPr>
        <w:t>Bu</w:t>
      </w:r>
      <w:r>
        <w:rPr>
          <w:spacing w:val="-1"/>
          <w:sz w:val="22"/>
        </w:rPr>
        <w:t> </w:t>
      </w:r>
      <w:r>
        <w:rPr>
          <w:sz w:val="22"/>
        </w:rPr>
        <w:t>nedenle,</w:t>
      </w:r>
      <w:r>
        <w:rPr>
          <w:spacing w:val="-3"/>
          <w:sz w:val="22"/>
        </w:rPr>
        <w:t> </w:t>
      </w:r>
      <w:r>
        <w:rPr>
          <w:sz w:val="22"/>
        </w:rPr>
        <w:t>kurtarma ekiplerinin sistemi kullanması kavramsal arayüzler ve mock (simüle edilmiş) API entegrasyonları ile </w:t>
      </w:r>
      <w:r>
        <w:rPr>
          <w:spacing w:val="-2"/>
          <w:sz w:val="22"/>
        </w:rPr>
        <w:t>gösterilecektir.</w:t>
      </w:r>
    </w:p>
    <w:p>
      <w:pPr>
        <w:pStyle w:val="ListParagraph"/>
        <w:numPr>
          <w:ilvl w:val="2"/>
          <w:numId w:val="2"/>
        </w:numPr>
        <w:tabs>
          <w:tab w:pos="696" w:val="left" w:leader="none"/>
        </w:tabs>
        <w:spacing w:line="276" w:lineRule="auto" w:before="1" w:after="0"/>
        <w:ind w:left="696" w:right="334" w:hanging="360"/>
        <w:jc w:val="both"/>
        <w:rPr>
          <w:sz w:val="22"/>
        </w:rPr>
      </w:pPr>
      <w:r>
        <w:rPr>
          <w:b/>
          <w:sz w:val="22"/>
        </w:rPr>
        <w:t>Fiziksel LoRa/ESP32 Donanım Entegrasyonu: </w:t>
      </w:r>
      <w:r>
        <w:rPr>
          <w:sz w:val="22"/>
        </w:rPr>
        <w:t>Akıllı telefonların menzilini artırmak amacıyla donanım köprüleri (LoRa alıcı-vericileri) kullanılması teknik olarak mümkündür. Ancak projenin sıradan kullanıcıların ek donanım almadan sistemi kullanabilmesi hedeflendiğinden, LoRa entegrasyonu yalnızca kavramsal/tasarımsal düzeyde ele alınacak, fiziksel donanım üretimi yapılmayacaktır.</w:t>
      </w:r>
    </w:p>
    <w:p>
      <w:pPr>
        <w:pStyle w:val="ListParagraph"/>
        <w:spacing w:after="0" w:line="276" w:lineRule="auto"/>
        <w:jc w:val="both"/>
        <w:rPr>
          <w:sz w:val="22"/>
        </w:rPr>
        <w:sectPr>
          <w:pgSz w:w="12240" w:h="15840"/>
          <w:pgMar w:header="0" w:footer="720" w:top="1340" w:bottom="900" w:left="1080" w:right="1080"/>
        </w:sectPr>
      </w:pPr>
    </w:p>
    <w:p>
      <w:pPr>
        <w:pStyle w:val="Heading1"/>
        <w:numPr>
          <w:ilvl w:val="0"/>
          <w:numId w:val="2"/>
        </w:numPr>
        <w:tabs>
          <w:tab w:pos="612" w:val="left" w:leader="none"/>
        </w:tabs>
        <w:spacing w:line="240" w:lineRule="auto" w:before="18" w:after="0"/>
        <w:ind w:left="612" w:right="0" w:hanging="276"/>
        <w:jc w:val="left"/>
      </w:pPr>
      <w:bookmarkStart w:name="_TOC_250012" w:id="9"/>
      <w:r>
        <w:rPr>
          <w:color w:val="003366"/>
        </w:rPr>
        <w:t>TASARIM</w:t>
      </w:r>
      <w:r>
        <w:rPr>
          <w:color w:val="003366"/>
          <w:spacing w:val="-3"/>
        </w:rPr>
        <w:t> </w:t>
      </w:r>
      <w:bookmarkEnd w:id="9"/>
      <w:r>
        <w:rPr>
          <w:color w:val="003366"/>
          <w:spacing w:val="-2"/>
        </w:rPr>
        <w:t>KISITLARI</w:t>
      </w:r>
    </w:p>
    <w:p>
      <w:pPr>
        <w:pStyle w:val="Heading2"/>
        <w:numPr>
          <w:ilvl w:val="1"/>
          <w:numId w:val="2"/>
        </w:numPr>
        <w:tabs>
          <w:tab w:pos="759" w:val="left" w:leader="none"/>
        </w:tabs>
        <w:spacing w:line="240" w:lineRule="auto" w:before="289" w:after="0"/>
        <w:ind w:left="759" w:right="0" w:hanging="423"/>
        <w:jc w:val="left"/>
      </w:pPr>
      <w:bookmarkStart w:name="_TOC_250011" w:id="10"/>
      <w:r>
        <w:rPr/>
        <w:t>Ekonomik</w:t>
      </w:r>
      <w:r>
        <w:rPr>
          <w:spacing w:val="-1"/>
        </w:rPr>
        <w:t> </w:t>
      </w:r>
      <w:bookmarkEnd w:id="10"/>
      <w:r>
        <w:rPr>
          <w:spacing w:val="-2"/>
        </w:rPr>
        <w:t>Kısıtlar</w:t>
      </w:r>
    </w:p>
    <w:p>
      <w:pPr>
        <w:pStyle w:val="BodyText"/>
        <w:spacing w:line="276" w:lineRule="auto" w:before="166"/>
        <w:ind w:left="336" w:right="334"/>
      </w:pPr>
      <w:r>
        <w:rPr/>
        <w:t>Afet durumlarında kullanılacak bir acil durum uygulamasının başarısı, toplumun her kesimi tarafından kolayca ve ücretsiz biçimde erişilebilir olmasına doğrudan bağlıdır. Bu durum aşağıdaki ekonomik kısıtları beraberinde getirmektedir:</w:t>
      </w:r>
    </w:p>
    <w:p>
      <w:pPr>
        <w:pStyle w:val="BodyText"/>
        <w:spacing w:line="276" w:lineRule="auto" w:before="199"/>
        <w:ind w:left="336" w:right="335"/>
      </w:pPr>
      <w:r>
        <w:rPr>
          <w:b/>
        </w:rPr>
        <w:t>Sıfır kullanıcı maliyeti: </w:t>
      </w:r>
      <w:r>
        <w:rPr/>
        <w:t>Uygulama, son kullanıcılara tamamen ücretsiz sunulmalıdır. Uygulama içi satın alma, premium üyelik veya reklam gösterimi gibi ticari modeller kriz anındaki erişilebilirliği engelleyeceği için kullanılmayacaktır.</w:t>
      </w:r>
    </w:p>
    <w:p>
      <w:pPr>
        <w:pStyle w:val="BodyText"/>
        <w:spacing w:line="276" w:lineRule="auto" w:before="199"/>
        <w:ind w:left="336" w:right="330"/>
      </w:pPr>
      <w:r>
        <w:rPr>
          <w:b/>
        </w:rPr>
        <w:t>Ek donanım bağımsızlığı: </w:t>
      </w:r>
      <w:r>
        <w:rPr/>
        <w:t>Sistem, goTenna veya Meshtastic gibi ticari alternatiflerin aksine, kullanıcıların satın alması gereken harici bir radyo modülü, anten veya özel bir donanım gerektirmemelidir. Kullanıcıların hâlihazırda ellerinde bulunan mevcut Android akıllı telefonlar, yerleşik BLE ve Wi-Fi donanımları sayesinde, ek bir harcama yapmaksızın ağı oluşturabilmelidir.</w:t>
      </w:r>
    </w:p>
    <w:p>
      <w:pPr>
        <w:pStyle w:val="BodyText"/>
        <w:spacing w:line="276" w:lineRule="auto" w:before="200"/>
        <w:ind w:left="336" w:right="335"/>
      </w:pPr>
      <w:r>
        <w:rPr>
          <w:b/>
        </w:rPr>
        <w:t>Düşük geliştirme ve altyapı maliyeti: </w:t>
      </w:r>
      <w:r>
        <w:rPr/>
        <w:t>Proje bütçesi kısıtlı olduğundan, geliştirme sürecinde açık kaynak kodlu kütüphaneler, ücretsiz geliştirme ortamları (Android Studio) ve lisans ücreti gerektirmeyen Google Nearby Connections API'leri kullanılacaktır. Merkezi bir sunucu maliyeti (AWS, Azure gibi bulut gider kalemleri) bulunmayacak, tüm işlem yükü uç cihazlar arasında dağıtılacaktır.</w:t>
      </w:r>
    </w:p>
    <w:p>
      <w:pPr>
        <w:pStyle w:val="Heading2"/>
        <w:numPr>
          <w:ilvl w:val="1"/>
          <w:numId w:val="2"/>
        </w:numPr>
        <w:tabs>
          <w:tab w:pos="759" w:val="left" w:leader="none"/>
        </w:tabs>
        <w:spacing w:line="240" w:lineRule="auto" w:before="241" w:after="0"/>
        <w:ind w:left="759" w:right="0" w:hanging="423"/>
        <w:jc w:val="left"/>
        <w:rPr>
          <w:color w:val="003366"/>
        </w:rPr>
      </w:pPr>
      <w:bookmarkStart w:name="_TOC_250010" w:id="11"/>
      <w:r>
        <w:rPr>
          <w:color w:val="003366"/>
        </w:rPr>
        <w:t>Sağlık</w:t>
      </w:r>
      <w:r>
        <w:rPr>
          <w:color w:val="003366"/>
          <w:spacing w:val="-4"/>
        </w:rPr>
        <w:t> </w:t>
      </w:r>
      <w:r>
        <w:rPr>
          <w:color w:val="003366"/>
        </w:rPr>
        <w:t>ve</w:t>
      </w:r>
      <w:r>
        <w:rPr>
          <w:color w:val="003366"/>
          <w:spacing w:val="-3"/>
        </w:rPr>
        <w:t> </w:t>
      </w:r>
      <w:r>
        <w:rPr>
          <w:color w:val="003366"/>
        </w:rPr>
        <w:t>Güvenlik</w:t>
      </w:r>
      <w:r>
        <w:rPr>
          <w:color w:val="003366"/>
          <w:spacing w:val="-3"/>
        </w:rPr>
        <w:t> </w:t>
      </w:r>
      <w:bookmarkEnd w:id="11"/>
      <w:r>
        <w:rPr>
          <w:color w:val="003366"/>
          <w:spacing w:val="-2"/>
        </w:rPr>
        <w:t>Kısıtları</w:t>
      </w:r>
    </w:p>
    <w:p>
      <w:pPr>
        <w:pStyle w:val="BodyText"/>
        <w:spacing w:line="273" w:lineRule="auto" w:before="166"/>
        <w:ind w:left="336" w:right="334"/>
      </w:pPr>
      <w:r>
        <w:rPr/>
        <w:t>Kullanıcıların</w:t>
      </w:r>
      <w:r>
        <w:rPr>
          <w:spacing w:val="-3"/>
        </w:rPr>
        <w:t> </w:t>
      </w:r>
      <w:r>
        <w:rPr/>
        <w:t>afet</w:t>
      </w:r>
      <w:r>
        <w:rPr>
          <w:spacing w:val="-1"/>
        </w:rPr>
        <w:t> </w:t>
      </w:r>
      <w:r>
        <w:rPr/>
        <w:t>anındaki</w:t>
      </w:r>
      <w:r>
        <w:rPr>
          <w:spacing w:val="-4"/>
        </w:rPr>
        <w:t> </w:t>
      </w:r>
      <w:r>
        <w:rPr/>
        <w:t>fiziksel</w:t>
      </w:r>
      <w:r>
        <w:rPr>
          <w:spacing w:val="-2"/>
        </w:rPr>
        <w:t> </w:t>
      </w:r>
      <w:r>
        <w:rPr/>
        <w:t>durumları</w:t>
      </w:r>
      <w:r>
        <w:rPr>
          <w:spacing w:val="-4"/>
        </w:rPr>
        <w:t> </w:t>
      </w:r>
      <w:r>
        <w:rPr/>
        <w:t>ve</w:t>
      </w:r>
      <w:r>
        <w:rPr>
          <w:spacing w:val="-4"/>
        </w:rPr>
        <w:t> </w:t>
      </w:r>
      <w:r>
        <w:rPr/>
        <w:t>cihazlarının</w:t>
      </w:r>
      <w:r>
        <w:rPr>
          <w:spacing w:val="-4"/>
        </w:rPr>
        <w:t> </w:t>
      </w:r>
      <w:r>
        <w:rPr/>
        <w:t>durumu</w:t>
      </w:r>
      <w:r>
        <w:rPr>
          <w:spacing w:val="-3"/>
        </w:rPr>
        <w:t> </w:t>
      </w:r>
      <w:r>
        <w:rPr/>
        <w:t>doğrudan</w:t>
      </w:r>
      <w:r>
        <w:rPr>
          <w:spacing w:val="-3"/>
        </w:rPr>
        <w:t> </w:t>
      </w:r>
      <w:r>
        <w:rPr/>
        <w:t>sağlık</w:t>
      </w:r>
      <w:r>
        <w:rPr>
          <w:spacing w:val="-2"/>
        </w:rPr>
        <w:t> </w:t>
      </w:r>
      <w:r>
        <w:rPr/>
        <w:t>ve</w:t>
      </w:r>
      <w:r>
        <w:rPr>
          <w:spacing w:val="-2"/>
        </w:rPr>
        <w:t> </w:t>
      </w:r>
      <w:r>
        <w:rPr/>
        <w:t>güvenlik</w:t>
      </w:r>
      <w:r>
        <w:rPr>
          <w:spacing w:val="-4"/>
        </w:rPr>
        <w:t> </w:t>
      </w:r>
      <w:r>
        <w:rPr/>
        <w:t>kısıtlarını </w:t>
      </w:r>
      <w:r>
        <w:rPr>
          <w:spacing w:val="-2"/>
        </w:rPr>
        <w:t>oluşturur:</w:t>
      </w:r>
    </w:p>
    <w:p>
      <w:pPr>
        <w:pStyle w:val="BodyText"/>
        <w:spacing w:line="276" w:lineRule="auto" w:before="124"/>
        <w:ind w:left="336" w:right="332"/>
      </w:pPr>
      <w:r>
        <w:rPr>
          <w:b/>
        </w:rPr>
        <w:t>Kritik pil ömrü yönetimi: </w:t>
      </w:r>
      <w:r>
        <w:rPr/>
        <w:t>Enkaz altında kalan bir kazazedenin telefon şarjı hayati önem taşır; sürekli Bluetooth ve Wi-Fi taraması bataryayı hızla tüketebilir. Bu kısıtı aşmak için uygulama, cihazın hareket durumuna ve pil seviyesine göre tarama sıklığını azaltan bir adaptif güç tasarrufu modu barındırmalıdır. Şarj seviyesi düşük bir eşiğin (ör. %15) altına düştüğünde tarama periyotları uzatılarak cihazın mümkün olduğunca uzun süre ağda kalması sağlanmalıdır.</w:t>
      </w:r>
    </w:p>
    <w:p>
      <w:pPr>
        <w:pStyle w:val="BodyText"/>
        <w:spacing w:line="276" w:lineRule="auto" w:before="201"/>
        <w:ind w:left="336" w:right="334"/>
      </w:pPr>
      <w:r>
        <w:rPr>
          <w:b/>
        </w:rPr>
        <w:t>Mesaj durumu şeffaflığı: </w:t>
      </w:r>
      <w:r>
        <w:rPr/>
        <w:t>Afet anında kullanıcıya yanlış bilgi vermek panik düzeyini artırabilir ve yanlış güven duygusu yaratabilir. Bu nedenle uygulama, bir mesajın gerçek durumunu net biçimde göstermelidir: mesaj aracı bir düğüme aktarıldığında "Mesh ağına iletildi", kurtarma ekibine veya bir internet çıkışına ulaştığında ise "Yetkililere ulaştı" gibi doğru ve ayırt edilebilir durum bilgileri</w:t>
      </w:r>
      <w:r>
        <w:rPr>
          <w:spacing w:val="40"/>
        </w:rPr>
        <w:t> </w:t>
      </w:r>
      <w:r>
        <w:rPr>
          <w:spacing w:val="-2"/>
        </w:rPr>
        <w:t>sunulmalıdır.</w:t>
      </w:r>
    </w:p>
    <w:p>
      <w:pPr>
        <w:pStyle w:val="BodyText"/>
        <w:spacing w:line="276" w:lineRule="auto" w:before="199"/>
        <w:ind w:left="336" w:right="334"/>
      </w:pPr>
      <w:r>
        <w:rPr>
          <w:b/>
        </w:rPr>
        <w:t>Acil durumda erişilebilirlik ve sade kullanım: </w:t>
      </w:r>
      <w:r>
        <w:rPr/>
        <w:t>Panik, yaralanma veya düşük görüş koşulları altındaki bir kullanıcının uygulamayı</w:t>
      </w:r>
      <w:r>
        <w:rPr>
          <w:spacing w:val="-1"/>
        </w:rPr>
        <w:t> </w:t>
      </w:r>
      <w:r>
        <w:rPr/>
        <w:t>saniyeler</w:t>
      </w:r>
      <w:r>
        <w:rPr>
          <w:spacing w:val="-1"/>
        </w:rPr>
        <w:t> </w:t>
      </w:r>
      <w:r>
        <w:rPr/>
        <w:t>içinde, karmaşık menülere girmeden kullanabilmesi gerekir.</w:t>
      </w:r>
      <w:r>
        <w:rPr>
          <w:spacing w:val="-2"/>
        </w:rPr>
        <w:t> </w:t>
      </w:r>
      <w:r>
        <w:rPr/>
        <w:t>Bu nedenle SOS gönderme gibi hayati işlevler tek dokunuşla, büyük ve net butonlarla erişilebilir olmalı; arayüz, stres altındaki kullanıcıyı yormayacak kadar sade tasarlanmalıdır. Bu hem bir kullanılabilirlik hem de bir güvenlik kısıtıdır, çünkü kritik anda kaybedilen her saniye risk demektir.</w:t>
      </w:r>
    </w:p>
    <w:p>
      <w:pPr>
        <w:pStyle w:val="BodyText"/>
        <w:spacing w:after="0" w:line="276" w:lineRule="auto"/>
        <w:sectPr>
          <w:pgSz w:w="12240" w:h="15840"/>
          <w:pgMar w:header="0" w:footer="720" w:top="1400" w:bottom="900" w:left="1080" w:right="1080"/>
        </w:sectPr>
      </w:pPr>
    </w:p>
    <w:p>
      <w:pPr>
        <w:pStyle w:val="BodyText"/>
        <w:jc w:val="left"/>
        <w:rPr>
          <w:sz w:val="24"/>
        </w:rPr>
      </w:pPr>
    </w:p>
    <w:p>
      <w:pPr>
        <w:pStyle w:val="BodyText"/>
        <w:jc w:val="left"/>
        <w:rPr>
          <w:sz w:val="24"/>
        </w:rPr>
      </w:pPr>
    </w:p>
    <w:p>
      <w:pPr>
        <w:pStyle w:val="BodyText"/>
        <w:jc w:val="left"/>
        <w:rPr>
          <w:sz w:val="24"/>
        </w:rPr>
      </w:pPr>
    </w:p>
    <w:p>
      <w:pPr>
        <w:pStyle w:val="BodyText"/>
        <w:spacing w:before="260"/>
        <w:jc w:val="left"/>
        <w:rPr>
          <w:sz w:val="24"/>
        </w:rPr>
      </w:pPr>
    </w:p>
    <w:p>
      <w:pPr>
        <w:pStyle w:val="Heading2"/>
        <w:numPr>
          <w:ilvl w:val="1"/>
          <w:numId w:val="2"/>
        </w:numPr>
        <w:tabs>
          <w:tab w:pos="759" w:val="left" w:leader="none"/>
        </w:tabs>
        <w:spacing w:line="240" w:lineRule="auto" w:before="0" w:after="0"/>
        <w:ind w:left="759" w:right="0" w:hanging="423"/>
        <w:jc w:val="left"/>
        <w:rPr>
          <w:color w:val="003366"/>
        </w:rPr>
      </w:pPr>
      <w:bookmarkStart w:name="_TOC_250009" w:id="12"/>
      <w:r>
        <w:rPr>
          <w:color w:val="003366"/>
        </w:rPr>
        <w:t>Hukuki</w:t>
      </w:r>
      <w:r>
        <w:rPr>
          <w:color w:val="003366"/>
          <w:spacing w:val="-2"/>
        </w:rPr>
        <w:t> </w:t>
      </w:r>
      <w:r>
        <w:rPr>
          <w:color w:val="003366"/>
        </w:rPr>
        <w:t>ve</w:t>
      </w:r>
      <w:r>
        <w:rPr>
          <w:color w:val="003366"/>
          <w:spacing w:val="-4"/>
        </w:rPr>
        <w:t> </w:t>
      </w:r>
      <w:r>
        <w:rPr>
          <w:color w:val="003366"/>
        </w:rPr>
        <w:t>Yasal</w:t>
      </w:r>
      <w:r>
        <w:rPr>
          <w:color w:val="003366"/>
          <w:spacing w:val="-2"/>
        </w:rPr>
        <w:t> </w:t>
      </w:r>
      <w:r>
        <w:rPr>
          <w:color w:val="003366"/>
        </w:rPr>
        <w:t>Kısıtlar</w:t>
      </w:r>
      <w:r>
        <w:rPr>
          <w:color w:val="003366"/>
          <w:spacing w:val="-2"/>
        </w:rPr>
        <w:t> </w:t>
      </w:r>
      <w:r>
        <w:rPr>
          <w:color w:val="003366"/>
        </w:rPr>
        <w:t>(KVKK/GDPR</w:t>
      </w:r>
      <w:r>
        <w:rPr>
          <w:color w:val="003366"/>
          <w:spacing w:val="-4"/>
        </w:rPr>
        <w:t> </w:t>
      </w:r>
      <w:r>
        <w:rPr>
          <w:color w:val="003366"/>
        </w:rPr>
        <w:t>Uyum</w:t>
      </w:r>
      <w:r>
        <w:rPr>
          <w:color w:val="003366"/>
          <w:spacing w:val="-5"/>
        </w:rPr>
        <w:t> </w:t>
      </w:r>
      <w:bookmarkEnd w:id="12"/>
      <w:r>
        <w:rPr>
          <w:color w:val="003366"/>
          <w:spacing w:val="-2"/>
        </w:rPr>
        <w:t>Analizi)</w:t>
      </w:r>
    </w:p>
    <w:p>
      <w:pPr>
        <w:pStyle w:val="BodyText"/>
        <w:spacing w:line="273" w:lineRule="auto" w:before="165"/>
        <w:ind w:left="336" w:right="337"/>
      </w:pPr>
      <w:r>
        <w:rPr/>
        <w:t>Sistem, kullanıcıların hassas konum ve kimlik bilgilerini işlediğinden yasal mevzuatlara sıkı sıkıya uymak </w:t>
      </w:r>
      <w:r>
        <w:rPr>
          <w:spacing w:val="-2"/>
        </w:rPr>
        <w:t>zorundadır:</w:t>
      </w:r>
    </w:p>
    <w:p>
      <w:pPr>
        <w:pStyle w:val="BodyText"/>
        <w:spacing w:line="276" w:lineRule="auto" w:before="124"/>
        <w:ind w:left="336" w:right="336"/>
      </w:pPr>
      <w:r>
        <w:rPr>
          <w:b/>
        </w:rPr>
        <w:t>KVKK ve GDPR uyum kısıtları: </w:t>
      </w:r>
      <w:r>
        <w:rPr/>
        <w:t>Kullanıcıların isimleri, cihaz kimlikleri (MAC adresi, UUID), anlık GPS koordinatları ve mesaj içerikleri KVKK kapsamında "kişisel veri" statüsündedir; SOS mesajlarının içeriği kullanıcının sağlık durumu gibi bilgiler taşıyabildiğinden "özel nitelikli kişisel veri" kapsamına da girebilir. Sistem merkezi bir sunucuda veri depolamadığından klasik "veri sorumlusu" tanımı farklılaşmakta, sorumluluk büyük ölçüde uç cihazlara dağılmaktadır. Verilerin aracı düğümler (üçüncü kişilerin</w:t>
      </w:r>
      <w:r>
        <w:rPr>
          <w:spacing w:val="40"/>
        </w:rPr>
        <w:t> </w:t>
      </w:r>
      <w:r>
        <w:rPr/>
        <w:t>telefonları) üzerinden açık biçimde geçmesi, KVKK'nın veri güvenliği yükümlülüklerinin ihlali anlamına gelir. Bu nedenle tüm kullanıcı verileri kaynaktan hedefe uçtan uca şifrelenmeli (ör. libsodium); aracı düğümler veriyi hiçbir şekilde açık metin olarak diske yazamamalı veya bellekten okuyamamalıdır. Ayrıca yalnızca gerekli verinin işlenmesi (veri minimizasyonu) ilkesine uyulmalıdır.</w:t>
      </w:r>
    </w:p>
    <w:p>
      <w:pPr>
        <w:pStyle w:val="BodyText"/>
        <w:spacing w:line="276" w:lineRule="auto" w:before="200"/>
        <w:ind w:left="336" w:right="330"/>
      </w:pPr>
      <w:r>
        <w:rPr>
          <w:b/>
        </w:rPr>
        <w:t>Frekans ve telekomünikasyon lisansları: </w:t>
      </w:r>
      <w:r>
        <w:rPr/>
        <w:t>Türkiye'de telsiz ve kablosuz haberleşme faaliyetleri Bilgi Teknolojileri</w:t>
      </w:r>
      <w:r>
        <w:rPr>
          <w:spacing w:val="-2"/>
        </w:rPr>
        <w:t> </w:t>
      </w:r>
      <w:r>
        <w:rPr/>
        <w:t>ve</w:t>
      </w:r>
      <w:r>
        <w:rPr>
          <w:spacing w:val="-2"/>
        </w:rPr>
        <w:t> </w:t>
      </w:r>
      <w:r>
        <w:rPr/>
        <w:t>İletişim</w:t>
      </w:r>
      <w:r>
        <w:rPr>
          <w:spacing w:val="-1"/>
        </w:rPr>
        <w:t> </w:t>
      </w:r>
      <w:r>
        <w:rPr/>
        <w:t>Kurumu (BTK)</w:t>
      </w:r>
      <w:r>
        <w:rPr>
          <w:spacing w:val="-2"/>
        </w:rPr>
        <w:t> </w:t>
      </w:r>
      <w:r>
        <w:rPr/>
        <w:t>düzenlemelerine tabidir.</w:t>
      </w:r>
      <w:r>
        <w:rPr>
          <w:spacing w:val="-1"/>
        </w:rPr>
        <w:t> </w:t>
      </w:r>
      <w:r>
        <w:rPr/>
        <w:t>Sistem, lisans gerektirmeyen</w:t>
      </w:r>
      <w:r>
        <w:rPr>
          <w:spacing w:val="-2"/>
        </w:rPr>
        <w:t> </w:t>
      </w:r>
      <w:r>
        <w:rPr/>
        <w:t>ve</w:t>
      </w:r>
      <w:r>
        <w:rPr>
          <w:spacing w:val="-2"/>
        </w:rPr>
        <w:t> </w:t>
      </w:r>
      <w:r>
        <w:rPr/>
        <w:t>halka</w:t>
      </w:r>
      <w:r>
        <w:rPr>
          <w:spacing w:val="-3"/>
        </w:rPr>
        <w:t> </w:t>
      </w:r>
      <w:r>
        <w:rPr/>
        <w:t>açık ISM (Industrial, Scientific and Medical) bantlarında (2,4 GHz ve 5 GHz) çalışan Bluetooth ve Wi-Fi teknolojilerini kullanacaktır. Frekans ihlaline yol açmamak adına; hücresel bantlara, askeri telsiz frekanslarına veya lisanslı diğer bantlara müdahale edecek herhangi bir donanım/yazılım modifikasyonu </w:t>
      </w:r>
      <w:r>
        <w:rPr>
          <w:spacing w:val="-2"/>
        </w:rPr>
        <w:t>yapılmayacaktır.</w:t>
      </w:r>
    </w:p>
    <w:p>
      <w:pPr>
        <w:pStyle w:val="Heading2"/>
        <w:numPr>
          <w:ilvl w:val="1"/>
          <w:numId w:val="2"/>
        </w:numPr>
        <w:tabs>
          <w:tab w:pos="759" w:val="left" w:leader="none"/>
        </w:tabs>
        <w:spacing w:line="240" w:lineRule="auto" w:before="243" w:after="0"/>
        <w:ind w:left="759" w:right="0" w:hanging="423"/>
        <w:jc w:val="left"/>
        <w:rPr>
          <w:color w:val="003366"/>
        </w:rPr>
      </w:pPr>
      <w:bookmarkStart w:name="_TOC_250008" w:id="13"/>
      <w:r>
        <w:rPr>
          <w:color w:val="003366"/>
        </w:rPr>
        <w:t>Sürdürülebilirlik</w:t>
      </w:r>
      <w:r>
        <w:rPr>
          <w:color w:val="003366"/>
          <w:spacing w:val="-13"/>
        </w:rPr>
        <w:t> </w:t>
      </w:r>
      <w:bookmarkEnd w:id="13"/>
      <w:r>
        <w:rPr>
          <w:color w:val="003366"/>
          <w:spacing w:val="-2"/>
        </w:rPr>
        <w:t>Kısıtları</w:t>
      </w:r>
    </w:p>
    <w:p>
      <w:pPr>
        <w:pStyle w:val="BodyText"/>
        <w:spacing w:line="276" w:lineRule="auto" w:before="163"/>
        <w:ind w:left="336" w:right="337"/>
      </w:pPr>
      <w:r>
        <w:rPr/>
        <w:t>Sistemin uzun vadede ve zorlu şartlarda çalışmaya devam edebilmesi, sürdürülebilirlik kısıtlarını </w:t>
      </w:r>
      <w:r>
        <w:rPr>
          <w:spacing w:val="-2"/>
        </w:rPr>
        <w:t>şekillendirir:</w:t>
      </w:r>
    </w:p>
    <w:p>
      <w:pPr>
        <w:pStyle w:val="BodyText"/>
        <w:spacing w:line="276" w:lineRule="auto" w:before="200"/>
        <w:ind w:left="336" w:right="333"/>
      </w:pPr>
      <w:r>
        <w:rPr>
          <w:b/>
        </w:rPr>
        <w:t>Sıfır</w:t>
      </w:r>
      <w:r>
        <w:rPr>
          <w:b/>
          <w:spacing w:val="-3"/>
        </w:rPr>
        <w:t> </w:t>
      </w:r>
      <w:r>
        <w:rPr>
          <w:b/>
        </w:rPr>
        <w:t>sunucu</w:t>
      </w:r>
      <w:r>
        <w:rPr>
          <w:b/>
          <w:spacing w:val="-1"/>
        </w:rPr>
        <w:t> </w:t>
      </w:r>
      <w:r>
        <w:rPr>
          <w:b/>
        </w:rPr>
        <w:t>bağımlılığı</w:t>
      </w:r>
      <w:r>
        <w:rPr>
          <w:b/>
          <w:spacing w:val="-3"/>
        </w:rPr>
        <w:t> </w:t>
      </w:r>
      <w:r>
        <w:rPr>
          <w:b/>
        </w:rPr>
        <w:t>(zero-maintenance):</w:t>
      </w:r>
      <w:r>
        <w:rPr>
          <w:b/>
          <w:spacing w:val="-4"/>
        </w:rPr>
        <w:t> </w:t>
      </w:r>
      <w:r>
        <w:rPr/>
        <w:t>Sistem,</w:t>
      </w:r>
      <w:r>
        <w:rPr>
          <w:spacing w:val="-3"/>
        </w:rPr>
        <w:t> </w:t>
      </w:r>
      <w:r>
        <w:rPr/>
        <w:t>herhangi</w:t>
      </w:r>
      <w:r>
        <w:rPr>
          <w:spacing w:val="-3"/>
        </w:rPr>
        <w:t> </w:t>
      </w:r>
      <w:r>
        <w:rPr/>
        <w:t>bir</w:t>
      </w:r>
      <w:r>
        <w:rPr>
          <w:spacing w:val="-3"/>
        </w:rPr>
        <w:t> </w:t>
      </w:r>
      <w:r>
        <w:rPr/>
        <w:t>şirketin</w:t>
      </w:r>
      <w:r>
        <w:rPr>
          <w:spacing w:val="-4"/>
        </w:rPr>
        <w:t> </w:t>
      </w:r>
      <w:r>
        <w:rPr/>
        <w:t>veya</w:t>
      </w:r>
      <w:r>
        <w:rPr>
          <w:spacing w:val="-5"/>
        </w:rPr>
        <w:t> </w:t>
      </w:r>
      <w:r>
        <w:rPr/>
        <w:t>merkezi</w:t>
      </w:r>
      <w:r>
        <w:rPr>
          <w:spacing w:val="-3"/>
        </w:rPr>
        <w:t> </w:t>
      </w:r>
      <w:r>
        <w:rPr/>
        <w:t>sunucunun</w:t>
      </w:r>
      <w:r>
        <w:rPr>
          <w:spacing w:val="-4"/>
        </w:rPr>
        <w:t> </w:t>
      </w:r>
      <w:r>
        <w:rPr/>
        <w:t>ayakta kalmasına bağımlı olmamalıdır. Yıllar sonra, tüm internet altyapısı çökmüş olsa dahi, uygulamanın kurulu olduğu iki cihaz kendi arasında ağ kurabilmelidir. Bu, sistemin sürdürülebilirliğinin en temel kuralıdır.</w:t>
      </w:r>
    </w:p>
    <w:p>
      <w:pPr>
        <w:pStyle w:val="BodyText"/>
        <w:spacing w:line="276" w:lineRule="auto" w:before="200"/>
        <w:ind w:left="336" w:right="333"/>
      </w:pPr>
      <w:r>
        <w:rPr>
          <w:b/>
        </w:rPr>
        <w:t>Geriye dönük cihaz uyumluluğu: </w:t>
      </w:r>
      <w:r>
        <w:rPr/>
        <w:t>Afet anında herkesin en yeni model akıllı telefona sahip olması beklenemez; bu nedenle uygulama, eski ve düşük performanslı telefonlarda da çalışabilmelidir. Bu doğrultuda minimum desteklenen sürüm Android 8.0 (API Level 26, Oreo) olarak belirlenmiştir. Bu</w:t>
      </w:r>
      <w:r>
        <w:rPr>
          <w:spacing w:val="40"/>
        </w:rPr>
        <w:t> </w:t>
      </w:r>
      <w:r>
        <w:rPr/>
        <w:t>sayede piyasadaki Android cihazların büyük çoğunluğu desteklenmiş olmaktadır.</w:t>
      </w:r>
    </w:p>
    <w:p>
      <w:pPr>
        <w:pStyle w:val="BodyText"/>
        <w:spacing w:after="0" w:line="276" w:lineRule="auto"/>
        <w:sectPr>
          <w:pgSz w:w="12240" w:h="15840"/>
          <w:pgMar w:header="0" w:footer="720" w:top="1820" w:bottom="900" w:left="1080" w:right="1080"/>
        </w:sectPr>
      </w:pPr>
    </w:p>
    <w:p>
      <w:pPr>
        <w:pStyle w:val="Heading1"/>
        <w:numPr>
          <w:ilvl w:val="0"/>
          <w:numId w:val="2"/>
        </w:numPr>
        <w:tabs>
          <w:tab w:pos="612" w:val="left" w:leader="none"/>
        </w:tabs>
        <w:spacing w:line="240" w:lineRule="auto" w:before="177" w:after="0"/>
        <w:ind w:left="612" w:right="0" w:hanging="276"/>
        <w:jc w:val="left"/>
      </w:pPr>
      <w:bookmarkStart w:name="_TOC_250007" w:id="14"/>
      <w:r>
        <w:rPr>
          <w:color w:val="003366"/>
        </w:rPr>
        <w:t>MESLEKİ</w:t>
      </w:r>
      <w:r>
        <w:rPr>
          <w:color w:val="003366"/>
          <w:spacing w:val="-3"/>
        </w:rPr>
        <w:t> </w:t>
      </w:r>
      <w:r>
        <w:rPr>
          <w:color w:val="003366"/>
        </w:rPr>
        <w:t>VE</w:t>
      </w:r>
      <w:r>
        <w:rPr>
          <w:color w:val="003366"/>
          <w:spacing w:val="-2"/>
        </w:rPr>
        <w:t> </w:t>
      </w:r>
      <w:r>
        <w:rPr>
          <w:color w:val="003366"/>
        </w:rPr>
        <w:t>ETİK</w:t>
      </w:r>
      <w:bookmarkEnd w:id="14"/>
      <w:r>
        <w:rPr>
          <w:color w:val="003366"/>
          <w:spacing w:val="-2"/>
        </w:rPr>
        <w:t> SORUMLULUKLAR</w:t>
      </w:r>
    </w:p>
    <w:p>
      <w:pPr>
        <w:pStyle w:val="Heading2"/>
        <w:numPr>
          <w:ilvl w:val="1"/>
          <w:numId w:val="2"/>
        </w:numPr>
        <w:tabs>
          <w:tab w:pos="759" w:val="left" w:leader="none"/>
        </w:tabs>
        <w:spacing w:line="240" w:lineRule="auto" w:before="289" w:after="0"/>
        <w:ind w:left="759" w:right="0" w:hanging="423"/>
        <w:jc w:val="left"/>
        <w:rPr>
          <w:color w:val="003366"/>
        </w:rPr>
      </w:pPr>
      <w:bookmarkStart w:name="_TOC_250006" w:id="15"/>
      <w:r>
        <w:rPr>
          <w:color w:val="003366"/>
        </w:rPr>
        <w:t>ACM/IEEE</w:t>
      </w:r>
      <w:r>
        <w:rPr>
          <w:color w:val="003366"/>
          <w:spacing w:val="-4"/>
        </w:rPr>
        <w:t> </w:t>
      </w:r>
      <w:r>
        <w:rPr>
          <w:color w:val="003366"/>
        </w:rPr>
        <w:t>Etik</w:t>
      </w:r>
      <w:r>
        <w:rPr>
          <w:color w:val="003366"/>
          <w:spacing w:val="-5"/>
        </w:rPr>
        <w:t> </w:t>
      </w:r>
      <w:r>
        <w:rPr>
          <w:color w:val="003366"/>
        </w:rPr>
        <w:t>Kuralları</w:t>
      </w:r>
      <w:r>
        <w:rPr>
          <w:color w:val="003366"/>
          <w:spacing w:val="-4"/>
        </w:rPr>
        <w:t> </w:t>
      </w:r>
      <w:r>
        <w:rPr>
          <w:color w:val="003366"/>
        </w:rPr>
        <w:t>Çerçevesinde</w:t>
      </w:r>
      <w:r>
        <w:rPr>
          <w:color w:val="003366"/>
          <w:spacing w:val="-4"/>
        </w:rPr>
        <w:t> </w:t>
      </w:r>
      <w:bookmarkEnd w:id="15"/>
      <w:r>
        <w:rPr>
          <w:color w:val="003366"/>
          <w:spacing w:val="-2"/>
        </w:rPr>
        <w:t>Analiz</w:t>
      </w:r>
    </w:p>
    <w:p>
      <w:pPr>
        <w:pStyle w:val="BodyText"/>
        <w:spacing w:line="276" w:lineRule="auto" w:before="163"/>
        <w:ind w:left="336" w:right="337"/>
      </w:pPr>
      <w:r>
        <w:rPr/>
        <w:t>Yazılım</w:t>
      </w:r>
      <w:r>
        <w:rPr>
          <w:spacing w:val="-2"/>
        </w:rPr>
        <w:t> </w:t>
      </w:r>
      <w:r>
        <w:rPr/>
        <w:t>geliştiriciler</w:t>
      </w:r>
      <w:r>
        <w:rPr>
          <w:spacing w:val="-5"/>
        </w:rPr>
        <w:t> </w:t>
      </w:r>
      <w:r>
        <w:rPr/>
        <w:t>olarak,</w:t>
      </w:r>
      <w:r>
        <w:rPr>
          <w:spacing w:val="-5"/>
        </w:rPr>
        <w:t> </w:t>
      </w:r>
      <w:r>
        <w:rPr/>
        <w:t>geliştirdiğimiz</w:t>
      </w:r>
      <w:r>
        <w:rPr>
          <w:spacing w:val="-4"/>
        </w:rPr>
        <w:t> </w:t>
      </w:r>
      <w:r>
        <w:rPr/>
        <w:t>sistemin</w:t>
      </w:r>
      <w:r>
        <w:rPr>
          <w:spacing w:val="-5"/>
        </w:rPr>
        <w:t> </w:t>
      </w:r>
      <w:r>
        <w:rPr/>
        <w:t>insanların</w:t>
      </w:r>
      <w:r>
        <w:rPr>
          <w:spacing w:val="-5"/>
        </w:rPr>
        <w:t> </w:t>
      </w:r>
      <w:r>
        <w:rPr/>
        <w:t>hayatı</w:t>
      </w:r>
      <w:r>
        <w:rPr>
          <w:spacing w:val="-3"/>
        </w:rPr>
        <w:t> </w:t>
      </w:r>
      <w:r>
        <w:rPr/>
        <w:t>üzerinde</w:t>
      </w:r>
      <w:r>
        <w:rPr>
          <w:spacing w:val="-3"/>
        </w:rPr>
        <w:t> </w:t>
      </w:r>
      <w:r>
        <w:rPr/>
        <w:t>doğrudan</w:t>
      </w:r>
      <w:r>
        <w:rPr>
          <w:spacing w:val="-4"/>
        </w:rPr>
        <w:t> </w:t>
      </w:r>
      <w:r>
        <w:rPr/>
        <w:t>etkisi</w:t>
      </w:r>
      <w:r>
        <w:rPr>
          <w:spacing w:val="-6"/>
        </w:rPr>
        <w:t> </w:t>
      </w:r>
      <w:r>
        <w:rPr/>
        <w:t>olabileceğini kabul etmekteyiz. Bu bağlamda ACM ve IEEE Etik Kuralları (ACM/IEEE Code of Ethics) çerçevesinde projeye özel sorumluluklarımız şunlardır:</w:t>
      </w:r>
    </w:p>
    <w:p>
      <w:pPr>
        <w:pStyle w:val="BodyText"/>
        <w:spacing w:line="276" w:lineRule="auto" w:before="120"/>
        <w:ind w:left="336" w:right="336"/>
      </w:pPr>
      <w:r>
        <w:rPr/>
        <w:t>Kamu Yararı ve Zarar Vermekten Kaçınma (ACM 1.1 / 1.2): Geliştirdiğimiz sistem bir acil durum uygulamasıdır. Algoritmadaki bir hata (örneğin SOS mesajının yönlendirilememesi veya kaybolması)</w:t>
      </w:r>
      <w:r>
        <w:rPr>
          <w:spacing w:val="40"/>
        </w:rPr>
        <w:t> </w:t>
      </w:r>
      <w:r>
        <w:rPr/>
        <w:t>enkaz altındaki bir kişinin konumunun tespit edilememesine ve dolaylı olarak can kaybına yol açabilir. Bu nedenle, yazılımın test süreçlerini en yüksek titizlikle yürütmek, simülasyon testlerinde tüm uç</w:t>
      </w:r>
      <w:r>
        <w:rPr>
          <w:spacing w:val="40"/>
        </w:rPr>
        <w:t> </w:t>
      </w:r>
      <w:r>
        <w:rPr/>
        <w:t>senaryoları (edge cases) denemek etik sorumluluğumuzdur. Yazılımın sınırlarını (örneğin beton kalınlığı nedeniyle sinyalin geçmediği durumları) kullanıcılara dürüstçe açıklamak ve sahte bir güvenlik hissi oluşturmamak zorundayız.</w:t>
      </w:r>
    </w:p>
    <w:p>
      <w:pPr>
        <w:pStyle w:val="BodyText"/>
        <w:spacing w:line="276" w:lineRule="auto" w:before="121"/>
        <w:ind w:left="336" w:right="336"/>
      </w:pPr>
      <w:r>
        <w:rPr/>
        <w:t>Mesleki Yetkinlik ve Kalite (ACM 2.1 / 2.2): Ağ protokollerinin tasarımı ve şifreleme süreçleri derin bir uzmanlık gerektirir. Kendi zayıf şifreleme algoritmalarımızı yazmak yerine (ki bu güvenlikte büyük bir etik hatadır), libsodium gibi alanında kabul görmüş, denetlenmiş kütüphaneleri kullanmak mesleki dürüstlüğümüzün bir gereğidir.</w:t>
      </w:r>
    </w:p>
    <w:p>
      <w:pPr>
        <w:pStyle w:val="BodyText"/>
        <w:jc w:val="left"/>
      </w:pPr>
    </w:p>
    <w:p>
      <w:pPr>
        <w:pStyle w:val="BodyText"/>
        <w:jc w:val="left"/>
      </w:pPr>
    </w:p>
    <w:p>
      <w:pPr>
        <w:pStyle w:val="BodyText"/>
        <w:spacing w:before="11"/>
        <w:jc w:val="left"/>
      </w:pPr>
    </w:p>
    <w:p>
      <w:pPr>
        <w:pStyle w:val="Heading2"/>
        <w:numPr>
          <w:ilvl w:val="1"/>
          <w:numId w:val="2"/>
        </w:numPr>
        <w:tabs>
          <w:tab w:pos="759" w:val="left" w:leader="none"/>
        </w:tabs>
        <w:spacing w:line="240" w:lineRule="auto" w:before="0" w:after="0"/>
        <w:ind w:left="759" w:right="0" w:hanging="423"/>
        <w:jc w:val="left"/>
        <w:rPr>
          <w:color w:val="003366"/>
        </w:rPr>
      </w:pPr>
      <w:bookmarkStart w:name="_TOC_250005" w:id="16"/>
      <w:r>
        <w:rPr>
          <w:color w:val="003366"/>
        </w:rPr>
        <w:t>Veri</w:t>
      </w:r>
      <w:r>
        <w:rPr>
          <w:color w:val="003366"/>
          <w:spacing w:val="-7"/>
        </w:rPr>
        <w:t> </w:t>
      </w:r>
      <w:r>
        <w:rPr>
          <w:color w:val="003366"/>
        </w:rPr>
        <w:t>Güvenliği</w:t>
      </w:r>
      <w:r>
        <w:rPr>
          <w:color w:val="003366"/>
          <w:spacing w:val="-3"/>
        </w:rPr>
        <w:t> </w:t>
      </w:r>
      <w:r>
        <w:rPr>
          <w:color w:val="003366"/>
        </w:rPr>
        <w:t>ve</w:t>
      </w:r>
      <w:r>
        <w:rPr>
          <w:color w:val="003366"/>
          <w:spacing w:val="-4"/>
        </w:rPr>
        <w:t> </w:t>
      </w:r>
      <w:r>
        <w:rPr>
          <w:color w:val="003366"/>
        </w:rPr>
        <w:t>Gizliliği</w:t>
      </w:r>
      <w:r>
        <w:rPr>
          <w:color w:val="003366"/>
          <w:spacing w:val="-3"/>
        </w:rPr>
        <w:t> </w:t>
      </w:r>
      <w:r>
        <w:rPr>
          <w:color w:val="003366"/>
        </w:rPr>
        <w:t>(Mesh</w:t>
      </w:r>
      <w:r>
        <w:rPr>
          <w:color w:val="003366"/>
          <w:spacing w:val="-4"/>
        </w:rPr>
        <w:t> </w:t>
      </w:r>
      <w:r>
        <w:rPr>
          <w:color w:val="003366"/>
        </w:rPr>
        <w:t>Ağlarında</w:t>
      </w:r>
      <w:r>
        <w:rPr>
          <w:color w:val="003366"/>
          <w:spacing w:val="-4"/>
        </w:rPr>
        <w:t> </w:t>
      </w:r>
      <w:bookmarkEnd w:id="16"/>
      <w:r>
        <w:rPr>
          <w:color w:val="003366"/>
          <w:spacing w:val="-2"/>
        </w:rPr>
        <w:t>Güvenlik)</w:t>
      </w:r>
    </w:p>
    <w:p>
      <w:pPr>
        <w:pStyle w:val="BodyText"/>
        <w:spacing w:line="276" w:lineRule="auto" w:before="163"/>
        <w:ind w:left="336" w:right="339"/>
      </w:pPr>
      <w:r>
        <w:rPr/>
        <w:t>Mesh ağlarında en büyük etik risk, verinin hedefe ulaşırken tanımadığımız diğer insanların (aracı düğümlerin) cihazları üzerinden geçmesidir. Bu durum verinin gizliliği ve bütünlüğü açısından şu sorumlulukları doğurur:</w:t>
      </w:r>
    </w:p>
    <w:p>
      <w:pPr>
        <w:pStyle w:val="BodyText"/>
        <w:spacing w:line="276" w:lineRule="auto" w:before="120"/>
        <w:ind w:left="336" w:right="335"/>
      </w:pPr>
      <w:r>
        <w:rPr/>
        <w:t>Uçtan Uca Şifreleme (E2EE): İsim, konum koordinatları ve yardım talebi gibi hassas kişisel veriler, göndericiden çıkmadan önce asimetrik kriptografi (Curve25519) ile şifrelenecektir. Aracı düğümlerin belleğinde bu veri sadece şifreli (cipher-text) olarak tutulacak ve iletilecektir. Aracı cihazların sahipleri, üzerlerinden geçen mesajı hiçbir şekilde okuyamayacaktır.</w:t>
      </w:r>
    </w:p>
    <w:p>
      <w:pPr>
        <w:pStyle w:val="BodyText"/>
        <w:spacing w:line="276" w:lineRule="auto" w:before="121"/>
        <w:ind w:left="336" w:right="335"/>
      </w:pPr>
      <w:r>
        <w:rPr/>
        <w:t>Konum</w:t>
      </w:r>
      <w:r>
        <w:rPr>
          <w:spacing w:val="-4"/>
        </w:rPr>
        <w:t> </w:t>
      </w:r>
      <w:r>
        <w:rPr/>
        <w:t>Gizliliği</w:t>
      </w:r>
      <w:r>
        <w:rPr>
          <w:spacing w:val="-3"/>
        </w:rPr>
        <w:t> </w:t>
      </w:r>
      <w:r>
        <w:rPr/>
        <w:t>Kontrolü:</w:t>
      </w:r>
      <w:r>
        <w:rPr>
          <w:spacing w:val="-3"/>
        </w:rPr>
        <w:t> </w:t>
      </w:r>
      <w:r>
        <w:rPr/>
        <w:t>Kullanıcı,</w:t>
      </w:r>
      <w:r>
        <w:rPr>
          <w:spacing w:val="-3"/>
        </w:rPr>
        <w:t> </w:t>
      </w:r>
      <w:r>
        <w:rPr/>
        <w:t>uygulamayı</w:t>
      </w:r>
      <w:r>
        <w:rPr>
          <w:spacing w:val="-5"/>
        </w:rPr>
        <w:t> </w:t>
      </w:r>
      <w:r>
        <w:rPr/>
        <w:t>kurarken</w:t>
      </w:r>
      <w:r>
        <w:rPr>
          <w:spacing w:val="-3"/>
        </w:rPr>
        <w:t> </w:t>
      </w:r>
      <w:r>
        <w:rPr/>
        <w:t>konumunun</w:t>
      </w:r>
      <w:r>
        <w:rPr>
          <w:spacing w:val="-4"/>
        </w:rPr>
        <w:t> </w:t>
      </w:r>
      <w:r>
        <w:rPr/>
        <w:t>sadece</w:t>
      </w:r>
      <w:r>
        <w:rPr>
          <w:spacing w:val="-3"/>
        </w:rPr>
        <w:t> </w:t>
      </w:r>
      <w:r>
        <w:rPr/>
        <w:t>acil</w:t>
      </w:r>
      <w:r>
        <w:rPr>
          <w:spacing w:val="-5"/>
        </w:rPr>
        <w:t> </w:t>
      </w:r>
      <w:r>
        <w:rPr/>
        <w:t>durumlarda</w:t>
      </w:r>
      <w:r>
        <w:rPr>
          <w:spacing w:val="-3"/>
        </w:rPr>
        <w:t> </w:t>
      </w:r>
      <w:r>
        <w:rPr/>
        <w:t>(SOS</w:t>
      </w:r>
      <w:r>
        <w:rPr>
          <w:spacing w:val="-3"/>
        </w:rPr>
        <w:t> </w:t>
      </w:r>
      <w:r>
        <w:rPr/>
        <w:t>butonu tetiklendiğinde) mesh ağıyla paylaşılacağını açıkça görmelidir. Normal sohbet veya test mesajlarında konum paylaşımı kullanıcının isteğine bağlı (opt-in) olmalıdır.</w:t>
      </w:r>
    </w:p>
    <w:p>
      <w:pPr>
        <w:pStyle w:val="Heading2"/>
        <w:numPr>
          <w:ilvl w:val="1"/>
          <w:numId w:val="2"/>
        </w:numPr>
        <w:tabs>
          <w:tab w:pos="759" w:val="left" w:leader="none"/>
        </w:tabs>
        <w:spacing w:line="240" w:lineRule="auto" w:before="240" w:after="0"/>
        <w:ind w:left="759" w:right="0" w:hanging="423"/>
        <w:jc w:val="left"/>
        <w:rPr>
          <w:color w:val="003366"/>
        </w:rPr>
      </w:pPr>
      <w:bookmarkStart w:name="_TOC_250004" w:id="17"/>
      <w:r>
        <w:rPr>
          <w:color w:val="003366"/>
        </w:rPr>
        <w:t>Üçüncü</w:t>
      </w:r>
      <w:r>
        <w:rPr>
          <w:color w:val="003366"/>
          <w:spacing w:val="-3"/>
        </w:rPr>
        <w:t> </w:t>
      </w:r>
      <w:r>
        <w:rPr>
          <w:color w:val="003366"/>
        </w:rPr>
        <w:t>Taraf</w:t>
      </w:r>
      <w:r>
        <w:rPr>
          <w:color w:val="003366"/>
          <w:spacing w:val="-2"/>
        </w:rPr>
        <w:t> </w:t>
      </w:r>
      <w:r>
        <w:rPr>
          <w:color w:val="003366"/>
        </w:rPr>
        <w:t>Lisans</w:t>
      </w:r>
      <w:r>
        <w:rPr>
          <w:color w:val="003366"/>
          <w:spacing w:val="-6"/>
        </w:rPr>
        <w:t> </w:t>
      </w:r>
      <w:bookmarkEnd w:id="17"/>
      <w:r>
        <w:rPr>
          <w:color w:val="003366"/>
          <w:spacing w:val="-2"/>
        </w:rPr>
        <w:t>Analizi</w:t>
      </w:r>
    </w:p>
    <w:p>
      <w:pPr>
        <w:pStyle w:val="BodyText"/>
        <w:spacing w:line="276" w:lineRule="auto" w:before="163"/>
        <w:ind w:left="336" w:right="337"/>
      </w:pPr>
      <w:r>
        <w:rPr/>
        <w:t>Projede kullanılan kütüphanelerin lisansları, projenin açık kaynaklı yapısı ve yasal dağıtımıyla uyumlu </w:t>
      </w:r>
      <w:r>
        <w:rPr>
          <w:spacing w:val="-2"/>
        </w:rPr>
        <w:t>olmalıdır:</w:t>
      </w:r>
    </w:p>
    <w:p>
      <w:pPr>
        <w:pStyle w:val="BodyText"/>
        <w:spacing w:after="0" w:line="276" w:lineRule="auto"/>
        <w:sectPr>
          <w:pgSz w:w="12240" w:h="15840"/>
          <w:pgMar w:header="0" w:footer="720" w:top="1820" w:bottom="900" w:left="1080" w:right="1080"/>
        </w:sectPr>
      </w:pPr>
    </w:p>
    <w:p>
      <w:pPr>
        <w:pStyle w:val="BodyText"/>
        <w:spacing w:line="276" w:lineRule="auto" w:before="35"/>
        <w:ind w:left="336" w:right="334"/>
      </w:pPr>
      <w:r>
        <w:rPr/>
        <w:t>Libsodium (ISC Lisansı): Uçtan uca şifrelemede kullanılacak bu kütüphane son derece izin verici (permissive) bir lisans olan ISC lisansına sahiptir. Ticari veya açık kaynaklı projelerde kodun kaynak belirtilerek kullanılmasına izin verir. Projemizle tamamen uyumludur.</w:t>
      </w:r>
    </w:p>
    <w:p>
      <w:pPr>
        <w:pStyle w:val="BodyText"/>
        <w:spacing w:line="276" w:lineRule="auto" w:before="120"/>
        <w:ind w:left="336" w:right="337"/>
      </w:pPr>
      <w:r>
        <w:rPr/>
        <w:t>Google Nearby Connections (Google APIs Terms of Service): Google'ın tescilli Nearby kütüphanesini kullanmaktayız. Kütüphane ücretsiz olmakla birlikte Google'ın kullanım şartlarına tabidir. Kodlarımızda Google telif haklarına saygı gösterilecek ve Nearby Connections kütüphanesinin çalışma sınırları dokümante edilecektir.</w:t>
      </w:r>
    </w:p>
    <w:p>
      <w:pPr>
        <w:pStyle w:val="BodyText"/>
        <w:spacing w:line="276" w:lineRule="auto" w:before="121"/>
        <w:ind w:left="336" w:right="338"/>
      </w:pPr>
      <w:r>
        <w:rPr/>
        <w:t>Android Room / Jetpack Libraries (Apache 2.0 Lisansı): Yerel veritabanı işlemlerinde kullanılan Room kütüphanesi Apache 2.0 lisansına sahiptir. Bu lisans, telif hakkı bildirimlerinin korunması şartıyla kodun değiştirilmesine ve dağıtılmasına izin verir. Projemizin açık kaynak lisans stratejisiyle uyumludur.</w:t>
      </w:r>
    </w:p>
    <w:p>
      <w:pPr>
        <w:pStyle w:val="BodyText"/>
        <w:spacing w:after="0" w:line="276" w:lineRule="auto"/>
        <w:sectPr>
          <w:pgSz w:w="12240" w:h="15840"/>
          <w:pgMar w:header="0" w:footer="720" w:top="1380" w:bottom="900" w:left="1080" w:right="1080"/>
        </w:sectPr>
      </w:pPr>
    </w:p>
    <w:p>
      <w:pPr>
        <w:pStyle w:val="Heading1"/>
        <w:numPr>
          <w:ilvl w:val="0"/>
          <w:numId w:val="2"/>
        </w:numPr>
        <w:tabs>
          <w:tab w:pos="612" w:val="left" w:leader="none"/>
        </w:tabs>
        <w:spacing w:line="240" w:lineRule="auto" w:before="18" w:after="0"/>
        <w:ind w:left="612" w:right="0" w:hanging="276"/>
        <w:jc w:val="left"/>
      </w:pPr>
      <w:bookmarkStart w:name="_TOC_250003" w:id="18"/>
      <w:r>
        <w:rPr>
          <w:color w:val="003366"/>
        </w:rPr>
        <w:t>GEREKSİNİMLER</w:t>
      </w:r>
      <w:r>
        <w:rPr>
          <w:color w:val="003366"/>
          <w:spacing w:val="-5"/>
        </w:rPr>
        <w:t> </w:t>
      </w:r>
      <w:bookmarkEnd w:id="18"/>
      <w:r>
        <w:rPr>
          <w:color w:val="003366"/>
          <w:spacing w:val="-2"/>
        </w:rPr>
        <w:t>LİSTESİ</w:t>
      </w:r>
    </w:p>
    <w:p>
      <w:pPr>
        <w:pStyle w:val="Heading2"/>
        <w:numPr>
          <w:ilvl w:val="1"/>
          <w:numId w:val="2"/>
        </w:numPr>
        <w:tabs>
          <w:tab w:pos="759" w:val="left" w:leader="none"/>
        </w:tabs>
        <w:spacing w:line="240" w:lineRule="auto" w:before="289" w:after="0"/>
        <w:ind w:left="759" w:right="0" w:hanging="423"/>
        <w:jc w:val="left"/>
        <w:rPr>
          <w:color w:val="003366"/>
        </w:rPr>
      </w:pPr>
      <w:bookmarkStart w:name="_TOC_250002" w:id="19"/>
      <w:r>
        <w:rPr>
          <w:color w:val="003366"/>
        </w:rPr>
        <w:t>Fonksiyonel</w:t>
      </w:r>
      <w:r>
        <w:rPr>
          <w:color w:val="003366"/>
          <w:spacing w:val="-6"/>
        </w:rPr>
        <w:t> </w:t>
      </w:r>
      <w:r>
        <w:rPr>
          <w:color w:val="003366"/>
        </w:rPr>
        <w:t>Gereksinimler</w:t>
      </w:r>
      <w:r>
        <w:rPr>
          <w:color w:val="003366"/>
          <w:spacing w:val="-4"/>
        </w:rPr>
        <w:t> </w:t>
      </w:r>
      <w:r>
        <w:rPr>
          <w:color w:val="003366"/>
        </w:rPr>
        <w:t>(Functional</w:t>
      </w:r>
      <w:r>
        <w:rPr>
          <w:color w:val="003366"/>
          <w:spacing w:val="-4"/>
        </w:rPr>
        <w:t> </w:t>
      </w:r>
      <w:r>
        <w:rPr>
          <w:color w:val="003366"/>
        </w:rPr>
        <w:t>Requirements</w:t>
      </w:r>
      <w:r>
        <w:rPr>
          <w:color w:val="003366"/>
          <w:spacing w:val="2"/>
        </w:rPr>
        <w:t> </w:t>
      </w:r>
      <w:r>
        <w:rPr>
          <w:color w:val="003366"/>
        </w:rPr>
        <w:t>-</w:t>
      </w:r>
      <w:r>
        <w:rPr>
          <w:color w:val="003366"/>
          <w:spacing w:val="-3"/>
        </w:rPr>
        <w:t> </w:t>
      </w:r>
      <w:bookmarkEnd w:id="19"/>
      <w:r>
        <w:rPr>
          <w:color w:val="003366"/>
          <w:spacing w:val="-5"/>
        </w:rPr>
        <w:t>FR)</w:t>
      </w:r>
    </w:p>
    <w:p>
      <w:pPr>
        <w:pStyle w:val="BodyText"/>
        <w:spacing w:before="166"/>
        <w:ind w:left="336"/>
      </w:pPr>
      <w:r>
        <w:rPr/>
        <w:t>Sistemin</w:t>
      </w:r>
      <w:r>
        <w:rPr>
          <w:spacing w:val="-12"/>
        </w:rPr>
        <w:t> </w:t>
      </w:r>
      <w:r>
        <w:rPr/>
        <w:t>yerine</w:t>
      </w:r>
      <w:r>
        <w:rPr>
          <w:spacing w:val="-6"/>
        </w:rPr>
        <w:t> </w:t>
      </w:r>
      <w:r>
        <w:rPr/>
        <w:t>getirmesi</w:t>
      </w:r>
      <w:r>
        <w:rPr>
          <w:spacing w:val="-6"/>
        </w:rPr>
        <w:t> </w:t>
      </w:r>
      <w:r>
        <w:rPr/>
        <w:t>gereken</w:t>
      </w:r>
      <w:r>
        <w:rPr>
          <w:spacing w:val="-6"/>
        </w:rPr>
        <w:t> </w:t>
      </w:r>
      <w:r>
        <w:rPr/>
        <w:t>işlevsel</w:t>
      </w:r>
      <w:r>
        <w:rPr>
          <w:spacing w:val="-6"/>
        </w:rPr>
        <w:t> </w:t>
      </w:r>
      <w:r>
        <w:rPr/>
        <w:t>gereksinimler</w:t>
      </w:r>
      <w:r>
        <w:rPr>
          <w:spacing w:val="-6"/>
        </w:rPr>
        <w:t> </w:t>
      </w:r>
      <w:r>
        <w:rPr/>
        <w:t>aşağıda</w:t>
      </w:r>
      <w:r>
        <w:rPr>
          <w:spacing w:val="-5"/>
        </w:rPr>
        <w:t> </w:t>
      </w:r>
      <w:r>
        <w:rPr>
          <w:spacing w:val="-2"/>
        </w:rPr>
        <w:t>listelenmiştir:</w:t>
      </w:r>
    </w:p>
    <w:p>
      <w:pPr>
        <w:pStyle w:val="BodyText"/>
        <w:spacing w:line="276" w:lineRule="auto" w:before="158"/>
        <w:ind w:left="336" w:right="336"/>
      </w:pPr>
      <w:r>
        <w:rPr>
          <w:b/>
        </w:rPr>
        <w:t>FR1 (Otomatik Akran Keşfi): </w:t>
      </w:r>
      <w:r>
        <w:rPr/>
        <w:t>Sistem, herhangi bir hücresel ağ veya internet bağlantısı olmaksızın, Bluetooth Low Energy (BLE) ve Wi-Fi Direct kullanarak 20 metre yarıçapındaki diğer aktif mesh düğümlerini otomatik olarak keşfedebilmeli ve arka planda bağlantı tablosuna eklemelidir.[forwarding]</w:t>
      </w:r>
    </w:p>
    <w:p>
      <w:pPr>
        <w:pStyle w:val="BodyText"/>
        <w:spacing w:line="276" w:lineRule="auto" w:before="82"/>
        <w:ind w:left="336" w:right="333"/>
      </w:pPr>
      <w:r>
        <w:rPr>
          <w:b/>
        </w:rPr>
        <w:t>FR2 (SOS Mesaj Önceliklendirmesi): </w:t>
      </w:r>
      <w:r>
        <w:rPr/>
        <w:t>Yönlendirme Modülü, gelen paketlerin başlık (header) bilgisini kontrol ederek 'SOS' etiketli acil durum mesajlarını öncelikli kuyruğa almalı ve sıradan bilgilendirme mesajlarından önce ilk uygun komşu düğüme iletmelidir.</w:t>
      </w:r>
    </w:p>
    <w:p>
      <w:pPr>
        <w:pStyle w:val="BodyText"/>
        <w:spacing w:line="276" w:lineRule="auto" w:before="79"/>
        <w:ind w:left="336" w:right="333"/>
      </w:pPr>
      <w:r>
        <w:rPr>
          <w:b/>
        </w:rPr>
        <w:t>FR3 (GPS Konum İliştirme): </w:t>
      </w:r>
      <w:r>
        <w:rPr/>
        <w:t>Kullanıcı acil durum butonuna (SOS) bastığında, sistem cihazın GPS</w:t>
      </w:r>
      <w:r>
        <w:rPr>
          <w:spacing w:val="40"/>
        </w:rPr>
        <w:t> </w:t>
      </w:r>
      <w:r>
        <w:rPr/>
        <w:t>alıcısından anlık koordinatları (enlem, boylam) ve sensörün hata payını (metre bazında) okuyarak acil durum paketi içerisine otomatik olarak eklemelidir.</w:t>
      </w:r>
    </w:p>
    <w:p>
      <w:pPr>
        <w:pStyle w:val="BodyText"/>
        <w:spacing w:line="276" w:lineRule="auto" w:before="80"/>
        <w:ind w:left="336" w:right="337"/>
      </w:pPr>
      <w:r>
        <w:rPr>
          <w:b/>
        </w:rPr>
        <w:t>FR4 (Sakla-İlet Mekanizması): </w:t>
      </w:r>
      <w:r>
        <w:rPr/>
        <w:t>Sistem, gönderilen mesajın hedef alıcısına giden bir rota bulamadığında, mesajı yerel SQLite/Room veritabanında saklamalı; menzile yeni bir düğüm girdiğinde mesaj aktarımını otomatik olarak başlatmalıdır.</w:t>
      </w:r>
    </w:p>
    <w:p>
      <w:pPr>
        <w:spacing w:line="276" w:lineRule="auto" w:before="81"/>
        <w:ind w:left="336" w:right="333" w:firstLine="0"/>
        <w:jc w:val="both"/>
        <w:rPr>
          <w:sz w:val="22"/>
        </w:rPr>
      </w:pPr>
      <w:r>
        <w:rPr>
          <w:b/>
          <w:sz w:val="22"/>
        </w:rPr>
        <w:t>FR5 (Mükerrer Paket Engelleme / Deduplication): </w:t>
      </w:r>
      <w:r>
        <w:rPr>
          <w:sz w:val="22"/>
        </w:rPr>
        <w:t>Yönlendirme Modülü, ağda dolaşan her mesaja</w:t>
      </w:r>
      <w:r>
        <w:rPr>
          <w:spacing w:val="40"/>
          <w:sz w:val="22"/>
        </w:rPr>
        <w:t> </w:t>
      </w:r>
      <w:r>
        <w:rPr>
          <w:sz w:val="22"/>
        </w:rPr>
        <w:t>atanan benzersiz ID (UUID) bilgisini kontrol ederek, daha önce aldığı ve işlediği paketleri tekrar kabul etmemeli ve çöpe atmalıdır.</w:t>
      </w:r>
    </w:p>
    <w:p>
      <w:pPr>
        <w:pStyle w:val="BodyText"/>
        <w:spacing w:line="276" w:lineRule="auto" w:before="79"/>
        <w:ind w:left="336" w:right="334"/>
      </w:pPr>
      <w:r>
        <w:rPr>
          <w:b/>
        </w:rPr>
        <w:t>FR6 (Uçtan Uca Şifreleme): </w:t>
      </w:r>
      <w:r>
        <w:rPr/>
        <w:t>Uygulama katmanından gelen düz metin mesajlar, Güvenlik Modülü tarafından libsodium (Curve25519) kullanılarak hedefin açık anahtarı ile şifrelenmeli; aracı aktarıcı düğümler şifreli içeriği çözememelidir.</w:t>
      </w:r>
    </w:p>
    <w:p>
      <w:pPr>
        <w:pStyle w:val="BodyText"/>
        <w:spacing w:line="276" w:lineRule="auto" w:before="82"/>
        <w:ind w:left="336" w:right="335"/>
      </w:pPr>
      <w:r>
        <w:rPr>
          <w:b/>
        </w:rPr>
        <w:t>FR7 (Mesaj Durum Bildirimi): </w:t>
      </w:r>
      <w:r>
        <w:rPr/>
        <w:t>Arayüz modülü, kullanıcının gönderdiği mesajların durumunu 'Gönderiliyor', 'Mesh Ağına İletildi' (aracı düğüme ulaştı) veya 'Nihai Alıcıya Ulaştı' (hedefe veya</w:t>
      </w:r>
      <w:r>
        <w:rPr>
          <w:spacing w:val="40"/>
        </w:rPr>
        <w:t> </w:t>
      </w:r>
      <w:r>
        <w:rPr/>
        <w:t>gateway'e ulaştı) şeklinde görsel olarak göstermelidir.</w:t>
      </w:r>
    </w:p>
    <w:p>
      <w:pPr>
        <w:pStyle w:val="BodyText"/>
        <w:spacing w:line="276" w:lineRule="auto" w:before="79"/>
        <w:ind w:left="336" w:right="332"/>
      </w:pPr>
      <w:r>
        <w:rPr>
          <w:b/>
        </w:rPr>
        <w:t>FR8 (Yerel Veri Saklama): </w:t>
      </w:r>
      <w:r>
        <w:rPr/>
        <w:t>Uygulama kapatılsa veya cihaz şarj bitmesi nedeniyle kapansa dahi, henüz hedefine ulaşmamış mesajlar yerel veritabanında korunmalı; cihaz açıldığında sistem kaldığı yerden devam etmelidir.</w:t>
      </w:r>
    </w:p>
    <w:p>
      <w:pPr>
        <w:pStyle w:val="BodyText"/>
        <w:spacing w:line="276" w:lineRule="auto" w:before="79"/>
        <w:ind w:left="336" w:right="337"/>
      </w:pPr>
      <w:r>
        <w:rPr>
          <w:b/>
        </w:rPr>
        <w:t>FR9 (Hazır SOS Şablonları): </w:t>
      </w:r>
      <w:r>
        <w:rPr/>
        <w:t>Kullanıcı arayüzü, afet anında hızlı giriş yapılabilmesi için 'Enkaz altındayım', 'Tıbbi yardıma ihtiyacım var' ve 'Güvendeyim' şeklinde önceden tanımlanmış 3 hazır SOS şablonu </w:t>
      </w:r>
      <w:r>
        <w:rPr>
          <w:spacing w:val="-2"/>
        </w:rPr>
        <w:t>sunmalıdır.</w:t>
      </w:r>
    </w:p>
    <w:p>
      <w:pPr>
        <w:pStyle w:val="BodyText"/>
        <w:spacing w:after="0" w:line="276" w:lineRule="auto"/>
        <w:sectPr>
          <w:pgSz w:w="12240" w:h="15840"/>
          <w:pgMar w:header="0" w:footer="720" w:top="1400" w:bottom="900" w:left="1080" w:right="1080"/>
        </w:sectPr>
      </w:pPr>
    </w:p>
    <w:p>
      <w:pPr>
        <w:pStyle w:val="BodyText"/>
        <w:jc w:val="left"/>
        <w:rPr>
          <w:sz w:val="24"/>
        </w:rPr>
      </w:pPr>
    </w:p>
    <w:p>
      <w:pPr>
        <w:pStyle w:val="BodyText"/>
        <w:jc w:val="left"/>
        <w:rPr>
          <w:sz w:val="24"/>
        </w:rPr>
      </w:pPr>
    </w:p>
    <w:p>
      <w:pPr>
        <w:pStyle w:val="BodyText"/>
        <w:jc w:val="left"/>
        <w:rPr>
          <w:sz w:val="24"/>
        </w:rPr>
      </w:pPr>
    </w:p>
    <w:p>
      <w:pPr>
        <w:pStyle w:val="BodyText"/>
        <w:spacing w:before="156"/>
        <w:jc w:val="left"/>
        <w:rPr>
          <w:sz w:val="24"/>
        </w:rPr>
      </w:pPr>
    </w:p>
    <w:p>
      <w:pPr>
        <w:pStyle w:val="Heading2"/>
        <w:numPr>
          <w:ilvl w:val="1"/>
          <w:numId w:val="2"/>
        </w:numPr>
        <w:tabs>
          <w:tab w:pos="759" w:val="left" w:leader="none"/>
        </w:tabs>
        <w:spacing w:line="240" w:lineRule="auto" w:before="1" w:after="0"/>
        <w:ind w:left="759" w:right="0" w:hanging="423"/>
        <w:jc w:val="left"/>
        <w:rPr>
          <w:color w:val="003366"/>
        </w:rPr>
      </w:pPr>
      <w:bookmarkStart w:name="_TOC_250001" w:id="20"/>
      <w:r>
        <w:rPr>
          <w:color w:val="003366"/>
        </w:rPr>
        <w:t>Fonksiyonel</w:t>
      </w:r>
      <w:r>
        <w:rPr>
          <w:color w:val="003366"/>
          <w:spacing w:val="-5"/>
        </w:rPr>
        <w:t> </w:t>
      </w:r>
      <w:r>
        <w:rPr>
          <w:color w:val="003366"/>
        </w:rPr>
        <w:t>Olmayan</w:t>
      </w:r>
      <w:r>
        <w:rPr>
          <w:color w:val="003366"/>
          <w:spacing w:val="-3"/>
        </w:rPr>
        <w:t> </w:t>
      </w:r>
      <w:r>
        <w:rPr>
          <w:color w:val="003366"/>
        </w:rPr>
        <w:t>Gereksinimler</w:t>
      </w:r>
      <w:r>
        <w:rPr>
          <w:color w:val="003366"/>
          <w:spacing w:val="-4"/>
        </w:rPr>
        <w:t> </w:t>
      </w:r>
      <w:r>
        <w:rPr>
          <w:color w:val="003366"/>
        </w:rPr>
        <w:t>(Non-Functional</w:t>
      </w:r>
      <w:r>
        <w:rPr>
          <w:color w:val="003366"/>
          <w:spacing w:val="-3"/>
        </w:rPr>
        <w:t> </w:t>
      </w:r>
      <w:r>
        <w:rPr>
          <w:color w:val="003366"/>
        </w:rPr>
        <w:t>Requirements</w:t>
      </w:r>
      <w:r>
        <w:rPr>
          <w:color w:val="003366"/>
          <w:spacing w:val="-2"/>
        </w:rPr>
        <w:t> </w:t>
      </w:r>
      <w:r>
        <w:rPr>
          <w:color w:val="003366"/>
        </w:rPr>
        <w:t>-</w:t>
      </w:r>
      <w:bookmarkEnd w:id="20"/>
      <w:r>
        <w:rPr>
          <w:color w:val="003366"/>
          <w:spacing w:val="-4"/>
        </w:rPr>
        <w:t> NFR)</w:t>
      </w:r>
    </w:p>
    <w:p>
      <w:pPr>
        <w:pStyle w:val="BodyText"/>
        <w:spacing w:line="276" w:lineRule="auto" w:before="162"/>
        <w:ind w:left="336"/>
        <w:jc w:val="left"/>
      </w:pPr>
      <w:r>
        <w:rPr/>
        <w:t>Sistemin teknik kalitesini ve performans sınırlarını belirleyen ölçülebilir gereksinimler somut değerlerle</w:t>
      </w:r>
      <w:r>
        <w:rPr>
          <w:spacing w:val="40"/>
        </w:rPr>
        <w:t> </w:t>
      </w:r>
      <w:r>
        <w:rPr/>
        <w:t>aşağıda listelenmiştir:</w:t>
      </w:r>
    </w:p>
    <w:p>
      <w:pPr>
        <w:pStyle w:val="BodyText"/>
        <w:spacing w:line="276" w:lineRule="auto" w:before="120"/>
        <w:ind w:left="336"/>
        <w:jc w:val="left"/>
      </w:pPr>
      <w:r>
        <w:rPr>
          <w:b/>
        </w:rPr>
        <w:t>NFR1 (İletim Gecikmesi): </w:t>
      </w:r>
      <w:r>
        <w:rPr/>
        <w:t>Mesh ağı üzerindeki tek sıçramalı (single-hop) veri aktarım süresi, 95. yüzdelik dilimde (p95) en fazla 2.0 saniye olmalıdır.</w:t>
      </w:r>
    </w:p>
    <w:p>
      <w:pPr>
        <w:pStyle w:val="BodyText"/>
        <w:spacing w:line="276" w:lineRule="auto" w:before="81"/>
        <w:ind w:left="336"/>
        <w:jc w:val="left"/>
      </w:pPr>
      <w:r>
        <w:rPr>
          <w:b/>
        </w:rPr>
        <w:t>NFR2 (Bellek Kullanımı): </w:t>
      </w:r>
      <w:r>
        <w:rPr/>
        <w:t>Uygulama, arka planda cihaz keşfi ve veri yönlendirme servislerini aktif olarak</w:t>
      </w:r>
      <w:r>
        <w:rPr>
          <w:spacing w:val="40"/>
        </w:rPr>
        <w:t> </w:t>
      </w:r>
      <w:r>
        <w:rPr/>
        <w:t>çalıştırırken, cihazın RAM tüketimi 80 MB sınırını aşmamalıdır.</w:t>
      </w:r>
    </w:p>
    <w:p>
      <w:pPr>
        <w:pStyle w:val="BodyText"/>
        <w:spacing w:line="273" w:lineRule="auto" w:before="81"/>
        <w:ind w:left="336" w:right="36"/>
        <w:jc w:val="left"/>
      </w:pPr>
      <w:r>
        <w:rPr>
          <w:b/>
        </w:rPr>
        <w:t>NFR3</w:t>
      </w:r>
      <w:r>
        <w:rPr>
          <w:b/>
          <w:spacing w:val="32"/>
        </w:rPr>
        <w:t> </w:t>
      </w:r>
      <w:r>
        <w:rPr>
          <w:b/>
        </w:rPr>
        <w:t>(Batarya</w:t>
      </w:r>
      <w:r>
        <w:rPr>
          <w:b/>
          <w:spacing w:val="30"/>
        </w:rPr>
        <w:t> </w:t>
      </w:r>
      <w:r>
        <w:rPr>
          <w:b/>
        </w:rPr>
        <w:t>Tüketimi):</w:t>
      </w:r>
      <w:r>
        <w:rPr>
          <w:b/>
          <w:spacing w:val="35"/>
        </w:rPr>
        <w:t> </w:t>
      </w:r>
      <w:r>
        <w:rPr/>
        <w:t>Cihazın</w:t>
      </w:r>
      <w:r>
        <w:rPr>
          <w:spacing w:val="30"/>
        </w:rPr>
        <w:t> </w:t>
      </w:r>
      <w:r>
        <w:rPr/>
        <w:t>bataryası</w:t>
      </w:r>
      <w:r>
        <w:rPr>
          <w:spacing w:val="29"/>
        </w:rPr>
        <w:t> </w:t>
      </w:r>
      <w:r>
        <w:rPr/>
        <w:t>%100</w:t>
      </w:r>
      <w:r>
        <w:rPr>
          <w:spacing w:val="31"/>
        </w:rPr>
        <w:t> </w:t>
      </w:r>
      <w:r>
        <w:rPr/>
        <w:t>dolu</w:t>
      </w:r>
      <w:r>
        <w:rPr>
          <w:spacing w:val="30"/>
        </w:rPr>
        <w:t> </w:t>
      </w:r>
      <w:r>
        <w:rPr/>
        <w:t>iken,</w:t>
      </w:r>
      <w:r>
        <w:rPr>
          <w:spacing w:val="31"/>
        </w:rPr>
        <w:t> </w:t>
      </w:r>
      <w:r>
        <w:rPr/>
        <w:t>uygulamanın</w:t>
      </w:r>
      <w:r>
        <w:rPr>
          <w:spacing w:val="27"/>
        </w:rPr>
        <w:t> </w:t>
      </w:r>
      <w:r>
        <w:rPr/>
        <w:t>arka</w:t>
      </w:r>
      <w:r>
        <w:rPr>
          <w:spacing w:val="28"/>
        </w:rPr>
        <w:t> </w:t>
      </w:r>
      <w:r>
        <w:rPr/>
        <w:t>plan</w:t>
      </w:r>
      <w:r>
        <w:rPr>
          <w:spacing w:val="29"/>
        </w:rPr>
        <w:t> </w:t>
      </w:r>
      <w:r>
        <w:rPr/>
        <w:t>tarama</w:t>
      </w:r>
      <w:r>
        <w:rPr>
          <w:spacing w:val="28"/>
        </w:rPr>
        <w:t> </w:t>
      </w:r>
      <w:r>
        <w:rPr/>
        <w:t>modunda (her</w:t>
      </w:r>
      <w:r>
        <w:rPr>
          <w:spacing w:val="9"/>
        </w:rPr>
        <w:t> </w:t>
      </w:r>
      <w:r>
        <w:rPr/>
        <w:t>20</w:t>
      </w:r>
      <w:r>
        <w:rPr>
          <w:spacing w:val="12"/>
        </w:rPr>
        <w:t> </w:t>
      </w:r>
      <w:r>
        <w:rPr/>
        <w:t>saniyede</w:t>
      </w:r>
      <w:r>
        <w:rPr>
          <w:spacing w:val="14"/>
        </w:rPr>
        <w:t> </w:t>
      </w:r>
      <w:r>
        <w:rPr/>
        <w:t>bir</w:t>
      </w:r>
      <w:r>
        <w:rPr>
          <w:spacing w:val="11"/>
        </w:rPr>
        <w:t> </w:t>
      </w:r>
      <w:r>
        <w:rPr/>
        <w:t>5</w:t>
      </w:r>
      <w:r>
        <w:rPr>
          <w:spacing w:val="12"/>
        </w:rPr>
        <w:t> </w:t>
      </w:r>
      <w:r>
        <w:rPr/>
        <w:t>saniye</w:t>
      </w:r>
      <w:r>
        <w:rPr>
          <w:spacing w:val="12"/>
        </w:rPr>
        <w:t> </w:t>
      </w:r>
      <w:r>
        <w:rPr/>
        <w:t>süreyle</w:t>
      </w:r>
      <w:r>
        <w:rPr>
          <w:spacing w:val="14"/>
        </w:rPr>
        <w:t> </w:t>
      </w:r>
      <w:r>
        <w:rPr/>
        <w:t>BLE</w:t>
      </w:r>
      <w:r>
        <w:rPr>
          <w:spacing w:val="12"/>
        </w:rPr>
        <w:t> </w:t>
      </w:r>
      <w:r>
        <w:rPr/>
        <w:t>taraması</w:t>
      </w:r>
      <w:r>
        <w:rPr>
          <w:spacing w:val="11"/>
        </w:rPr>
        <w:t> </w:t>
      </w:r>
      <w:r>
        <w:rPr/>
        <w:t>yapacak</w:t>
      </w:r>
      <w:r>
        <w:rPr>
          <w:spacing w:val="14"/>
        </w:rPr>
        <w:t> </w:t>
      </w:r>
      <w:r>
        <w:rPr/>
        <w:t>şekilde</w:t>
      </w:r>
      <w:r>
        <w:rPr>
          <w:spacing w:val="12"/>
        </w:rPr>
        <w:t> </w:t>
      </w:r>
      <w:r>
        <w:rPr/>
        <w:t>optimize</w:t>
      </w:r>
      <w:r>
        <w:rPr>
          <w:spacing w:val="12"/>
        </w:rPr>
        <w:t> </w:t>
      </w:r>
      <w:r>
        <w:rPr/>
        <w:t>edilmiş)</w:t>
      </w:r>
      <w:r>
        <w:rPr>
          <w:spacing w:val="11"/>
        </w:rPr>
        <w:t> </w:t>
      </w:r>
      <w:r>
        <w:rPr/>
        <w:t>saatlik</w:t>
      </w:r>
      <w:r>
        <w:rPr>
          <w:spacing w:val="11"/>
        </w:rPr>
        <w:t> </w:t>
      </w:r>
      <w:r>
        <w:rPr/>
        <w:t>pil</w:t>
      </w:r>
      <w:r>
        <w:rPr>
          <w:spacing w:val="14"/>
        </w:rPr>
        <w:t> </w:t>
      </w:r>
      <w:r>
        <w:rPr>
          <w:spacing w:val="-2"/>
        </w:rPr>
        <w:t>tüketimi</w:t>
      </w:r>
    </w:p>
    <w:p>
      <w:pPr>
        <w:pStyle w:val="BodyText"/>
        <w:spacing w:before="4"/>
        <w:ind w:left="336"/>
        <w:jc w:val="left"/>
      </w:pPr>
      <w:r>
        <w:rPr/>
        <w:t>%2.5</w:t>
      </w:r>
      <w:r>
        <w:rPr>
          <w:spacing w:val="-3"/>
        </w:rPr>
        <w:t> </w:t>
      </w:r>
      <w:r>
        <w:rPr/>
        <w:t>değerini </w:t>
      </w:r>
      <w:r>
        <w:rPr>
          <w:spacing w:val="-2"/>
        </w:rPr>
        <w:t>geçmemelidir.</w:t>
      </w:r>
    </w:p>
    <w:p>
      <w:pPr>
        <w:pStyle w:val="BodyText"/>
        <w:spacing w:line="276" w:lineRule="auto" w:before="120"/>
        <w:ind w:left="336" w:right="336"/>
      </w:pPr>
      <w:r>
        <w:rPr>
          <w:b/>
        </w:rPr>
        <w:t>NFR4 (Ağ Teslimat Oranı): </w:t>
      </w:r>
      <w:r>
        <w:rPr/>
        <w:t>En az 10 düğümün homojen dağıldığı (düğümler arası mesafe ortalama 15 metre) laboratuvar/simülasyon test ortamlarında, gönderilen acil durum mesajlarının uçtan uca teslimat oranı en az %90 olmalıdır.</w:t>
      </w:r>
    </w:p>
    <w:p>
      <w:pPr>
        <w:spacing w:line="276" w:lineRule="auto" w:before="79"/>
        <w:ind w:left="336" w:right="332" w:firstLine="0"/>
        <w:jc w:val="both"/>
        <w:rPr>
          <w:sz w:val="22"/>
        </w:rPr>
      </w:pPr>
      <w:r>
        <w:rPr>
          <w:b/>
          <w:sz w:val="22"/>
        </w:rPr>
        <w:t>NFR5</w:t>
      </w:r>
      <w:r>
        <w:rPr>
          <w:b/>
          <w:spacing w:val="-2"/>
          <w:sz w:val="22"/>
        </w:rPr>
        <w:t> </w:t>
      </w:r>
      <w:r>
        <w:rPr>
          <w:b/>
          <w:sz w:val="22"/>
        </w:rPr>
        <w:t>(Şifreleme</w:t>
      </w:r>
      <w:r>
        <w:rPr>
          <w:b/>
          <w:spacing w:val="-3"/>
          <w:sz w:val="22"/>
        </w:rPr>
        <w:t> </w:t>
      </w:r>
      <w:r>
        <w:rPr>
          <w:b/>
          <w:sz w:val="22"/>
        </w:rPr>
        <w:t>Standartları</w:t>
      </w:r>
      <w:r>
        <w:rPr>
          <w:b/>
          <w:spacing w:val="-3"/>
          <w:sz w:val="22"/>
        </w:rPr>
        <w:t> </w:t>
      </w:r>
      <w:r>
        <w:rPr>
          <w:b/>
          <w:sz w:val="22"/>
        </w:rPr>
        <w:t>ve</w:t>
      </w:r>
      <w:r>
        <w:rPr>
          <w:b/>
          <w:spacing w:val="-1"/>
          <w:sz w:val="22"/>
        </w:rPr>
        <w:t> </w:t>
      </w:r>
      <w:r>
        <w:rPr>
          <w:b/>
          <w:sz w:val="22"/>
        </w:rPr>
        <w:t>Anahtar</w:t>
      </w:r>
      <w:r>
        <w:rPr>
          <w:b/>
          <w:spacing w:val="-3"/>
          <w:sz w:val="22"/>
        </w:rPr>
        <w:t> </w:t>
      </w:r>
      <w:r>
        <w:rPr>
          <w:b/>
          <w:sz w:val="22"/>
        </w:rPr>
        <w:t>Gücü): </w:t>
      </w:r>
      <w:r>
        <w:rPr>
          <w:sz w:val="22"/>
        </w:rPr>
        <w:t>Uçtan</w:t>
      </w:r>
      <w:r>
        <w:rPr>
          <w:spacing w:val="-4"/>
          <w:sz w:val="22"/>
        </w:rPr>
        <w:t> </w:t>
      </w:r>
      <w:r>
        <w:rPr>
          <w:sz w:val="22"/>
        </w:rPr>
        <w:t>uca</w:t>
      </w:r>
      <w:r>
        <w:rPr>
          <w:spacing w:val="-3"/>
          <w:sz w:val="22"/>
        </w:rPr>
        <w:t> </w:t>
      </w:r>
      <w:r>
        <w:rPr>
          <w:sz w:val="22"/>
        </w:rPr>
        <w:t>şifrelemede</w:t>
      </w:r>
      <w:r>
        <w:rPr>
          <w:spacing w:val="-3"/>
          <w:sz w:val="22"/>
        </w:rPr>
        <w:t> </w:t>
      </w:r>
      <w:r>
        <w:rPr>
          <w:sz w:val="22"/>
        </w:rPr>
        <w:t>kullanılan</w:t>
      </w:r>
      <w:r>
        <w:rPr>
          <w:spacing w:val="-4"/>
          <w:sz w:val="22"/>
        </w:rPr>
        <w:t> </w:t>
      </w:r>
      <w:r>
        <w:rPr>
          <w:sz w:val="22"/>
        </w:rPr>
        <w:t>asimetrik</w:t>
      </w:r>
      <w:r>
        <w:rPr>
          <w:spacing w:val="-3"/>
          <w:sz w:val="22"/>
        </w:rPr>
        <w:t> </w:t>
      </w:r>
      <w:r>
        <w:rPr>
          <w:sz w:val="22"/>
        </w:rPr>
        <w:t>anahtarlar</w:t>
      </w:r>
      <w:r>
        <w:rPr>
          <w:spacing w:val="-8"/>
          <w:sz w:val="22"/>
        </w:rPr>
        <w:t> </w:t>
      </w:r>
      <w:r>
        <w:rPr>
          <w:sz w:val="22"/>
        </w:rPr>
        <w:t>en az 256-bit (X25519) uzunluğunda olmalı ve anahtar türetme fonksiyonu (KDF) en az 10,000 iterasyonlu PBKDF2 standardına uymalıdır.</w:t>
      </w:r>
    </w:p>
    <w:p>
      <w:pPr>
        <w:spacing w:after="0" w:line="276" w:lineRule="auto"/>
        <w:jc w:val="both"/>
        <w:rPr>
          <w:sz w:val="22"/>
        </w:rPr>
        <w:sectPr>
          <w:pgSz w:w="12240" w:h="15840"/>
          <w:pgMar w:header="0" w:footer="720" w:top="1820" w:bottom="900" w:left="1080" w:right="1080"/>
        </w:sectPr>
      </w:pPr>
    </w:p>
    <w:p>
      <w:pPr>
        <w:pStyle w:val="Heading1"/>
        <w:numPr>
          <w:ilvl w:val="0"/>
          <w:numId w:val="2"/>
        </w:numPr>
        <w:tabs>
          <w:tab w:pos="612" w:val="left" w:leader="none"/>
        </w:tabs>
        <w:spacing w:line="240" w:lineRule="auto" w:before="18" w:after="0"/>
        <w:ind w:left="612" w:right="0" w:hanging="276"/>
        <w:jc w:val="left"/>
      </w:pPr>
      <w:bookmarkStart w:name="_TOC_250000" w:id="21"/>
      <w:bookmarkEnd w:id="21"/>
      <w:r>
        <w:rPr>
          <w:color w:val="003366"/>
          <w:spacing w:val="-2"/>
        </w:rPr>
        <w:t>KAYNAKÇA</w:t>
      </w:r>
    </w:p>
    <w:p>
      <w:pPr>
        <w:pStyle w:val="ListParagraph"/>
        <w:numPr>
          <w:ilvl w:val="0"/>
          <w:numId w:val="3"/>
        </w:numPr>
        <w:tabs>
          <w:tab w:pos="661" w:val="left" w:leader="none"/>
          <w:tab w:pos="761" w:val="left" w:leader="none"/>
        </w:tabs>
        <w:spacing w:line="276" w:lineRule="auto" w:before="289" w:after="0"/>
        <w:ind w:left="761" w:right="340" w:hanging="425"/>
        <w:jc w:val="both"/>
        <w:rPr>
          <w:sz w:val="22"/>
        </w:rPr>
      </w:pPr>
      <w:r>
        <w:rPr>
          <w:sz w:val="22"/>
        </w:rPr>
        <w:t>Y. Murillo, B. Reynders, A. Chiumento, S. Malik, P. Crombez, and S. Pollin, "Bluetooth now or low energy: Should BLE mesh become a flooding or connection oriented network?" in Proc. IEEE PIMRC, Montreal, QC, Canada, Oct. 2017, pp. 1–6. doi: 10.1109/PIMRC.2017.8292705.</w:t>
      </w:r>
    </w:p>
    <w:p>
      <w:pPr>
        <w:pStyle w:val="ListParagraph"/>
        <w:numPr>
          <w:ilvl w:val="0"/>
          <w:numId w:val="3"/>
        </w:numPr>
        <w:tabs>
          <w:tab w:pos="699" w:val="left" w:leader="none"/>
          <w:tab w:pos="761" w:val="left" w:leader="none"/>
        </w:tabs>
        <w:spacing w:line="276" w:lineRule="auto" w:before="120" w:after="0"/>
        <w:ind w:left="761" w:right="338" w:hanging="425"/>
        <w:jc w:val="both"/>
        <w:rPr>
          <w:sz w:val="22"/>
        </w:rPr>
      </w:pPr>
      <w:r>
        <w:rPr>
          <w:sz w:val="22"/>
        </w:rPr>
        <w:t>M. R. Ghori, T.-C. Wan, and G. C. Sodhy, "Bluetooth Low Energy mesh networks: Survey of communication and security protocols," Sensors, vol. 20, no. 12, Art. no. 3590, Jun. 2020. doi: </w:t>
      </w:r>
      <w:r>
        <w:rPr>
          <w:spacing w:val="-2"/>
          <w:sz w:val="22"/>
        </w:rPr>
        <w:t>10.3390/s20123590.</w:t>
      </w:r>
    </w:p>
    <w:p>
      <w:pPr>
        <w:pStyle w:val="ListParagraph"/>
        <w:numPr>
          <w:ilvl w:val="0"/>
          <w:numId w:val="3"/>
        </w:numPr>
        <w:tabs>
          <w:tab w:pos="640" w:val="left" w:leader="none"/>
          <w:tab w:pos="761" w:val="left" w:leader="none"/>
        </w:tabs>
        <w:spacing w:line="276" w:lineRule="auto" w:before="120" w:after="0"/>
        <w:ind w:left="761" w:right="338" w:hanging="425"/>
        <w:jc w:val="both"/>
        <w:rPr>
          <w:sz w:val="22"/>
        </w:rPr>
      </w:pPr>
      <w:r>
        <w:rPr>
          <w:sz w:val="22"/>
        </w:rPr>
        <w:t>A. A. Pirzada, M. Portmann, R. Wishart, and J. Indulska, "SafeMesh: A wireless mesh network routing protocol for incident area communications," Pervasive and Mobile Computing, vol. 5, no. 2, pp.</w:t>
      </w:r>
      <w:r>
        <w:rPr>
          <w:spacing w:val="40"/>
          <w:sz w:val="22"/>
        </w:rPr>
        <w:t> </w:t>
      </w:r>
      <w:r>
        <w:rPr>
          <w:sz w:val="22"/>
        </w:rPr>
        <w:t>201–221, Apr. 2009. doi: 10.1016/j.pmcj.2008.11.005.</w:t>
      </w:r>
    </w:p>
    <w:p>
      <w:pPr>
        <w:pStyle w:val="ListParagraph"/>
        <w:numPr>
          <w:ilvl w:val="0"/>
          <w:numId w:val="3"/>
        </w:numPr>
        <w:tabs>
          <w:tab w:pos="650" w:val="left" w:leader="none"/>
          <w:tab w:pos="761" w:val="left" w:leader="none"/>
        </w:tabs>
        <w:spacing w:line="276" w:lineRule="auto" w:before="120" w:after="0"/>
        <w:ind w:left="761" w:right="340" w:hanging="425"/>
        <w:jc w:val="both"/>
        <w:rPr>
          <w:sz w:val="22"/>
        </w:rPr>
      </w:pPr>
      <w:r>
        <w:rPr>
          <w:sz w:val="22"/>
        </w:rPr>
        <w:t>M. R. Albrecht, R. Eikenberg, and K. G. Paterson, "Breaking Bridgefy, again: Adopting libsignal is not enough," in Proc. 31st USENIX Security Symp., Boston, MA, USA, Aug. 2022, pp. 269–286.</w:t>
      </w:r>
    </w:p>
    <w:p>
      <w:pPr>
        <w:pStyle w:val="ListParagraph"/>
        <w:numPr>
          <w:ilvl w:val="0"/>
          <w:numId w:val="3"/>
        </w:numPr>
        <w:tabs>
          <w:tab w:pos="650" w:val="left" w:leader="none"/>
          <w:tab w:pos="761" w:val="left" w:leader="none"/>
        </w:tabs>
        <w:spacing w:line="273" w:lineRule="auto" w:before="122" w:after="0"/>
        <w:ind w:left="761" w:right="334" w:hanging="425"/>
        <w:jc w:val="both"/>
        <w:rPr>
          <w:sz w:val="22"/>
        </w:rPr>
      </w:pPr>
      <w:r>
        <w:rPr>
          <w:sz w:val="22"/>
        </w:rPr>
        <w:t>C. E. Perkins, E. M. Belding-Royer, and S. Das, "Ad hoc on-demand distance vector (AODV) routing," IETF, RFC 3561, Jul. 2003. [Online]. Available: </w:t>
      </w:r>
      <w:hyperlink r:id="rId6">
        <w:r>
          <w:rPr>
            <w:sz w:val="22"/>
          </w:rPr>
          <w:t>https://datatracker.ietf.org/doc/rfc3561/</w:t>
        </w:r>
      </w:hyperlink>
    </w:p>
    <w:sectPr>
      <w:pgSz w:w="12240" w:h="15840"/>
      <w:pgMar w:header="0" w:footer="720" w:top="1400" w:bottom="9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37312">
              <wp:simplePos x="0" y="0"/>
              <wp:positionH relativeFrom="page">
                <wp:posOffset>6425946</wp:posOffset>
              </wp:positionH>
              <wp:positionV relativeFrom="page">
                <wp:posOffset>9461627</wp:posOffset>
              </wp:positionV>
              <wp:extent cx="49657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96570" cy="152400"/>
                      </a:xfrm>
                      <a:prstGeom prst="rect">
                        <a:avLst/>
                      </a:prstGeom>
                    </wps:spPr>
                    <wps:txbx>
                      <w:txbxContent>
                        <w:p>
                          <w:pPr>
                            <w:spacing w:line="223" w:lineRule="exact" w:before="0"/>
                            <w:ind w:left="20" w:right="0" w:firstLine="0"/>
                            <w:jc w:val="left"/>
                            <w:rPr>
                              <w:sz w:val="20"/>
                            </w:rPr>
                          </w:pPr>
                          <w:r>
                            <w:rPr>
                              <w:color w:val="808080"/>
                              <w:sz w:val="20"/>
                            </w:rPr>
                            <w:t>Sayfa</w:t>
                          </w:r>
                          <w:r>
                            <w:rPr>
                              <w:color w:val="808080"/>
                              <w:spacing w:val="-5"/>
                              <w:sz w:val="20"/>
                            </w:rPr>
                            <w:t> </w:t>
                          </w:r>
                          <w:r>
                            <w:rPr>
                              <w:color w:val="808080"/>
                              <w:spacing w:val="-5"/>
                              <w:sz w:val="20"/>
                            </w:rPr>
                            <w:fldChar w:fldCharType="begin"/>
                          </w:r>
                          <w:r>
                            <w:rPr>
                              <w:color w:val="808080"/>
                              <w:spacing w:val="-5"/>
                              <w:sz w:val="20"/>
                            </w:rPr>
                            <w:instrText> PAGE </w:instrText>
                          </w:r>
                          <w:r>
                            <w:rPr>
                              <w:color w:val="808080"/>
                              <w:spacing w:val="-5"/>
                              <w:sz w:val="20"/>
                            </w:rPr>
                            <w:fldChar w:fldCharType="separate"/>
                          </w:r>
                          <w:r>
                            <w:rPr>
                              <w:color w:val="808080"/>
                              <w:spacing w:val="-5"/>
                              <w:sz w:val="20"/>
                            </w:rPr>
                            <w:t>10</w:t>
                          </w:r>
                          <w:r>
                            <w:rPr>
                              <w:color w:val="808080"/>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5.980011pt;margin-top:745.01001pt;width:39.1pt;height:12pt;mso-position-horizontal-relative:page;mso-position-vertical-relative:page;z-index:-15879168" type="#_x0000_t202" id="docshape1" filled="false" stroked="false">
              <v:textbox inset="0,0,0,0">
                <w:txbxContent>
                  <w:p>
                    <w:pPr>
                      <w:spacing w:line="223" w:lineRule="exact" w:before="0"/>
                      <w:ind w:left="20" w:right="0" w:firstLine="0"/>
                      <w:jc w:val="left"/>
                      <w:rPr>
                        <w:sz w:val="20"/>
                      </w:rPr>
                    </w:pPr>
                    <w:r>
                      <w:rPr>
                        <w:color w:val="808080"/>
                        <w:sz w:val="20"/>
                      </w:rPr>
                      <w:t>Sayfa</w:t>
                    </w:r>
                    <w:r>
                      <w:rPr>
                        <w:color w:val="808080"/>
                        <w:spacing w:val="-5"/>
                        <w:sz w:val="20"/>
                      </w:rPr>
                      <w:t> </w:t>
                    </w:r>
                    <w:r>
                      <w:rPr>
                        <w:color w:val="808080"/>
                        <w:spacing w:val="-5"/>
                        <w:sz w:val="20"/>
                      </w:rPr>
                      <w:fldChar w:fldCharType="begin"/>
                    </w:r>
                    <w:r>
                      <w:rPr>
                        <w:color w:val="808080"/>
                        <w:spacing w:val="-5"/>
                        <w:sz w:val="20"/>
                      </w:rPr>
                      <w:instrText> PAGE </w:instrText>
                    </w:r>
                    <w:r>
                      <w:rPr>
                        <w:color w:val="808080"/>
                        <w:spacing w:val="-5"/>
                        <w:sz w:val="20"/>
                      </w:rPr>
                      <w:fldChar w:fldCharType="separate"/>
                    </w:r>
                    <w:r>
                      <w:rPr>
                        <w:color w:val="808080"/>
                        <w:spacing w:val="-5"/>
                        <w:sz w:val="20"/>
                      </w:rPr>
                      <w:t>10</w:t>
                    </w:r>
                    <w:r>
                      <w:rPr>
                        <w:color w:val="808080"/>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61" w:hanging="327"/>
        <w:jc w:val="left"/>
      </w:pPr>
      <w:rPr>
        <w:rFonts w:hint="default" w:ascii="Calibri" w:hAnsi="Calibri" w:eastAsia="Calibri" w:cs="Calibri"/>
        <w:b w:val="0"/>
        <w:bCs w:val="0"/>
        <w:i w:val="0"/>
        <w:iCs w:val="0"/>
        <w:spacing w:val="0"/>
        <w:w w:val="100"/>
        <w:sz w:val="22"/>
        <w:szCs w:val="22"/>
        <w:lang w:val="tr-TR" w:eastAsia="en-US" w:bidi="ar-SA"/>
      </w:rPr>
    </w:lvl>
    <w:lvl w:ilvl="1">
      <w:start w:val="0"/>
      <w:numFmt w:val="bullet"/>
      <w:lvlText w:val="•"/>
      <w:lvlJc w:val="left"/>
      <w:pPr>
        <w:ind w:left="1692" w:hanging="327"/>
      </w:pPr>
      <w:rPr>
        <w:rFonts w:hint="default"/>
        <w:lang w:val="tr-TR" w:eastAsia="en-US" w:bidi="ar-SA"/>
      </w:rPr>
    </w:lvl>
    <w:lvl w:ilvl="2">
      <w:start w:val="0"/>
      <w:numFmt w:val="bullet"/>
      <w:lvlText w:val="•"/>
      <w:lvlJc w:val="left"/>
      <w:pPr>
        <w:ind w:left="2624" w:hanging="327"/>
      </w:pPr>
      <w:rPr>
        <w:rFonts w:hint="default"/>
        <w:lang w:val="tr-TR" w:eastAsia="en-US" w:bidi="ar-SA"/>
      </w:rPr>
    </w:lvl>
    <w:lvl w:ilvl="3">
      <w:start w:val="0"/>
      <w:numFmt w:val="bullet"/>
      <w:lvlText w:val="•"/>
      <w:lvlJc w:val="left"/>
      <w:pPr>
        <w:ind w:left="3556" w:hanging="327"/>
      </w:pPr>
      <w:rPr>
        <w:rFonts w:hint="default"/>
        <w:lang w:val="tr-TR" w:eastAsia="en-US" w:bidi="ar-SA"/>
      </w:rPr>
    </w:lvl>
    <w:lvl w:ilvl="4">
      <w:start w:val="0"/>
      <w:numFmt w:val="bullet"/>
      <w:lvlText w:val="•"/>
      <w:lvlJc w:val="left"/>
      <w:pPr>
        <w:ind w:left="4488" w:hanging="327"/>
      </w:pPr>
      <w:rPr>
        <w:rFonts w:hint="default"/>
        <w:lang w:val="tr-TR" w:eastAsia="en-US" w:bidi="ar-SA"/>
      </w:rPr>
    </w:lvl>
    <w:lvl w:ilvl="5">
      <w:start w:val="0"/>
      <w:numFmt w:val="bullet"/>
      <w:lvlText w:val="•"/>
      <w:lvlJc w:val="left"/>
      <w:pPr>
        <w:ind w:left="5420" w:hanging="327"/>
      </w:pPr>
      <w:rPr>
        <w:rFonts w:hint="default"/>
        <w:lang w:val="tr-TR" w:eastAsia="en-US" w:bidi="ar-SA"/>
      </w:rPr>
    </w:lvl>
    <w:lvl w:ilvl="6">
      <w:start w:val="0"/>
      <w:numFmt w:val="bullet"/>
      <w:lvlText w:val="•"/>
      <w:lvlJc w:val="left"/>
      <w:pPr>
        <w:ind w:left="6352" w:hanging="327"/>
      </w:pPr>
      <w:rPr>
        <w:rFonts w:hint="default"/>
        <w:lang w:val="tr-TR" w:eastAsia="en-US" w:bidi="ar-SA"/>
      </w:rPr>
    </w:lvl>
    <w:lvl w:ilvl="7">
      <w:start w:val="0"/>
      <w:numFmt w:val="bullet"/>
      <w:lvlText w:val="•"/>
      <w:lvlJc w:val="left"/>
      <w:pPr>
        <w:ind w:left="7284" w:hanging="327"/>
      </w:pPr>
      <w:rPr>
        <w:rFonts w:hint="default"/>
        <w:lang w:val="tr-TR" w:eastAsia="en-US" w:bidi="ar-SA"/>
      </w:rPr>
    </w:lvl>
    <w:lvl w:ilvl="8">
      <w:start w:val="0"/>
      <w:numFmt w:val="bullet"/>
      <w:lvlText w:val="•"/>
      <w:lvlJc w:val="left"/>
      <w:pPr>
        <w:ind w:left="8216" w:hanging="327"/>
      </w:pPr>
      <w:rPr>
        <w:rFonts w:hint="default"/>
        <w:lang w:val="tr-TR" w:eastAsia="en-US" w:bidi="ar-SA"/>
      </w:rPr>
    </w:lvl>
  </w:abstractNum>
  <w:abstractNum w:abstractNumId="1">
    <w:multiLevelType w:val="hybridMultilevel"/>
    <w:lvl w:ilvl="0">
      <w:start w:val="1"/>
      <w:numFmt w:val="decimal"/>
      <w:lvlText w:val="%1."/>
      <w:lvlJc w:val="left"/>
      <w:pPr>
        <w:ind w:left="614" w:hanging="279"/>
        <w:jc w:val="left"/>
      </w:pPr>
      <w:rPr>
        <w:rFonts w:hint="default" w:ascii="Calibri" w:hAnsi="Calibri" w:eastAsia="Calibri" w:cs="Calibri"/>
        <w:b/>
        <w:bCs/>
        <w:i w:val="0"/>
        <w:iCs w:val="0"/>
        <w:color w:val="003366"/>
        <w:spacing w:val="-1"/>
        <w:w w:val="100"/>
        <w:sz w:val="28"/>
        <w:szCs w:val="28"/>
        <w:lang w:val="tr-TR" w:eastAsia="en-US" w:bidi="ar-SA"/>
      </w:rPr>
    </w:lvl>
    <w:lvl w:ilvl="1">
      <w:start w:val="1"/>
      <w:numFmt w:val="decimal"/>
      <w:lvlText w:val="%1.%2."/>
      <w:lvlJc w:val="left"/>
      <w:pPr>
        <w:ind w:left="763" w:hanging="427"/>
        <w:jc w:val="left"/>
      </w:pPr>
      <w:rPr>
        <w:rFonts w:hint="default"/>
        <w:spacing w:val="-1"/>
        <w:w w:val="100"/>
        <w:lang w:val="tr-TR" w:eastAsia="en-US" w:bidi="ar-SA"/>
      </w:rPr>
    </w:lvl>
    <w:lvl w:ilvl="2">
      <w:start w:val="0"/>
      <w:numFmt w:val="bullet"/>
      <w:lvlText w:val=""/>
      <w:lvlJc w:val="left"/>
      <w:pPr>
        <w:ind w:left="696" w:hanging="427"/>
      </w:pPr>
      <w:rPr>
        <w:rFonts w:hint="default" w:ascii="Symbol" w:hAnsi="Symbol" w:eastAsia="Symbol" w:cs="Symbol"/>
        <w:b w:val="0"/>
        <w:bCs w:val="0"/>
        <w:i w:val="0"/>
        <w:iCs w:val="0"/>
        <w:spacing w:val="0"/>
        <w:w w:val="100"/>
        <w:sz w:val="22"/>
        <w:szCs w:val="22"/>
        <w:lang w:val="tr-TR" w:eastAsia="en-US" w:bidi="ar-SA"/>
      </w:rPr>
    </w:lvl>
    <w:lvl w:ilvl="3">
      <w:start w:val="0"/>
      <w:numFmt w:val="bullet"/>
      <w:lvlText w:val="•"/>
      <w:lvlJc w:val="left"/>
      <w:pPr>
        <w:ind w:left="1925" w:hanging="427"/>
      </w:pPr>
      <w:rPr>
        <w:rFonts w:hint="default"/>
        <w:lang w:val="tr-TR" w:eastAsia="en-US" w:bidi="ar-SA"/>
      </w:rPr>
    </w:lvl>
    <w:lvl w:ilvl="4">
      <w:start w:val="0"/>
      <w:numFmt w:val="bullet"/>
      <w:lvlText w:val="•"/>
      <w:lvlJc w:val="left"/>
      <w:pPr>
        <w:ind w:left="3090" w:hanging="427"/>
      </w:pPr>
      <w:rPr>
        <w:rFonts w:hint="default"/>
        <w:lang w:val="tr-TR" w:eastAsia="en-US" w:bidi="ar-SA"/>
      </w:rPr>
    </w:lvl>
    <w:lvl w:ilvl="5">
      <w:start w:val="0"/>
      <w:numFmt w:val="bullet"/>
      <w:lvlText w:val="•"/>
      <w:lvlJc w:val="left"/>
      <w:pPr>
        <w:ind w:left="4255" w:hanging="427"/>
      </w:pPr>
      <w:rPr>
        <w:rFonts w:hint="default"/>
        <w:lang w:val="tr-TR" w:eastAsia="en-US" w:bidi="ar-SA"/>
      </w:rPr>
    </w:lvl>
    <w:lvl w:ilvl="6">
      <w:start w:val="0"/>
      <w:numFmt w:val="bullet"/>
      <w:lvlText w:val="•"/>
      <w:lvlJc w:val="left"/>
      <w:pPr>
        <w:ind w:left="5420" w:hanging="427"/>
      </w:pPr>
      <w:rPr>
        <w:rFonts w:hint="default"/>
        <w:lang w:val="tr-TR" w:eastAsia="en-US" w:bidi="ar-SA"/>
      </w:rPr>
    </w:lvl>
    <w:lvl w:ilvl="7">
      <w:start w:val="0"/>
      <w:numFmt w:val="bullet"/>
      <w:lvlText w:val="•"/>
      <w:lvlJc w:val="left"/>
      <w:pPr>
        <w:ind w:left="6585" w:hanging="427"/>
      </w:pPr>
      <w:rPr>
        <w:rFonts w:hint="default"/>
        <w:lang w:val="tr-TR" w:eastAsia="en-US" w:bidi="ar-SA"/>
      </w:rPr>
    </w:lvl>
    <w:lvl w:ilvl="8">
      <w:start w:val="0"/>
      <w:numFmt w:val="bullet"/>
      <w:lvlText w:val="•"/>
      <w:lvlJc w:val="left"/>
      <w:pPr>
        <w:ind w:left="7750" w:hanging="427"/>
      </w:pPr>
      <w:rPr>
        <w:rFonts w:hint="default"/>
        <w:lang w:val="tr-TR" w:eastAsia="en-US" w:bidi="ar-SA"/>
      </w:rPr>
    </w:lvl>
  </w:abstractNum>
  <w:abstractNum w:abstractNumId="0">
    <w:multiLevelType w:val="hybridMultilevel"/>
    <w:lvl w:ilvl="0">
      <w:start w:val="1"/>
      <w:numFmt w:val="decimal"/>
      <w:lvlText w:val="%1."/>
      <w:lvlJc w:val="left"/>
      <w:pPr>
        <w:ind w:left="554" w:hanging="219"/>
        <w:jc w:val="left"/>
      </w:pPr>
      <w:rPr>
        <w:rFonts w:hint="default" w:ascii="Calibri" w:hAnsi="Calibri" w:eastAsia="Calibri" w:cs="Calibri"/>
        <w:b w:val="0"/>
        <w:bCs w:val="0"/>
        <w:i w:val="0"/>
        <w:iCs w:val="0"/>
        <w:spacing w:val="0"/>
        <w:w w:val="100"/>
        <w:sz w:val="22"/>
        <w:szCs w:val="22"/>
        <w:lang w:val="tr-TR" w:eastAsia="en-US" w:bidi="ar-SA"/>
      </w:rPr>
    </w:lvl>
    <w:lvl w:ilvl="1">
      <w:start w:val="1"/>
      <w:numFmt w:val="decimal"/>
      <w:lvlText w:val="%1.%2."/>
      <w:lvlJc w:val="left"/>
      <w:pPr>
        <w:ind w:left="871" w:hanging="384"/>
        <w:jc w:val="left"/>
      </w:pPr>
      <w:rPr>
        <w:rFonts w:hint="default" w:ascii="Calibri" w:hAnsi="Calibri" w:eastAsia="Calibri" w:cs="Calibri"/>
        <w:b w:val="0"/>
        <w:bCs w:val="0"/>
        <w:i w:val="0"/>
        <w:iCs w:val="0"/>
        <w:spacing w:val="-3"/>
        <w:w w:val="100"/>
        <w:sz w:val="22"/>
        <w:szCs w:val="22"/>
        <w:lang w:val="tr-TR" w:eastAsia="en-US" w:bidi="ar-SA"/>
      </w:rPr>
    </w:lvl>
    <w:lvl w:ilvl="2">
      <w:start w:val="0"/>
      <w:numFmt w:val="bullet"/>
      <w:lvlText w:val="•"/>
      <w:lvlJc w:val="left"/>
      <w:pPr>
        <w:ind w:left="1902" w:hanging="384"/>
      </w:pPr>
      <w:rPr>
        <w:rFonts w:hint="default"/>
        <w:lang w:val="tr-TR" w:eastAsia="en-US" w:bidi="ar-SA"/>
      </w:rPr>
    </w:lvl>
    <w:lvl w:ilvl="3">
      <w:start w:val="0"/>
      <w:numFmt w:val="bullet"/>
      <w:lvlText w:val="•"/>
      <w:lvlJc w:val="left"/>
      <w:pPr>
        <w:ind w:left="2924" w:hanging="384"/>
      </w:pPr>
      <w:rPr>
        <w:rFonts w:hint="default"/>
        <w:lang w:val="tr-TR" w:eastAsia="en-US" w:bidi="ar-SA"/>
      </w:rPr>
    </w:lvl>
    <w:lvl w:ilvl="4">
      <w:start w:val="0"/>
      <w:numFmt w:val="bullet"/>
      <w:lvlText w:val="•"/>
      <w:lvlJc w:val="left"/>
      <w:pPr>
        <w:ind w:left="3946" w:hanging="384"/>
      </w:pPr>
      <w:rPr>
        <w:rFonts w:hint="default"/>
        <w:lang w:val="tr-TR" w:eastAsia="en-US" w:bidi="ar-SA"/>
      </w:rPr>
    </w:lvl>
    <w:lvl w:ilvl="5">
      <w:start w:val="0"/>
      <w:numFmt w:val="bullet"/>
      <w:lvlText w:val="•"/>
      <w:lvlJc w:val="left"/>
      <w:pPr>
        <w:ind w:left="4968" w:hanging="384"/>
      </w:pPr>
      <w:rPr>
        <w:rFonts w:hint="default"/>
        <w:lang w:val="tr-TR" w:eastAsia="en-US" w:bidi="ar-SA"/>
      </w:rPr>
    </w:lvl>
    <w:lvl w:ilvl="6">
      <w:start w:val="0"/>
      <w:numFmt w:val="bullet"/>
      <w:lvlText w:val="•"/>
      <w:lvlJc w:val="left"/>
      <w:pPr>
        <w:ind w:left="5991" w:hanging="384"/>
      </w:pPr>
      <w:rPr>
        <w:rFonts w:hint="default"/>
        <w:lang w:val="tr-TR" w:eastAsia="en-US" w:bidi="ar-SA"/>
      </w:rPr>
    </w:lvl>
    <w:lvl w:ilvl="7">
      <w:start w:val="0"/>
      <w:numFmt w:val="bullet"/>
      <w:lvlText w:val="•"/>
      <w:lvlJc w:val="left"/>
      <w:pPr>
        <w:ind w:left="7013" w:hanging="384"/>
      </w:pPr>
      <w:rPr>
        <w:rFonts w:hint="default"/>
        <w:lang w:val="tr-TR" w:eastAsia="en-US" w:bidi="ar-SA"/>
      </w:rPr>
    </w:lvl>
    <w:lvl w:ilvl="8">
      <w:start w:val="0"/>
      <w:numFmt w:val="bullet"/>
      <w:lvlText w:val="•"/>
      <w:lvlJc w:val="left"/>
      <w:pPr>
        <w:ind w:left="8035" w:hanging="384"/>
      </w:pPr>
      <w:rPr>
        <w:rFonts w:hint="default"/>
        <w:lang w:val="tr-TR"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tr-TR" w:eastAsia="en-US" w:bidi="ar-SA"/>
    </w:rPr>
  </w:style>
  <w:style w:styleId="TOC1" w:type="paragraph">
    <w:name w:val="TOC 1"/>
    <w:basedOn w:val="Normal"/>
    <w:uiPriority w:val="1"/>
    <w:qFormat/>
    <w:pPr>
      <w:spacing w:before="120"/>
      <w:ind w:left="553" w:hanging="217"/>
    </w:pPr>
    <w:rPr>
      <w:rFonts w:ascii="Calibri" w:hAnsi="Calibri" w:eastAsia="Calibri" w:cs="Calibri"/>
      <w:sz w:val="22"/>
      <w:szCs w:val="22"/>
      <w:lang w:val="tr-TR" w:eastAsia="en-US" w:bidi="ar-SA"/>
    </w:rPr>
  </w:style>
  <w:style w:styleId="TOC2" w:type="paragraph">
    <w:name w:val="TOC 2"/>
    <w:basedOn w:val="Normal"/>
    <w:uiPriority w:val="1"/>
    <w:qFormat/>
    <w:pPr>
      <w:spacing w:before="120"/>
      <w:ind w:left="869" w:hanging="382"/>
    </w:pPr>
    <w:rPr>
      <w:rFonts w:ascii="Calibri" w:hAnsi="Calibri" w:eastAsia="Calibri" w:cs="Calibri"/>
      <w:sz w:val="22"/>
      <w:szCs w:val="22"/>
      <w:lang w:val="tr-TR" w:eastAsia="en-US" w:bidi="ar-SA"/>
    </w:rPr>
  </w:style>
  <w:style w:styleId="BodyText" w:type="paragraph">
    <w:name w:val="Body Text"/>
    <w:basedOn w:val="Normal"/>
    <w:uiPriority w:val="1"/>
    <w:qFormat/>
    <w:pPr>
      <w:jc w:val="both"/>
    </w:pPr>
    <w:rPr>
      <w:rFonts w:ascii="Calibri" w:hAnsi="Calibri" w:eastAsia="Calibri" w:cs="Calibri"/>
      <w:sz w:val="22"/>
      <w:szCs w:val="22"/>
      <w:lang w:val="tr-TR" w:eastAsia="en-US" w:bidi="ar-SA"/>
    </w:rPr>
  </w:style>
  <w:style w:styleId="Heading1" w:type="paragraph">
    <w:name w:val="Heading 1"/>
    <w:basedOn w:val="Normal"/>
    <w:uiPriority w:val="1"/>
    <w:qFormat/>
    <w:pPr>
      <w:spacing w:before="18"/>
      <w:ind w:left="612" w:hanging="276"/>
      <w:outlineLvl w:val="1"/>
    </w:pPr>
    <w:rPr>
      <w:rFonts w:ascii="Calibri" w:hAnsi="Calibri" w:eastAsia="Calibri" w:cs="Calibri"/>
      <w:b/>
      <w:bCs/>
      <w:sz w:val="28"/>
      <w:szCs w:val="28"/>
      <w:lang w:val="tr-TR" w:eastAsia="en-US" w:bidi="ar-SA"/>
    </w:rPr>
  </w:style>
  <w:style w:styleId="Heading2" w:type="paragraph">
    <w:name w:val="Heading 2"/>
    <w:basedOn w:val="Normal"/>
    <w:uiPriority w:val="1"/>
    <w:qFormat/>
    <w:pPr>
      <w:ind w:left="759" w:hanging="423"/>
      <w:outlineLvl w:val="2"/>
    </w:pPr>
    <w:rPr>
      <w:rFonts w:ascii="Calibri" w:hAnsi="Calibri" w:eastAsia="Calibri" w:cs="Calibri"/>
      <w:b/>
      <w:bCs/>
      <w:sz w:val="24"/>
      <w:szCs w:val="24"/>
      <w:lang w:val="tr-TR" w:eastAsia="en-US" w:bidi="ar-SA"/>
    </w:rPr>
  </w:style>
  <w:style w:styleId="Heading3" w:type="paragraph">
    <w:name w:val="Heading 3"/>
    <w:basedOn w:val="Normal"/>
    <w:uiPriority w:val="1"/>
    <w:qFormat/>
    <w:pPr>
      <w:ind w:left="2" w:right="2"/>
      <w:jc w:val="center"/>
      <w:outlineLvl w:val="3"/>
    </w:pPr>
    <w:rPr>
      <w:rFonts w:ascii="Calibri" w:hAnsi="Calibri" w:eastAsia="Calibri" w:cs="Calibri"/>
      <w:b/>
      <w:bCs/>
      <w:sz w:val="22"/>
      <w:szCs w:val="22"/>
      <w:lang w:val="tr-TR" w:eastAsia="en-US" w:bidi="ar-SA"/>
    </w:rPr>
  </w:style>
  <w:style w:styleId="Title" w:type="paragraph">
    <w:name w:val="Title"/>
    <w:basedOn w:val="Normal"/>
    <w:uiPriority w:val="1"/>
    <w:qFormat/>
    <w:pPr>
      <w:spacing w:before="166"/>
      <w:ind w:left="2681" w:right="2687" w:firstLine="2"/>
      <w:jc w:val="center"/>
    </w:pPr>
    <w:rPr>
      <w:rFonts w:ascii="Calibri" w:hAnsi="Calibri" w:eastAsia="Calibri" w:cs="Calibri"/>
      <w:b/>
      <w:bCs/>
      <w:sz w:val="32"/>
      <w:szCs w:val="32"/>
      <w:lang w:val="tr-TR" w:eastAsia="en-US" w:bidi="ar-SA"/>
    </w:rPr>
  </w:style>
  <w:style w:styleId="ListParagraph" w:type="paragraph">
    <w:name w:val="List Paragraph"/>
    <w:basedOn w:val="Normal"/>
    <w:uiPriority w:val="1"/>
    <w:qFormat/>
    <w:pPr>
      <w:spacing w:before="120"/>
      <w:ind w:left="696" w:hanging="360"/>
    </w:pPr>
    <w:rPr>
      <w:rFonts w:ascii="Calibri" w:hAnsi="Calibri" w:eastAsia="Calibri" w:cs="Calibri"/>
      <w:lang w:val="tr-TR" w:eastAsia="en-US" w:bidi="ar-SA"/>
    </w:rPr>
  </w:style>
  <w:style w:styleId="TableParagraph" w:type="paragraph">
    <w:name w:val="Table Paragraph"/>
    <w:basedOn w:val="Normal"/>
    <w:uiPriority w:val="1"/>
    <w:qFormat/>
    <w:pPr/>
    <w:rPr>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datatracker.ietf.org/doc/rfc3561/"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2026-08-06T15:56:55Z</dcterms:created>
  <dcterms:modified xsi:type="dcterms:W3CDTF">2026-08-06T15:56:55Z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Microsoft® Word Microsoft 365 için</vt:lpwstr>
  </property>
  <property fmtid="{D5CDD505-2E9C-101B-9397-08002B2CF9AE}" pid="5" name="LastSaved">
    <vt:filetime>2026-08-06T00:00:00Z</vt:filetime>
  </property>
  <property fmtid="{D5CDD505-2E9C-101B-9397-08002B2CF9AE}" pid="6" name="Producer">
    <vt:lpwstr>Microsoft® Word Microsoft 365 için</vt:lpwstr>
  </property>
</Properties>
</file>