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6"/>
          <w:szCs w:val="44"/>
        </w:rPr>
      </w:pPr>
      <w:r>
        <w:rPr>
          <w:rFonts w:hint="eastAsia"/>
          <w:b/>
          <w:sz w:val="36"/>
          <w:szCs w:val="44"/>
        </w:rPr>
        <w:t>《软件工程综合实训》实训总结</w:t>
      </w:r>
    </w:p>
    <w:tbl>
      <w:tblPr>
        <w:tblStyle w:val="5"/>
        <w:tblW w:w="85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992"/>
        <w:gridCol w:w="1491"/>
        <w:gridCol w:w="1491"/>
        <w:gridCol w:w="1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1242" w:type="dxa"/>
            <w:shd w:val="clear" w:color="auto" w:fill="auto"/>
            <w:vAlign w:val="center"/>
          </w:tcPr>
          <w:p>
            <w:pPr>
              <w:spacing w:line="360" w:lineRule="auto"/>
              <w:jc w:val="center"/>
              <w:rPr>
                <w:sz w:val="24"/>
              </w:rPr>
            </w:pPr>
            <w:r>
              <w:rPr>
                <w:rFonts w:hint="eastAsia"/>
                <w:sz w:val="24"/>
              </w:rPr>
              <w:t>题目</w:t>
            </w:r>
          </w:p>
        </w:tc>
        <w:tc>
          <w:tcPr>
            <w:tcW w:w="7309" w:type="dxa"/>
            <w:gridSpan w:val="5"/>
            <w:shd w:val="clear" w:color="auto" w:fill="auto"/>
            <w:vAlign w:val="center"/>
          </w:tcPr>
          <w:p>
            <w:pPr>
              <w:spacing w:line="360" w:lineRule="auto"/>
              <w:jc w:val="center"/>
              <w:rPr>
                <w:sz w:val="24"/>
              </w:rPr>
            </w:pPr>
            <w:r>
              <w:rPr>
                <w:rFonts w:hint="eastAsia"/>
                <w:sz w:val="24"/>
              </w:rPr>
              <w:t>超市进销存</w:t>
            </w:r>
            <w:r>
              <w:rPr>
                <w:rFonts w:hint="eastAsia"/>
                <w:sz w:val="24"/>
                <w:lang w:val="en-US" w:eastAsia="zh-CN"/>
              </w:rPr>
              <w:t>管理</w:t>
            </w:r>
            <w:bookmarkStart w:id="0" w:name="_GoBack"/>
            <w:bookmarkEnd w:id="0"/>
            <w:r>
              <w:rPr>
                <w:rFonts w:hint="eastAsia"/>
                <w:sz w:val="24"/>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242" w:type="dxa"/>
            <w:shd w:val="clear" w:color="auto" w:fill="auto"/>
            <w:vAlign w:val="center"/>
          </w:tcPr>
          <w:p>
            <w:pPr>
              <w:spacing w:line="360" w:lineRule="auto"/>
              <w:jc w:val="center"/>
              <w:rPr>
                <w:sz w:val="24"/>
              </w:rPr>
            </w:pPr>
            <w:r>
              <w:rPr>
                <w:rFonts w:hint="eastAsia"/>
                <w:sz w:val="24"/>
              </w:rPr>
              <w:t>学号</w:t>
            </w:r>
          </w:p>
        </w:tc>
        <w:tc>
          <w:tcPr>
            <w:tcW w:w="1843" w:type="dxa"/>
            <w:shd w:val="clear" w:color="auto" w:fill="auto"/>
            <w:vAlign w:val="center"/>
          </w:tcPr>
          <w:p>
            <w:pPr>
              <w:spacing w:line="360" w:lineRule="auto"/>
              <w:jc w:val="center"/>
              <w:rPr>
                <w:rFonts w:hint="default" w:eastAsia="宋体"/>
                <w:sz w:val="24"/>
                <w:lang w:val="en-US" w:eastAsia="zh-CN"/>
              </w:rPr>
            </w:pPr>
            <w:r>
              <w:rPr>
                <w:rFonts w:hint="eastAsia"/>
                <w:sz w:val="24"/>
              </w:rPr>
              <w:t>17110506</w:t>
            </w:r>
            <w:r>
              <w:rPr>
                <w:rFonts w:hint="eastAsia"/>
                <w:sz w:val="24"/>
                <w:lang w:val="en-US" w:eastAsia="zh-CN"/>
              </w:rPr>
              <w:t>112</w:t>
            </w:r>
          </w:p>
        </w:tc>
        <w:tc>
          <w:tcPr>
            <w:tcW w:w="992" w:type="dxa"/>
            <w:shd w:val="clear" w:color="auto" w:fill="auto"/>
            <w:vAlign w:val="center"/>
          </w:tcPr>
          <w:p>
            <w:pPr>
              <w:spacing w:line="360" w:lineRule="auto"/>
              <w:jc w:val="center"/>
              <w:rPr>
                <w:sz w:val="24"/>
              </w:rPr>
            </w:pPr>
            <w:r>
              <w:rPr>
                <w:rFonts w:hint="eastAsia"/>
                <w:sz w:val="24"/>
              </w:rPr>
              <w:t>姓名</w:t>
            </w:r>
          </w:p>
        </w:tc>
        <w:tc>
          <w:tcPr>
            <w:tcW w:w="1491" w:type="dxa"/>
            <w:shd w:val="clear" w:color="auto" w:fill="auto"/>
            <w:vAlign w:val="center"/>
          </w:tcPr>
          <w:p>
            <w:pPr>
              <w:spacing w:line="360" w:lineRule="auto"/>
              <w:jc w:val="center"/>
              <w:rPr>
                <w:rFonts w:hint="eastAsia" w:eastAsia="宋体"/>
                <w:sz w:val="24"/>
                <w:lang w:val="en-US" w:eastAsia="zh-CN"/>
              </w:rPr>
            </w:pPr>
            <w:r>
              <w:rPr>
                <w:rFonts w:hint="eastAsia"/>
                <w:sz w:val="24"/>
                <w:lang w:val="en-US" w:eastAsia="zh-CN"/>
              </w:rPr>
              <w:t>温汝昊</w:t>
            </w:r>
          </w:p>
        </w:tc>
        <w:tc>
          <w:tcPr>
            <w:tcW w:w="1491" w:type="dxa"/>
            <w:shd w:val="clear" w:color="auto" w:fill="auto"/>
            <w:vAlign w:val="center"/>
          </w:tcPr>
          <w:p>
            <w:pPr>
              <w:spacing w:line="360" w:lineRule="auto"/>
              <w:jc w:val="center"/>
              <w:rPr>
                <w:sz w:val="24"/>
              </w:rPr>
            </w:pPr>
            <w:r>
              <w:rPr>
                <w:rFonts w:hint="eastAsia"/>
                <w:sz w:val="24"/>
              </w:rPr>
              <w:t>专业班级</w:t>
            </w:r>
          </w:p>
        </w:tc>
        <w:tc>
          <w:tcPr>
            <w:tcW w:w="1492" w:type="dxa"/>
            <w:shd w:val="clear" w:color="auto" w:fill="auto"/>
            <w:vAlign w:val="center"/>
          </w:tcPr>
          <w:p>
            <w:pPr>
              <w:spacing w:line="360" w:lineRule="auto"/>
              <w:jc w:val="center"/>
              <w:rPr>
                <w:sz w:val="24"/>
              </w:rPr>
            </w:pPr>
            <w:r>
              <w:rPr>
                <w:rFonts w:hint="eastAsia"/>
                <w:sz w:val="24"/>
              </w:rPr>
              <w:t>软件1703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1" w:hRule="atLeast"/>
        </w:trPr>
        <w:tc>
          <w:tcPr>
            <w:tcW w:w="8551" w:type="dxa"/>
            <w:gridSpan w:val="6"/>
            <w:shd w:val="clear" w:color="auto" w:fill="auto"/>
          </w:tcPr>
          <w:p>
            <w:pPr>
              <w:spacing w:line="360" w:lineRule="auto"/>
              <w:rPr>
                <w:szCs w:val="21"/>
              </w:rPr>
            </w:pPr>
            <w:r>
              <w:rPr>
                <w:rFonts w:hint="eastAsia"/>
                <w:szCs w:val="21"/>
              </w:rPr>
              <w:t>工作任务完成情况（300字</w:t>
            </w:r>
            <w:r>
              <w:rPr>
                <w:szCs w:val="21"/>
              </w:rPr>
              <w:t>以上）：</w:t>
            </w:r>
          </w:p>
          <w:p>
            <w:pPr>
              <w:ind w:firstLine="420" w:firstLineChars="200"/>
            </w:pPr>
            <w:r>
              <w:rPr>
                <w:rFonts w:hint="eastAsia"/>
                <w:szCs w:val="21"/>
              </w:rPr>
              <w:t>本次实训的主要内容就是完成超市进销存系统。对此我</w:t>
            </w:r>
            <w:r>
              <w:rPr>
                <w:rFonts w:hint="eastAsia"/>
                <w:szCs w:val="21"/>
                <w:lang w:val="en-US" w:eastAsia="zh-CN"/>
              </w:rPr>
              <w:t>们</w:t>
            </w:r>
            <w:r>
              <w:rPr>
                <w:rFonts w:hint="eastAsia"/>
                <w:szCs w:val="21"/>
              </w:rPr>
              <w:t>先进行了需求分析，该系统应该满足怎么的需求。首先</w:t>
            </w:r>
            <w:r>
              <w:rPr>
                <w:rFonts w:hint="eastAsia"/>
              </w:rPr>
              <w:t>为了保障系统的健壮性，对于可能发生问题的输入要进行检验，同时给出合理的提示信息。其次在业务上满足中小型超市管理系统的基本需求，能够方便地进行销售管理、员工管理和商品管理。然后与传统的手工管理相比，要添加基本数据的管理和用户权限的设置。再者所有的界面都要有信息的浏览功能，同时要保障数据的安全、可靠。最后系统应最大限度地实现易维护性性和易操作性。</w:t>
            </w:r>
          </w:p>
          <w:p>
            <w:r>
              <w:rPr>
                <w:rFonts w:hint="eastAsia"/>
              </w:rPr>
              <w:t>需求分析完成后我们依次实现如下功能：</w:t>
            </w:r>
          </w:p>
          <w:p>
            <w:pPr>
              <w:ind w:firstLine="420"/>
            </w:pPr>
            <w:r>
              <w:rPr>
                <w:rFonts w:hint="eastAsia"/>
              </w:rPr>
              <w:t>用户登陆注册功能，超市销售人员需要在管理人员的帮助下注册自己的账户，注测成功后销售人员可以直接登录本系统。超市会员可以在销售人员的帮助下注册为会员，也可以自己在自主结算终端注册为会员。</w:t>
            </w:r>
          </w:p>
          <w:p>
            <w:pPr>
              <w:ind w:firstLine="420"/>
            </w:pPr>
            <w:r>
              <w:rPr>
                <w:rFonts w:hint="eastAsia"/>
              </w:rPr>
              <w:t>商品库存质量监控问题，商品入库时，操作人员可以针对保质期设置一个提醒时间，当商品的临近这个日期时系统就会提醒用户对即将过期的商品进行处理（或降价、或下架）。商品入库时，操作人员可以真对库存设置一个下限值，当该商品的数量小于或等于该值时。系统也会提醒用户进货。此时，用户可以选择导出进货单，直接按照进货单进货。</w:t>
            </w:r>
          </w:p>
          <w:p>
            <w:pPr>
              <w:ind w:firstLine="420"/>
            </w:pPr>
            <w:r>
              <w:rPr>
                <w:rFonts w:hint="eastAsia"/>
              </w:rPr>
              <w:t>商品管理功能，操作人员进入商品管理功能后，系统分页显示库存中的全部商品。商品进货入库时，用户可以选择直接导入进货单的方式进行入库操作，也可以手动输入商品信息完成入库操作。商品需要下架时，用户可以点击删除功能进行下架操作。</w:t>
            </w:r>
          </w:p>
          <w:p>
            <w:pPr>
              <w:ind w:firstLine="420"/>
            </w:pPr>
            <w:r>
              <w:rPr>
                <w:rFonts w:hint="eastAsia"/>
              </w:rPr>
              <w:t>类型管理功能，操作人员在使用商品入库操作时可以给用户选择相应的类型进行分类，对于暂时没有的类型，操作人员可以直接创建新的类型。</w:t>
            </w:r>
          </w:p>
          <w:p>
            <w:pPr>
              <w:ind w:firstLine="420" w:firstLineChars="200"/>
            </w:pPr>
            <w:r>
              <w:rPr>
                <w:rFonts w:hint="eastAsia"/>
              </w:rPr>
              <w:t>会员管理功能，超市顾客可以在本超市注册会员，操作人员也能够对会员进行增删改查功能。不同的是，超市销售人员的删除是逻辑删除，而系统管理员的删除才是真删除，并且销售人员的不能对用户的敏感信息做出修改。</w:t>
            </w:r>
          </w:p>
          <w:p>
            <w:pPr>
              <w:ind w:firstLine="420"/>
            </w:pPr>
            <w:r>
              <w:rPr>
                <w:rFonts w:hint="eastAsia"/>
              </w:rPr>
              <w:t>订单管理功能，订单下达之后，超市管理员可以登录后台进行想要的操作，可以对订单进行增加、删除、修改、查询。</w:t>
            </w:r>
          </w:p>
          <w:p>
            <w:pPr>
              <w:ind w:firstLine="420"/>
            </w:pPr>
            <w:r>
              <w:rPr>
                <w:rFonts w:hint="eastAsia"/>
              </w:rPr>
              <w:t>财务销量统计，以数据报表、数学模型的方式展示本月销量、营收情况。</w:t>
            </w:r>
          </w:p>
          <w:p>
            <w:pPr>
              <w:ind w:firstLine="420"/>
            </w:pPr>
            <w:r>
              <w:rPr>
                <w:rFonts w:hint="eastAsia"/>
              </w:rPr>
              <w:t>结账功能，顾客在购买完东西后在选择结账是，先扫描商品的码，如果是会员则可以输入会员的id来进行积分存储，然后完成结账付款。</w:t>
            </w:r>
          </w:p>
          <w:p>
            <w:pPr>
              <w:ind w:firstLine="420"/>
              <w:rPr>
                <w:b/>
                <w:bCs/>
              </w:rPr>
            </w:pPr>
            <w:r>
              <w:rPr>
                <w:rFonts w:hint="eastAsia"/>
              </w:rPr>
              <w:t>积分兑换功能，顾客成为注册为会员以后，可以参加超市的积分活动，超市根据一定的规则对会员的每笔消费进行积分，当积分到达一定的数量后，会员可以在超市兑换相应的赠品实物。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4" w:hRule="atLeast"/>
        </w:trPr>
        <w:tc>
          <w:tcPr>
            <w:tcW w:w="8551" w:type="dxa"/>
            <w:gridSpan w:val="6"/>
            <w:shd w:val="clear" w:color="auto" w:fill="auto"/>
          </w:tcPr>
          <w:p>
            <w:pPr>
              <w:rPr>
                <w:rFonts w:ascii="宋体" w:hAnsi="宋体" w:cs="宋体"/>
                <w:kern w:val="0"/>
                <w:sz w:val="21"/>
                <w:szCs w:val="21"/>
              </w:rPr>
            </w:pPr>
            <w:r>
              <w:rPr>
                <w:rFonts w:hint="eastAsia" w:ascii="宋体" w:hAnsi="宋体" w:cs="宋体"/>
                <w:kern w:val="0"/>
                <w:sz w:val="21"/>
                <w:szCs w:val="21"/>
              </w:rPr>
              <w:t>主要创新点（200字</w:t>
            </w:r>
            <w:r>
              <w:rPr>
                <w:rFonts w:ascii="宋体" w:hAnsi="宋体" w:cs="宋体"/>
                <w:kern w:val="0"/>
                <w:sz w:val="21"/>
                <w:szCs w:val="21"/>
              </w:rPr>
              <w:t>以上）</w:t>
            </w:r>
            <w:r>
              <w:rPr>
                <w:rFonts w:hint="eastAsia" w:ascii="宋体" w:hAnsi="宋体" w:cs="宋体"/>
                <w:kern w:val="0"/>
                <w:sz w:val="21"/>
                <w:szCs w:val="21"/>
              </w:rPr>
              <w:t>：</w:t>
            </w:r>
          </w:p>
          <w:p>
            <w:pPr>
              <w:pStyle w:val="4"/>
              <w:shd w:val="clear" w:color="auto" w:fill="FFFFFF"/>
              <w:spacing w:before="0" w:beforeAutospacing="0" w:after="0" w:afterAutospacing="0" w:line="390" w:lineRule="atLeast"/>
              <w:ind w:firstLine="420" w:firstLineChars="200"/>
              <w:rPr>
                <w:sz w:val="21"/>
                <w:szCs w:val="21"/>
              </w:rPr>
            </w:pPr>
            <w:r>
              <w:rPr>
                <w:rFonts w:hint="eastAsia"/>
                <w:sz w:val="21"/>
                <w:szCs w:val="21"/>
              </w:rPr>
              <w:t>一是商品可通过电脑进行二维码扫描付款，通过二维码快速的信息传输。二维码具有高密度</w:t>
            </w:r>
            <w:r>
              <w:rPr>
                <w:sz w:val="21"/>
                <w:szCs w:val="21"/>
              </w:rPr>
              <w:fldChar w:fldCharType="begin"/>
            </w:r>
            <w:r>
              <w:rPr>
                <w:sz w:val="21"/>
                <w:szCs w:val="21"/>
              </w:rPr>
              <w:instrText xml:space="preserve"> HYPERLINK "http://baike.baidu.com/view/237708.htm" </w:instrText>
            </w:r>
            <w:r>
              <w:rPr>
                <w:sz w:val="21"/>
                <w:szCs w:val="21"/>
              </w:rPr>
              <w:fldChar w:fldCharType="separate"/>
            </w:r>
            <w:r>
              <w:rPr>
                <w:rFonts w:hint="eastAsia"/>
                <w:sz w:val="21"/>
                <w:szCs w:val="21"/>
              </w:rPr>
              <w:t>编码</w:t>
            </w:r>
            <w:r>
              <w:rPr>
                <w:rFonts w:hint="eastAsia"/>
                <w:sz w:val="21"/>
                <w:szCs w:val="21"/>
              </w:rPr>
              <w:fldChar w:fldCharType="end"/>
            </w:r>
            <w:r>
              <w:rPr>
                <w:rFonts w:hint="eastAsia"/>
                <w:sz w:val="21"/>
                <w:szCs w:val="21"/>
              </w:rPr>
              <w:t>，信息容量大。编码范围广。容错能力强，具有纠错功能。</w:t>
            </w:r>
            <w:r>
              <w:rPr>
                <w:sz w:val="21"/>
                <w:szCs w:val="21"/>
              </w:rPr>
              <w:fldChar w:fldCharType="begin"/>
            </w:r>
            <w:r>
              <w:rPr>
                <w:sz w:val="21"/>
                <w:szCs w:val="21"/>
              </w:rPr>
              <w:instrText xml:space="preserve"> HYPERLINK "http://baike.baidu.com/view/189742.htm" </w:instrText>
            </w:r>
            <w:r>
              <w:rPr>
                <w:sz w:val="21"/>
                <w:szCs w:val="21"/>
              </w:rPr>
              <w:fldChar w:fldCharType="separate"/>
            </w:r>
            <w:r>
              <w:rPr>
                <w:rFonts w:hint="eastAsia"/>
                <w:sz w:val="21"/>
                <w:szCs w:val="21"/>
              </w:rPr>
              <w:t>译码</w:t>
            </w:r>
            <w:r>
              <w:rPr>
                <w:rFonts w:hint="eastAsia"/>
                <w:sz w:val="21"/>
                <w:szCs w:val="21"/>
              </w:rPr>
              <w:fldChar w:fldCharType="end"/>
            </w:r>
            <w:r>
              <w:rPr>
                <w:rFonts w:hint="eastAsia"/>
                <w:sz w:val="21"/>
                <w:szCs w:val="21"/>
              </w:rPr>
              <w:t>可靠性高。可引入加密措施。成本低，易制作，持久耐用额等优点。通过js调去电脑摄像头拍照，然后获取图片base64位编码，再将base64为编码转为bolb，通过定时异步上传到后台，在后台对图片文件进行解码，返回解码结果到页面，然后页面重新加载结果（url）。</w:t>
            </w:r>
          </w:p>
          <w:p>
            <w:pPr>
              <w:ind w:firstLine="420" w:firstLineChars="200"/>
              <w:rPr>
                <w:rFonts w:ascii="宋体" w:hAnsi="宋体" w:cs="宋体"/>
                <w:kern w:val="0"/>
                <w:sz w:val="21"/>
                <w:szCs w:val="21"/>
              </w:rPr>
            </w:pPr>
            <w:r>
              <w:rPr>
                <w:rFonts w:hint="eastAsia" w:ascii="宋体" w:hAnsi="宋体" w:cs="宋体"/>
                <w:kern w:val="0"/>
                <w:sz w:val="21"/>
                <w:szCs w:val="21"/>
                <w:lang w:val="en-US" w:eastAsia="zh-CN"/>
              </w:rPr>
              <w:t>二</w:t>
            </w:r>
            <w:r>
              <w:rPr>
                <w:rFonts w:hint="eastAsia" w:ascii="宋体" w:hAnsi="宋体" w:cs="宋体"/>
                <w:kern w:val="0"/>
                <w:sz w:val="21"/>
                <w:szCs w:val="21"/>
              </w:rPr>
              <w:t>是对数据进行加密操作。在客户端与服务器进行交互时，必然涉及到交互的报文（或者通俗的讲，请求数据与返回数据），如果不希望报文进行明文传输，则需要进行报文的加密与解密。所以加密的主要作用就是避免明文传输，就算被截获报文，截获方也不知道报文的具体内容。我在此项目中用的加密算法主要是对称加密中的3DES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9" w:hRule="atLeast"/>
        </w:trPr>
        <w:tc>
          <w:tcPr>
            <w:tcW w:w="8551" w:type="dxa"/>
            <w:gridSpan w:val="6"/>
            <w:shd w:val="clear" w:color="auto" w:fill="auto"/>
          </w:tcPr>
          <w:p>
            <w:pPr>
              <w:rPr>
                <w:szCs w:val="21"/>
              </w:rPr>
            </w:pPr>
            <w:r>
              <w:rPr>
                <w:rFonts w:hint="eastAsia"/>
                <w:szCs w:val="21"/>
              </w:rPr>
              <w:t>工作状况（包括工作态度、刻苦精神、协作精神、个人精力投入、出勤等情况）：</w:t>
            </w:r>
            <w:r>
              <w:rPr>
                <w:szCs w:val="21"/>
              </w:rPr>
              <w:t xml:space="preserve"> </w:t>
            </w:r>
          </w:p>
          <w:p>
            <w:pPr>
              <w:ind w:firstLine="420" w:firstLineChars="200"/>
              <w:rPr>
                <w:rFonts w:ascii="宋体" w:hAnsi="宋体" w:cs="宋体"/>
                <w:kern w:val="0"/>
                <w:sz w:val="24"/>
                <w:szCs w:val="21"/>
              </w:rPr>
            </w:pPr>
            <w:r>
              <w:rPr>
                <w:rFonts w:hint="eastAsia" w:ascii="宋体" w:hAnsi="宋体" w:cs="宋体"/>
                <w:kern w:val="0"/>
                <w:sz w:val="21"/>
                <w:szCs w:val="21"/>
              </w:rPr>
              <w:t>通过实训让我学习到：1.在学代码的途中必须保持思路清晰，认真思考问题，想清楚每一步在干什么，为什么编写，出错时检查为什么出错，当一个错误出现多次时，记住为什么犯错，并在以后的编写代码中注意相关问题。2.在长时间编写代码时，我们要有一个平和及冷静，不浮躁的心，沉着冷静的思考及编写，在大脑疲倦的时候，闭上眼睛，冥想几分钟，让自己的注意力集中，让思路变清晰，让浮躁的心冷静下来。3.在编写超市进销存系统的时候，让我觉得代码量非常的多，每一个包及包里面建的程序包几乎都要打出几百行，在测试代码时，让我觉得没法坚持，每一个接口实现类都要完成测试，而测试是一个精细而复杂，考验人耐心的时候，常常测试完一个以后，发现下面还有很多很多需要一个一个去测试，去理解，让我时常想放弃，但坚持打完之后，自然而然的喜悦油然而生，这时老师布置的任务中才完成，当发现实训下里面依然有很多代码时，心情瞬间又跌入了低谷；专业上我学习到了java里面一些专用语句及方法，让我对java有更一步的理解，从开始对java完全不理解开始，到实训完对java知道一些入门这也是一种收获，而且很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8" w:hRule="atLeast"/>
        </w:trPr>
        <w:tc>
          <w:tcPr>
            <w:tcW w:w="8551" w:type="dxa"/>
            <w:gridSpan w:val="6"/>
            <w:shd w:val="clear" w:color="auto" w:fill="auto"/>
          </w:tcPr>
          <w:p>
            <w:pPr>
              <w:rPr>
                <w:szCs w:val="21"/>
              </w:rPr>
            </w:pPr>
            <w:r>
              <w:rPr>
                <w:rFonts w:hint="eastAsia"/>
                <w:szCs w:val="21"/>
              </w:rPr>
              <w:t>收获、体会及建议：</w:t>
            </w:r>
          </w:p>
          <w:p>
            <w:pPr>
              <w:ind w:firstLine="420" w:firstLineChars="200"/>
              <w:rPr>
                <w:sz w:val="21"/>
                <w:szCs w:val="21"/>
              </w:rPr>
            </w:pPr>
            <w:r>
              <w:rPr>
                <w:rFonts w:hint="eastAsia"/>
                <w:sz w:val="21"/>
                <w:szCs w:val="21"/>
              </w:rPr>
              <w:t>虽然在这次的实训当中起起伏伏，遇到挫折崩溃过，但是也解决了很多的问题，也从中收获到了很多，大雨过后都有彩虹，辛苦是短暂的，过后的喜悦只有自己能感受，虽然在很多时候也想过放弃，经常在大晚上还在继续写着代码，熬夜就是经常的事情了，而现在结束了java实训回想起来有时候还是蛮佩服自己一直坚持这么久。</w:t>
            </w:r>
          </w:p>
          <w:p>
            <w:pPr>
              <w:rPr>
                <w:szCs w:val="21"/>
              </w:rPr>
            </w:pPr>
          </w:p>
          <w:p>
            <w:pPr>
              <w:rPr>
                <w:szCs w:val="21"/>
              </w:rPr>
            </w:pPr>
          </w:p>
          <w:p>
            <w:pPr>
              <w:rPr>
                <w:szCs w:val="21"/>
              </w:rPr>
            </w:pPr>
          </w:p>
          <w:p>
            <w:pPr>
              <w:rPr>
                <w:szCs w:val="21"/>
              </w:rPr>
            </w:pPr>
          </w:p>
          <w:p>
            <w:pPr>
              <w:rPr>
                <w:rFonts w:hint="eastAsia"/>
                <w:szCs w:val="21"/>
              </w:rPr>
            </w:pPr>
          </w:p>
          <w:p>
            <w:pPr>
              <w:ind w:firstLine="770" w:firstLineChars="367"/>
              <w:jc w:val="left"/>
              <w:rPr>
                <w:szCs w:val="21"/>
              </w:rPr>
            </w:pPr>
            <w:r>
              <w:rPr>
                <w:rFonts w:hint="eastAsia"/>
                <w:szCs w:val="21"/>
              </w:rPr>
              <w:t xml:space="preserve">学生签字：                </w:t>
            </w:r>
            <w:r>
              <w:rPr>
                <w:szCs w:val="21"/>
              </w:rPr>
              <w:t xml:space="preserve">  2020 </w:t>
            </w:r>
            <w:r>
              <w:rPr>
                <w:rFonts w:hint="eastAsia"/>
                <w:szCs w:val="21"/>
              </w:rPr>
              <w:t>年</w:t>
            </w:r>
            <w:r>
              <w:rPr>
                <w:szCs w:val="21"/>
              </w:rPr>
              <w:t xml:space="preserve">   7   </w:t>
            </w:r>
            <w:r>
              <w:rPr>
                <w:rFonts w:hint="eastAsia"/>
                <w:szCs w:val="21"/>
              </w:rPr>
              <w:t>月</w:t>
            </w:r>
            <w:r>
              <w:rPr>
                <w:szCs w:val="21"/>
              </w:rPr>
              <w:t xml:space="preserve">   12  </w:t>
            </w:r>
            <w:r>
              <w:rPr>
                <w:rFonts w:hint="eastAsia"/>
                <w:szCs w:val="21"/>
              </w:rPr>
              <w:t>日</w:t>
            </w:r>
          </w:p>
          <w:p>
            <w:pPr>
              <w:ind w:firstLine="770" w:firstLineChars="367"/>
              <w:jc w:val="left"/>
              <w:rPr>
                <w:szCs w:val="21"/>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E0NjY1tLQ0NzO3NDRS0lEKTi0uzszPAykwrAUAjcwUYiwAAAA="/>
  </w:docVars>
  <w:rsids>
    <w:rsidRoot w:val="006A52BC"/>
    <w:rsid w:val="000208D4"/>
    <w:rsid w:val="002C43C1"/>
    <w:rsid w:val="002D15D5"/>
    <w:rsid w:val="00300587"/>
    <w:rsid w:val="003334CA"/>
    <w:rsid w:val="003924AF"/>
    <w:rsid w:val="00445563"/>
    <w:rsid w:val="00610658"/>
    <w:rsid w:val="006A52BC"/>
    <w:rsid w:val="0071702C"/>
    <w:rsid w:val="00766AFD"/>
    <w:rsid w:val="008F12CF"/>
    <w:rsid w:val="009678B2"/>
    <w:rsid w:val="00A62366"/>
    <w:rsid w:val="00BC2448"/>
    <w:rsid w:val="00BD3DF7"/>
    <w:rsid w:val="00C24FBA"/>
    <w:rsid w:val="00CE3FCD"/>
    <w:rsid w:val="00D00277"/>
    <w:rsid w:val="00D50EC8"/>
    <w:rsid w:val="00D91F0B"/>
    <w:rsid w:val="00E04A9C"/>
    <w:rsid w:val="00F04ADA"/>
    <w:rsid w:val="08B34D30"/>
    <w:rsid w:val="0CC04469"/>
    <w:rsid w:val="3F221B10"/>
    <w:rsid w:val="5F5632A5"/>
    <w:rsid w:val="71303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styleId="7">
    <w:name w:val="Hyperlink"/>
    <w:basedOn w:val="6"/>
    <w:semiHidden/>
    <w:unhideWhenUsed/>
    <w:uiPriority w:val="99"/>
    <w:rPr>
      <w:color w:val="0000FF"/>
      <w:u w:val="single"/>
    </w:rPr>
  </w:style>
  <w:style w:type="character" w:customStyle="1" w:styleId="8">
    <w:name w:val="页眉 字符"/>
    <w:basedOn w:val="6"/>
    <w:link w:val="3"/>
    <w:qFormat/>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362</Words>
  <Characters>2069</Characters>
  <Lines>17</Lines>
  <Paragraphs>4</Paragraphs>
  <TotalTime>199</TotalTime>
  <ScaleCrop>false</ScaleCrop>
  <LinksUpToDate>false</LinksUpToDate>
  <CharactersWithSpaces>2427</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2017-12-01T01:22:00Z</dcterms:created>
  <dc:creator>Wang</dc:creator>
  <cp:lastModifiedBy>温汝昊</cp:lastModifiedBy>
  <dcterms:modified xsi:type="dcterms:W3CDTF">2021-01-09T03:16:55Z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