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Arial" w:cs="Arial" w:eastAsia="Arial" w:hAnsi="Arial"/>
          <w:b/>
          <w:bCs/>
          <w:color w:val="0D2137"/>
          <w:sz w:val="52"/>
          <w:szCs w:val="52"/>
        </w:rPr>
        <w:t xml:space="preserve">FINANCE &amp; BANKING ANALYTICS</w:t>
      </w:r>
    </w:p>
    <w:p>
      <w:pPr>
        <w:spacing w:after="120" w:before="0"/>
        <w:jc w:val="center"/>
      </w:pPr>
      <w:r>
        <w:rPr>
          <w:rFonts w:ascii="Arial" w:cs="Arial" w:eastAsia="Arial" w:hAnsi="Arial"/>
          <w:color w:val="1A4A7A"/>
          <w:sz w:val="40"/>
          <w:szCs w:val="40"/>
        </w:rPr>
        <w:t xml:space="preserve">Advanced Statistics Lab Guide</w:t>
      </w:r>
    </w:p>
    <w:p>
      <w:pPr>
        <w:pBdr>
          <w:bottom w:val="single" w:color="1A4A7A" w:sz="8"/>
        </w:pBdr>
        <w:spacing w:after="400" w:before="0"/>
        <w:jc w:val="center"/>
      </w:pPr>
      <w:r>
        <w:rPr>
          <w:rFonts w:ascii="Arial" w:cs="Arial" w:eastAsia="Arial" w:hAnsi="Arial"/>
          <w:i/>
          <w:iCs/>
          <w:color w:val="555555"/>
          <w:sz w:val="28"/>
          <w:szCs w:val="28"/>
        </w:rPr>
        <w:t xml:space="preserve">Bank Loan &amp; Credit Risk Dataset — Full Statistical Toolkit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69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0"/>
                <w:szCs w:val="20"/>
              </w:rPr>
              <w:t xml:space="preserve">Bank Loan Default &amp; Marketing Dataset (~32,000 customer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0"/>
                <w:szCs w:val="20"/>
              </w:rPr>
              <w:t xml:space="preserve">Kaggle — 'Bank Marketing Dataset' (UCI) + 'Loan Default Prediction'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Tools</w:t>
            </w:r>
          </w:p>
        </w:tc>
        <w:tc>
          <w:tcPr>
            <w:tcW w:type="dxa" w:w="69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0"/>
                <w:szCs w:val="20"/>
              </w:rPr>
              <w:t xml:space="preserve">Excel / R / Python / SPSS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Prerequisite</w:t>
            </w:r>
          </w:p>
        </w:tc>
        <w:tc>
          <w:tcPr>
            <w:tcW w:type="dxa" w:w="69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0"/>
                <w:szCs w:val="20"/>
              </w:rPr>
              <w:t xml:space="preserve">Superstore Lab Guide (descriptive stats &amp; basic hypothesis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New Topics</w:t>
            </w:r>
          </w:p>
        </w:tc>
        <w:tc>
          <w:tcPr>
            <w:tcW w:type="dxa" w:w="69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0"/>
                <w:szCs w:val="20"/>
              </w:rPr>
              <w:t xml:space="preserve">Confidence Intervals for Risk Rates, Odds Ratios, Dummy Variables, Default Prediction Modelling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40"/>
              <w:bottom w:type="dxa" w:w="80"/>
              <w:right w:type="dxa" w:w="140"/>
            </w:tcMar>
          </w:tcPr>
          <w:p>
            <w:r>
              <w:rPr>
                <w:rFonts w:ascii="Arial" w:cs="Arial" w:eastAsia="Arial" w:hAnsi="Arial"/>
                <w:b/>
                <w:bCs/>
                <w:color w:val="FFFFFF"/>
                <w:sz w:val="20"/>
                <w:szCs w:val="20"/>
              </w:rPr>
              <w:t xml:space="preserve">Core Question</w:t>
            </w:r>
          </w:p>
        </w:tc>
        <w:tc>
          <w:tcPr>
            <w:tcW w:type="dxa" w:w="69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0"/>
                <w:szCs w:val="20"/>
              </w:rPr>
              <w:t xml:space="preserve">Which customer characteristics predict loan default — and how can a bank use statistics to make better lending decisions?</w:t>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Table of 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1</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Dataset Overview &amp; Variable Classification</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2</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Advanced Numerical Measures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3</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Tables, Distributions &amp; Visualisations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4</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Confidence Intervals for Financial Risk Metrics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5</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Hypothesis Testing — Credit Risk Comparisons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6</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 Predicting Loan Amount &amp; Interest Rate</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7</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Regression with Categorical Predictors (Dummy Variables)</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160"/>
        <w:gridCol w:w="1100"/>
      </w:tblGrid>
      <w:tr>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b/>
                <w:bCs/>
                <w:color w:val="1A4A7A"/>
                <w:sz w:val="20"/>
                <w:szCs w:val="20"/>
              </w:rPr>
              <w:t xml:space="preserve">Lab 8</w:t>
            </w:r>
          </w:p>
        </w:tc>
        <w:tc>
          <w:tcPr>
            <w:tcW w:type="dxa" w:w="7160"/>
            <w:tcBorders>
              <w:top w:val="none" w:color="FFFFFF" w:sz="0"/>
              <w:left w:val="none" w:color="FFFFFF" w:sz="0"/>
              <w:bottom w:val="none" w:color="FFFFFF" w:sz="0"/>
              <w:right w:val="none" w:color="FFFFFF" w:sz="0"/>
            </w:tcBorders>
            <w:tcMar>
              <w:top w:type="dxa" w:w="50"/>
              <w:left w:type="dxa" w:w="0"/>
              <w:bottom w:type="dxa" w:w="50"/>
              <w:right w:type="dxa" w:w="0"/>
            </w:tcMar>
          </w:tcPr>
          <w:p>
            <w:r>
              <w:rPr>
                <w:rFonts w:ascii="Arial" w:cs="Arial" w:eastAsia="Arial" w:hAnsi="Arial"/>
                <w:sz w:val="20"/>
                <w:szCs w:val="20"/>
              </w:rPr>
              <w:t xml:space="preserve">Capstone: Build a Loan Default Risk Scoring Model</w:t>
            </w:r>
          </w:p>
        </w:tc>
        <w:tc>
          <w:tcPr>
            <w:tcW w:type="dxa" w:w="1100"/>
            <w:tcBorders>
              <w:top w:val="none" w:color="FFFFFF" w:sz="0"/>
              <w:left w:val="none" w:color="FFFFFF" w:sz="0"/>
              <w:bottom w:val="none" w:color="FFFFFF" w:sz="0"/>
              <w:right w:val="none" w:color="FFFFFF" w:sz="0"/>
            </w:tcBorders>
            <w:tcMar>
              <w:top w:type="dxa" w:w="50"/>
              <w:left w:type="dxa" w:w="0"/>
              <w:bottom w:type="dxa" w:w="50"/>
              <w:right w:type="dxa" w:w="0"/>
            </w:tcMar>
          </w:tcPr>
          <w:p>
            <w:pPr>
              <w:jc w:val="right"/>
            </w:pPr>
            <w:r>
              <w:rPr>
                <w:rFonts w:ascii="Arial" w:cs="Arial" w:eastAsia="Arial" w:hAnsi="Arial"/>
                <w:color w:val="888888"/>
                <w:sz w:val="20"/>
                <w:szCs w:val="20"/>
              </w:rPr>
              <w:t xml:space="preserve">26</w:t>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1 — Dataset Overview &amp; Variable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Why Finance &amp; Banking?</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Credit risk is the oldest problem in banking — will this borrower repay their loan? Statistical models have been used in lending decisions since the 1950s (credit scoring), and modern banks run thousands of regression and classification models to automate approval decisions, set interest rates, and manage portfolio risk.</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The Bank Loan dataset contains real-world customer financial characteristics: income, employment, credit history, loan purpose, and repayment outcome. It contains both the richest set of numerical predictors and the most consequential binary outcome variable in this course series — Default (Yes/No). Every statistical finding in this guide has a direct dollar impact on bank profitability and customer financial wellbeing.</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1.1  Key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760"/>
        <w:gridCol w:w="2200"/>
      </w:tblGrid>
      <w:tr>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2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Values /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(Binary)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Did the customer default on the loan?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No</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Default_Num</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(Binary)</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Default coded numerically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1 = Defaulted, 0 = Repaid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loan amount approved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 – $40,000</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InterestRate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Annual interest rate (%)</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5.3% – 28.9%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Applicant annual income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 – $200,000+</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DebtToIncomeRatio</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Total monthly debt payments ÷ monthly income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0.0 – 0.75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FICO credit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 – 850</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LoanTerm</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Loan repayment term in months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36 / 60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EmploymentLength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Years in current employment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10+</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NumOpenAccounts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Number of open credit accounts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0 – 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NumDerogMarks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of derogatory marks on credit 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10</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TotalCreditLines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(Discrete)</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Total credit lines (open + closed)</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2 – 60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MaxOpenCredit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(Continuous)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credit available across all accounts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 – $500,000</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LoanPurpose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Stated reason for loan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Debt Consolidation, Home Improvement, Medical, Business, 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HomeOwnership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Applicant housing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Rent, Own, Mortgage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VerificationStatus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Whether income was verified by lender</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Verified, Source Verified, Not Verified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(Ordinal)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Lender-assigned credit grade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(lowest risk) to G (highest risk)</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SubGrade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Categorical (Ordinal)</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Finer credit grade subdivision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A1 through G5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MaritalStatus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(Nominal)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Applicant marital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Married, Divorced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ApplicationType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Categorical (Binary)</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Individual or joint application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Individual / Joint</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1.2  The Statistical Story This Dataset Tells</w:t>
      </w:r>
    </w:p>
    <w:p>
      <w:pPr>
        <w:spacing w:after="60" w:before="60"/>
      </w:pPr>
      <w:r>
        <w:rPr>
          <w:rFonts w:ascii="Arial" w:cs="Arial" w:eastAsia="Arial" w:hAnsi="Arial"/>
          <w:sz w:val="20"/>
          <w:szCs w:val="20"/>
        </w:rPr>
        <w:t xml:space="preserve">The central tension in banking statistics is the trade-off between risk and return. Higher-risk borrowers (lower credit scores, higher debt-to-income ratios) default more often — but they also generate higher interest income if they do repay. A bank that refuses all risky borrowers minimises defaults but leaves revenue on the table. A bank that approves everyone maximises revenue but faces catastrophic losses.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Core Finance Business Questions for This Guide</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1.  What is the overall default rate, and how does it vary across loan grades, purposes, and home ownership status?</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2.  Are defaulters statistically different from repayers in income, credit score, and debt-to-income ratio?</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3.  Can we be confident that Grade D borrowers have a significantly higher default rate than Grade B — or is this sampling variation?</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4.  Which financial characteristics best predict loan amount and interest rate — the two key pricing decisions?</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5.  After controlling for credit score and income, does loan purpose still predict default — and by how much?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5800" w:val="clear"/>
            <w:tcMar>
              <w:top w:type="dxa" w:w="80"/>
              <w:left w:type="dxa" w:w="180"/>
              <w:bottom w:type="dxa" w:w="80"/>
              <w:right w:type="dxa" w:w="180"/>
            </w:tcMar>
          </w:tcPr>
          <w:p>
            <w:r>
              <w:rPr>
                <w:rFonts w:ascii="Arial" w:cs="Arial" w:eastAsia="Arial" w:hAnsi="Arial"/>
                <w:b/>
                <w:bCs/>
                <w:color w:val="FFFFFF"/>
                <w:sz w:val="20"/>
                <w:szCs w:val="20"/>
              </w:rPr>
              <w:t xml:space="preserve">  New Statistical Concept: Odds Ratio</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In finance and healthcare, the Odds Ratio (OR) is used alongside regression to quantify risk. The odds of an event = P(event) ÷ P(no event). The Odds Ratio compares odds between two groups.</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Example: If the default rate for Grade D loans is 30% and for Grade B is 8%, then:</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   Odds (Grade D) = 0.30 ÷ 0.70 = 0.429</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   Odds (Grade B) = 0.08 ÷ 0.92 = 0.087</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   Odds Ratio = 0.429 ÷ 0.087 = 4.9</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Interpretation: Grade D borrowers have 4.9 times the odds of defaulting compared to Grade B borrowers. You will calculate Odds Ratios throughout this guide as a complement to standard regression coefficients.</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1.3  Pre-Lab Setup</w:t>
      </w:r>
    </w:p>
    <w:p>
      <w:pPr>
        <w:pStyle w:val="ListParagraph"/>
        <w:numPr>
          <w:ilvl w:val="0"/>
          <w:numId w:val="2"/>
        </w:numPr>
        <w:spacing w:after="40" w:before="40"/>
      </w:pPr>
      <w:r>
        <w:rPr>
          <w:rFonts w:ascii="Arial" w:cs="Arial" w:eastAsia="Arial" w:hAnsi="Arial"/>
          <w:sz w:val="20"/>
          <w:szCs w:val="20"/>
        </w:rPr>
        <w:t xml:space="preserve">Download the Bank Loan dataset from Kaggle — recommended: 'Lending Club Loan Data' or 'Loan Default Prediction' dataset</w:t>
      </w:r>
    </w:p>
    <w:p>
      <w:pPr>
        <w:pStyle w:val="ListParagraph"/>
        <w:numPr>
          <w:ilvl w:val="0"/>
          <w:numId w:val="2"/>
        </w:numPr>
        <w:spacing w:after="40" w:before="40"/>
      </w:pPr>
      <w:r>
        <w:rPr>
          <w:rFonts w:ascii="Arial" w:cs="Arial" w:eastAsia="Arial" w:hAnsi="Arial"/>
          <w:sz w:val="20"/>
          <w:szCs w:val="20"/>
        </w:rPr>
        <w:t xml:space="preserve">Create Default_Num: code Yes/Charged Off = 1, No/Fully Paid = 0</w:t>
      </w:r>
    </w:p>
    <w:p>
      <w:pPr>
        <w:pStyle w:val="ListParagraph"/>
        <w:numPr>
          <w:ilvl w:val="0"/>
          <w:numId w:val="2"/>
        </w:numPr>
        <w:spacing w:after="40" w:before="40"/>
      </w:pPr>
      <w:r>
        <w:rPr>
          <w:rFonts w:ascii="Arial" w:cs="Arial" w:eastAsia="Arial" w:hAnsi="Arial"/>
          <w:sz w:val="20"/>
          <w:szCs w:val="20"/>
        </w:rPr>
        <w:t xml:space="preserve">Create Log_Income: LOG(AnnualIncome) to correct for right skew</w:t>
      </w:r>
    </w:p>
    <w:p>
      <w:pPr>
        <w:pStyle w:val="ListParagraph"/>
        <w:numPr>
          <w:ilvl w:val="0"/>
          <w:numId w:val="2"/>
        </w:numPr>
        <w:spacing w:after="40" w:before="40"/>
      </w:pPr>
      <w:r>
        <w:rPr>
          <w:rFonts w:ascii="Arial" w:cs="Arial" w:eastAsia="Arial" w:hAnsi="Arial"/>
          <w:sz w:val="20"/>
          <w:szCs w:val="20"/>
        </w:rPr>
        <w:t xml:space="preserve">Create Log_LoanAmount: LOG(LoanAmount) for regression use</w:t>
      </w:r>
    </w:p>
    <w:p>
      <w:pPr>
        <w:pStyle w:val="ListParagraph"/>
        <w:numPr>
          <w:ilvl w:val="0"/>
          <w:numId w:val="2"/>
        </w:numPr>
        <w:spacing w:after="40" w:before="40"/>
      </w:pPr>
      <w:r>
        <w:rPr>
          <w:rFonts w:ascii="Arial" w:cs="Arial" w:eastAsia="Arial" w:hAnsi="Arial"/>
          <w:sz w:val="20"/>
          <w:szCs w:val="20"/>
        </w:rPr>
        <w:t xml:space="preserve">Check and document the overall default rate. Note: most real lending datasets have default rates between 10–25%</w:t>
      </w:r>
    </w:p>
    <w:p>
      <w:pPr>
        <w:pStyle w:val="ListParagraph"/>
        <w:numPr>
          <w:ilvl w:val="0"/>
          <w:numId w:val="2"/>
        </w:numPr>
        <w:spacing w:after="40" w:before="40"/>
      </w:pPr>
      <w:r>
        <w:rPr>
          <w:rFonts w:ascii="Arial" w:cs="Arial" w:eastAsia="Arial" w:hAnsi="Arial"/>
          <w:sz w:val="20"/>
          <w:szCs w:val="20"/>
        </w:rPr>
        <w:t xml:space="preserve">Identify and document the distribution of loan grades (A through G) in the dataset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Total loan records (n):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Number of defaults (Default_Num = 1):</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Overall default rate (%):</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Most common loan purpose: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Most common loan grade: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2 — Advanced Numerical Measures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Compute the full descriptive statistics suite for key financial variables. Financial data is characterised by extreme right skew in income and loan amount variables — a small number of high-income, high-loan borrowers distort the mean significantly. Credit scores are approximately normally distributed. Debt-to-income ratio is bounded between 0 and 1, producing a compressed distribution. Each variable tells a different story.</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2.1  Master Descriptive Statistics Table</w:t>
      </w:r>
    </w:p>
    <w:p>
      <w:pPr>
        <w:spacing w:after="60" w:before="60"/>
      </w:pPr>
      <w:r>
        <w:rPr>
          <w:rFonts w:ascii="Arial" w:cs="Arial" w:eastAsia="Arial" w:hAnsi="Arial"/>
          <w:sz w:val="20"/>
          <w:szCs w:val="20"/>
        </w:rPr>
        <w:t xml:space="preserve">Calculate all measures for the six key financial variables across the full loan portfolio: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00"/>
        <w:gridCol w:w="1200"/>
        <w:gridCol w:w="1380"/>
      </w:tblGrid>
      <w:t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Measure</w:t>
            </w:r>
          </w:p>
        </w:tc>
        <w:tc>
          <w:tcPr>
            <w:tcW w:type="dxa" w:w="12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Annual Income ($)</w:t>
            </w:r>
          </w:p>
        </w:tc>
        <w:tc>
          <w:tcPr>
            <w:tcW w:type="dxa" w:w="12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Loan Amount ($)</w:t>
            </w:r>
          </w:p>
        </w:tc>
        <w:tc>
          <w:tcPr>
            <w:tcW w:type="dxa" w:w="12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Interest Rate (%)</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Credit Score</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DTI Ratio</w:t>
            </w:r>
          </w:p>
        </w:tc>
        <w:tc>
          <w:tcPr>
            <w:tcW w:type="dxa" w:w="13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Num Derog Marks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Median</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Variance</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Maximum</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Q3</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IQR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CV (%)</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Skewness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Kurtosis</w:t>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2.2  Interpreting Financial Distributions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Expected Pattern</w:t>
            </w:r>
          </w:p>
        </w:tc>
        <w:tc>
          <w:tcPr>
            <w:tcW w:type="dxa" w:w="5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Financial 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positive skew, high kurtosis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borrowers have moderate incomes; a small number of very high earners pull the mean above the median. The median is the better measure of a 'typical' borrower.</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Loan Amount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Moderate positive skew with spikes at round numbers ($5k, $10k, $15k)</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Borrowers anchor on round numbers. The spikes reveal psychological anchoring — a behavioural finance phenomenon visible in simple descriptive statistics.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Approximately normal, slight left skew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Banks attract borrowers above a minimum score threshold, truncating the left tail. This is called truncation bias and affects regression results.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DTI Ratio</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Right skew, bounded at 0 and ~0.75</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Most borrowers have moderate debt burdens; a tail of highly indebted applicants represents the highest default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 Derog Marks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Extreme right skew, many zeros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Most borrowers have clean credit files. A non-zero derogatory mark count is a strong default signal — even one mark matters.</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2.3  Stratified Comparison: Defaulters vs. Repayers</w:t>
      </w:r>
    </w:p>
    <w:p>
      <w:pPr>
        <w:spacing w:after="60" w:before="60"/>
      </w:pPr>
      <w:r>
        <w:rPr>
          <w:rFonts w:ascii="Arial" w:cs="Arial" w:eastAsia="Arial" w:hAnsi="Arial"/>
          <w:sz w:val="20"/>
          <w:szCs w:val="20"/>
        </w:rPr>
        <w:t xml:space="preserve">This is the central descriptive analysis in the guide. Calculate mean values of all key financial variables separately for defaulters (Default_Num = 1) and repayers (Default_Num = 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2704"/>
      </w:tblGrid>
      <w:tr>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35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Defaulters (Mean)</w:t>
            </w:r>
          </w:p>
        </w:tc>
        <w:tc>
          <w:tcPr>
            <w:tcW w:type="dxa" w:w="135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Repayers (Mean)</w:t>
            </w:r>
          </w:p>
        </w:tc>
        <w:tc>
          <w:tcPr>
            <w:tcW w:type="dxa" w:w="135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Difference</w:t>
            </w:r>
          </w:p>
        </w:tc>
        <w:tc>
          <w:tcPr>
            <w:tcW w:type="dxa" w:w="2704"/>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Direction (Defaulters are ___)</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Income ($)</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Loan Amount ($)</w:t>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Interest Rate (%)</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DTI Ratio</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Employment Length (yrs)</w:t>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 Derog Marks</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 Open Accounts</w:t>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Open Credit ($)</w:t>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Pattern Recognition Before Formal Testing</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Before running any hypothesis tests, identify the three variables showing the largest standardised differences between defaulters and repayers. These are your strongest candidate predictors for the default risk model in Labs 6–8.</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Classical credit risk finding: Defaulters tend to have lower credit scores, higher DTI ratios, more derogatory marks, higher interest rates (as the bank has already priced in their risk), and lower incomes. If your dataset shows a different pattern, investigate why — it may reflect how loans were approved or how defaults were recorded.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My top 3 candidate default predictors based on this table:</w:t>
            </w:r>
          </w:p>
        </w:tc>
        <w:tc>
          <w:tcPr>
            <w:tcW w:type="dxa" w:w="55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2.4  Odds Ratio Calculation — First Look</w:t>
      </w:r>
    </w:p>
    <w:p>
      <w:pPr>
        <w:spacing w:after="60" w:before="60"/>
      </w:pPr>
      <w:r>
        <w:rPr>
          <w:rFonts w:ascii="Arial" w:cs="Arial" w:eastAsia="Arial" w:hAnsi="Arial"/>
          <w:sz w:val="20"/>
          <w:szCs w:val="20"/>
        </w:rPr>
        <w:t xml:space="preserve">Calculate the Odds Ratio for default between borrowers with at least one derogatory mark vs. those with none. Use the formula: OR = (Odds of default with mark) ÷ (Odds of default without mark)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 Rate (p)</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Odds = p ÷ (1−p)</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Odds Ratio</w:t>
            </w:r>
          </w:p>
        </w:tc>
        <w:tc>
          <w:tcPr>
            <w:tcW w:type="dxa" w:w="1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Derogatory Marks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0 Derogatory Marks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OR = 1.00 (reference)</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In plain English: borrowers with at least one derogatory mark have ___ times the odds of defaulting compared to clean-file borrowers.</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3 — Tables, Distributions &amp; Visualisations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Build frequency tables and visualisations that reveal the structure of the loan portfolio and the default landscape. In banking, these tables are the foundation of credit risk reporting — regulators, risk committees, and boards all consume frequency and cross-tabulation tables as their primary view of portfolio health.</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3.1  Frequency Table — Loan Grade Distribution</w:t>
      </w:r>
    </w:p>
    <w:p>
      <w:pPr>
        <w:spacing w:after="60" w:before="60"/>
      </w:pPr>
      <w:r>
        <w:rPr>
          <w:rFonts w:ascii="Arial" w:cs="Arial" w:eastAsia="Arial" w:hAnsi="Arial"/>
          <w:sz w:val="20"/>
          <w:szCs w:val="20"/>
        </w:rPr>
        <w:t xml:space="preserve">Loan grades (A–G) are assigned by the lender based on credit risk. This table shows the portfolio composition and the default rate at each grade level — the most important risk segmentation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1760"/>
        <w:gridCol w:w="1400"/>
        <w:gridCol w:w="3300"/>
      </w:tblGrid>
      <w:tr>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c>
          <w:tcPr>
            <w:tcW w:type="dxa" w:w="11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Portfolio</w:t>
            </w:r>
          </w:p>
        </w:tc>
        <w:tc>
          <w:tcPr>
            <w:tcW w:type="dxa" w:w="1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Interest Rate (%)</w:t>
            </w:r>
          </w:p>
        </w:tc>
        <w:tc>
          <w:tcPr>
            <w:tcW w:type="dxa" w:w="1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 Rate (%)</w:t>
            </w:r>
          </w:p>
        </w:tc>
        <w:tc>
          <w:tcPr>
            <w:tcW w:type="dxa" w:w="33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Loan Amount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100%</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i/>
          <w:iCs/>
          <w:sz w:val="20"/>
          <w:szCs w:val="20"/>
        </w:rPr>
        <w:t xml:space="preserve">Calculate the Odds Ratio for default for each grade vs. Grade A (the reference). OR = (Odds of default in grade X) ÷ (Odds of default in Grade 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60"/>
        <w:gridCol w:w="1300"/>
        <w:gridCol w:w="1900"/>
        <w:gridCol w:w="3800"/>
      </w:tblGrid>
      <w:tr>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Grade</w:t>
            </w:r>
          </w:p>
        </w:tc>
        <w:tc>
          <w:tcPr>
            <w:tcW w:type="dxa" w:w="14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 Rate (%)</w:t>
            </w:r>
          </w:p>
        </w:tc>
        <w:tc>
          <w:tcPr>
            <w:tcW w:type="dxa" w:w="13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Odds</w:t>
            </w:r>
          </w:p>
        </w:tc>
        <w:tc>
          <w:tcPr>
            <w:tcW w:type="dxa" w:w="1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Odds Ratio vs Grade A</w:t>
            </w:r>
          </w:p>
        </w:tc>
        <w:tc>
          <w:tcPr>
            <w:tcW w:type="dxa" w:w="3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Reference — lowest risk</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w:t>
            </w:r>
          </w:p>
        </w:tc>
        <w:tc>
          <w:tcPr>
            <w:tcW w:type="dxa" w:w="1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3.2  Frequency Table — Loan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100"/>
        <w:gridCol w:w="1360"/>
        <w:gridCol w:w="1860"/>
        <w:gridCol w:w="2340"/>
      </w:tblGrid>
      <w:t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Loan Purpose</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c>
          <w:tcPr>
            <w:tcW w:type="dxa" w:w="11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of Loans</w:t>
            </w:r>
          </w:p>
        </w:tc>
        <w:tc>
          <w:tcPr>
            <w:tcW w:type="dxa" w:w="1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 Rate (%)</w:t>
            </w:r>
          </w:p>
        </w:tc>
        <w:tc>
          <w:tcPr>
            <w:tcW w:type="dxa" w:w="18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Loan Amount ($)</w:t>
            </w:r>
          </w:p>
        </w:tc>
        <w:tc>
          <w:tcPr>
            <w:tcW w:type="dxa" w:w="23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Interest Rate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Debt Consolidation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Home Improvement</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Business</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Major Purchase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Other</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3.3  Cross-Tabulation — Grade × Loan Purpose (Default Rate)</w:t>
      </w:r>
    </w:p>
    <w:p>
      <w:pPr>
        <w:spacing w:after="60" w:before="60"/>
      </w:pPr>
      <w:r>
        <w:rPr>
          <w:rFonts w:ascii="Arial" w:cs="Arial" w:eastAsia="Arial" w:hAnsi="Arial"/>
          <w:sz w:val="20"/>
          <w:szCs w:val="20"/>
        </w:rPr>
        <w:t xml:space="preserve">Build a pivot table showing the default rate for each Grade × Loan Purpose combination. This reveals whether purpose interacts with grade to produce elevated risk — for example, are business loans from Grade D borrowers especially high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2"/>
        <w:gridCol w:w="1632"/>
        <w:gridCol w:w="1632"/>
        <w:gridCol w:w="1632"/>
        <w:gridCol w:w="1632"/>
      </w:tblGrid>
      <w:tr>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Grade</w:t>
            </w:r>
          </w:p>
        </w:tc>
        <w:tc>
          <w:tcPr>
            <w:tcW w:type="dxa" w:w="163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Debt Consol.</w:t>
            </w:r>
          </w:p>
        </w:tc>
        <w:tc>
          <w:tcPr>
            <w:tcW w:type="dxa" w:w="163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Home Improv.</w:t>
            </w:r>
          </w:p>
        </w:tc>
        <w:tc>
          <w:tcPr>
            <w:tcW w:type="dxa" w:w="163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Medical</w:t>
            </w:r>
          </w:p>
        </w:tc>
        <w:tc>
          <w:tcPr>
            <w:tcW w:type="dxa" w:w="163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Business</w:t>
            </w:r>
          </w:p>
        </w:tc>
        <w:tc>
          <w:tcPr>
            <w:tcW w:type="dxa" w:w="1632"/>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Other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w:t>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w:t>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 (combined)</w:t>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Which Grade × Purpose cell has the highest default rate? Does this make intuitive financial sense?</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3.4  Cross-Tabulation — Home Ownership ×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1200"/>
        <w:gridCol w:w="1700"/>
        <w:gridCol w:w="2660"/>
      </w:tblGrid>
      <w:tr>
        <w:tc>
          <w:tcPr>
            <w:tcW w:type="dxa" w:w="1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Home Ownership</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Defaulted</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Repaid</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 Rate (%)</w:t>
            </w:r>
          </w:p>
        </w:tc>
        <w:tc>
          <w:tcPr>
            <w:tcW w:type="dxa" w:w="26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Odds of Default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Mortgage</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Own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3.5  Visualisation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Chart Type</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Variables</w:t>
            </w:r>
          </w:p>
        </w:tc>
        <w:tc>
          <w:tcPr>
            <w:tcW w:type="dxa" w:w="5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Financial Question to Answer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Income (raw)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income heavily right-skewed? Where do most applicants fall?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Histogram</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Log(Annual Income)</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Does log transformation normalise the income distribution?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credit score approximately normal? Is there evidence of a minimum threshold cutoff?</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Bar Chart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Default Rate by Loan Grade</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Does default risk increase monotonically from A to 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Rate by Loan Purpose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loan purposes carry the highest default risk?</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Box Plot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Interest Rate by Loan Grade</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How does the bank price risk across grades? Is pricing consistent within each grade?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Box Plot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by Default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defaulters have systematically lower credit scores?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Scatter Plot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Credit Score vs Interest Rate</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Does the bank correctly price higher-risk borrowers with higher rates? Is the relationship linear?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Scatter Plot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DTI Ratio vs Loan Amount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higher-debt borrowers take larger loans? Is this a compounding risk?</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Stacked Bar</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Verification Status × Default Rate</w:t>
            </w:r>
          </w:p>
        </w:tc>
        <w:tc>
          <w:tcPr>
            <w:tcW w:type="dxa" w:w="5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Are verified-income loans safer than unverified ones?</w:t>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4 — Confidence Intervals for Financial Risk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Construct confidence intervals for loan portfolio metrics. In banking, CIs are essential for risk reporting: the board does not want to know 'our default rate is 14.2%' — they want to know 'we are 95% confident the true default rate is between 13.6% and 14.8%'. This distinction drives how much capital the bank needs to hold as a buffer against unexpected losses.</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4.1  CI for Mean Loan Amount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w:t>
            </w:r>
          </w:p>
        </w:tc>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Field</w:t>
            </w:r>
          </w:p>
        </w:tc>
        <w:tc>
          <w:tcPr>
            <w:tcW w:type="dxa" w:w="36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Sample mean (x̄)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 Amount ($)</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2. Sample std deviation (s)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 Sample size (n)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4. Standard Error (s ÷ √n)</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Critical value (z = 1.96)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1.96</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6. Margin of Error</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Lower 95% CI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8. Upper 95% CI ($)</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Portfolio interpretation: We are 95% confident the true mean loan amount in this portfolio lies between $ ___ and $ ___.</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4.2  CI for Default Rate by Loan Grade</w:t>
      </w:r>
    </w:p>
    <w:p>
      <w:pPr>
        <w:spacing w:after="60" w:before="60"/>
      </w:pPr>
      <w:r>
        <w:rPr>
          <w:rFonts w:ascii="Arial" w:cs="Arial" w:eastAsia="Arial" w:hAnsi="Arial"/>
          <w:sz w:val="20"/>
          <w:szCs w:val="20"/>
        </w:rPr>
        <w:t xml:space="preserve">Construct 95% CIs for the default rate (proportion) at each grade level. A wide CI for a grade means you cannot be precise about its true risk level — relevant when setting interest rate pricing.</w:t>
      </w:r>
    </w:p>
    <w:p>
      <w:pPr>
        <w:spacing w:after="60" w:before="60"/>
      </w:pPr>
      <w:r>
        <w:t xml:space="preserve"/>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900"/>
        <w:gridCol w:w="900"/>
        <w:gridCol w:w="900"/>
        <w:gridCol w:w="1200"/>
        <w:gridCol w:w="1200"/>
        <w:gridCol w:w="1160"/>
      </w:tblGrid>
      <w:tr>
        <w:tc>
          <w:tcPr>
            <w:tcW w:type="dxa" w:w="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Grade</w:t>
            </w:r>
          </w:p>
        </w:tc>
        <w:tc>
          <w:tcPr>
            <w:tcW w:type="dxa" w:w="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Defaults (x)</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Rate p̂</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c>
          <w:tcPr>
            <w:tcW w:type="dxa" w:w="1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CI Width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w:t>
            </w:r>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w:t>
            </w:r>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w:t>
            </w:r>
          </w:p>
        </w:tc>
        <w:tc>
          <w:tcPr>
            <w:tcW w:type="dxa" w:w="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Observation: Grade G loans typically have very few records, producing a wide CI. What does this mean for pricing Grade G loans?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Your 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5800" w:val="clear"/>
            <w:tcMar>
              <w:top w:type="dxa" w:w="80"/>
              <w:left w:type="dxa" w:w="180"/>
              <w:bottom w:type="dxa" w:w="80"/>
              <w:right w:type="dxa" w:w="180"/>
            </w:tcMar>
          </w:tcPr>
          <w:p>
            <w:r>
              <w:rPr>
                <w:rFonts w:ascii="Arial" w:cs="Arial" w:eastAsia="Arial" w:hAnsi="Arial"/>
                <w:b/>
                <w:bCs/>
                <w:color w:val="FFFFFF"/>
                <w:sz w:val="20"/>
                <w:szCs w:val="20"/>
              </w:rPr>
              <w:t xml:space="preserve">  CI Width and Capital Adequacy</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Banks must hold regulatory capital proportional to their expected and unexpected losses. The CI width on the default rate directly informs the unexpected loss buffer: a grade with a wide CI requires a larger capital buffer because the bank faces greater uncertainty about true default risk.</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Basel III banking regulations require banks to estimate default probabilities (PD) at a 99.9% confidence level — far more stringent than the 95% CIs used in most analytics. Understanding CI construction is foundational to understanding how banks measure and price credit risk.</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4.3  CI for Mean Interest Rate by Grade</w:t>
      </w:r>
    </w:p>
    <w:p>
      <w:pPr>
        <w:spacing w:after="60" w:before="60"/>
      </w:pPr>
      <w:r>
        <w:rPr>
          <w:rFonts w:ascii="Arial" w:cs="Arial" w:eastAsia="Arial" w:hAnsi="Arial"/>
          <w:sz w:val="20"/>
          <w:szCs w:val="20"/>
        </w:rPr>
        <w:t xml:space="preserve">Construct 95% CIs for mean interest rate by grade. Non-overlapping CIs confirm that the bank has genuinely differentiated its pricing across risk tiers — a key regulatory and business performance indicator.</w:t>
      </w:r>
    </w:p>
    <w:p>
      <w:pPr>
        <w:spacing w:after="60" w:before="6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360"/>
        <w:gridCol w:w="1200"/>
        <w:gridCol w:w="1000"/>
        <w:gridCol w:w="1700"/>
        <w:gridCol w:w="1700"/>
      </w:tblGrid>
      <w:tr>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Grade</w:t>
            </w:r>
          </w:p>
        </w:tc>
        <w:tc>
          <w:tcPr>
            <w:tcW w:type="dxa" w:w="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Rate (%)</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c>
          <w:tcPr>
            <w:tcW w:type="dxa" w:w="1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Do adjacent grade CIs (e.g. B and C) overlap? What does overlap suggest about the bank's pricing precision?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4.4  CI for Mean Credit Score by Default Status</w:t>
      </w:r>
    </w:p>
    <w:p>
      <w:pPr>
        <w:spacing w:after="60" w:before="60"/>
      </w:pPr>
      <w:r>
        <w:rPr>
          <w:rFonts w:ascii="Arial" w:cs="Arial" w:eastAsia="Arial" w:hAnsi="Arial"/>
          <w:sz w:val="20"/>
          <w:szCs w:val="20"/>
        </w:rPr>
        <w:t xml:space="preserve">Construct CIs for mean credit score for defaulters and repayers. Non-overlapping intervals confirm that credit score is a genuinely discriminating variable for default — supporting its use as a lending criterion.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600"/>
        <w:gridCol w:w="1300"/>
        <w:gridCol w:w="1000"/>
        <w:gridCol w:w="1680"/>
        <w:gridCol w:w="1480"/>
      </w:tblGrid>
      <w:tr>
        <w:tc>
          <w:tcPr>
            <w:tcW w:type="dxa" w:w="1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Credit Score</w:t>
            </w:r>
          </w:p>
        </w:tc>
        <w:tc>
          <w:tcPr>
            <w:tcW w:type="dxa" w:w="13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c>
          <w:tcPr>
            <w:tcW w:type="dxa" w:w="10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w:t>
            </w:r>
          </w:p>
        </w:tc>
        <w:tc>
          <w:tcPr>
            <w:tcW w:type="dxa" w:w="16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Lower 95% CI</w:t>
            </w:r>
          </w:p>
        </w:tc>
        <w:tc>
          <w:tcPr>
            <w:tcW w:type="dxa" w:w="148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Upper 95% CI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Repayers</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Do the credit score CIs for defaulters and repayers overlap? What does this tell you about credit score as a lending criterion?</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5 — Hypothesis Testing — Credit Risk Comparisons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Run a battery of hypothesis tests to formally confirm which borrower characteristics are statistically associated with default. Each test is framed as a specific credit risk or pricing decision — the kind that a Chief Risk Officer or credit committee would need to make.</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5.1  Two-Sample T-Test — Do Defaulters Have Lower Credit Scores?</w:t>
      </w:r>
    </w:p>
    <w:p>
      <w:pPr>
        <w:spacing w:after="60" w:before="60"/>
      </w:pPr>
      <w:r>
        <w:rPr>
          <w:rFonts w:ascii="Arial" w:cs="Arial" w:eastAsia="Arial" w:hAnsi="Arial"/>
          <w:sz w:val="20"/>
          <w:szCs w:val="20"/>
        </w:rPr>
        <w:t xml:space="preserve">Business Question: Is the mean credit score of defaulters significantly lower than that of repayers?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Credit Score (Defaulters) = Mean Credit Score (Repayers)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Credit Score (Defaulters) &lt; Mean Credit Score (Repayers)  [one-tailed]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Defaulters</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Repayers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Mean Credit Score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T-statistic</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 (one-tailed)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Decision (Reject / Fail to Reject H0):</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Credit policy implication — what minimum credit score threshold does this analysis support?</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5.2  Two-Sample T-Test — Do Defaulters Have Higher DTI Ratios?</w:t>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DTI Ratio (Defaulters) = Mean DTI Ratio (Repayers)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Mean DTI Ratio (Defaulters) &gt; Mean DTI Ratio (Repayers)  [one-tailed]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Defaulters</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Repayers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Mean DTI Ratio</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T-statistic</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 (one-tailed)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Decision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Lending policy implication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5.3  One-Way ANOVA — Does Default Rate Differ Across Loan Purposes?</w:t>
      </w:r>
    </w:p>
    <w:p>
      <w:pPr>
        <w:spacing w:after="60" w:before="60"/>
      </w:pPr>
      <w:r>
        <w:rPr>
          <w:rFonts w:ascii="Arial" w:cs="Arial" w:eastAsia="Arial" w:hAnsi="Arial"/>
          <w:sz w:val="20"/>
          <w:szCs w:val="20"/>
        </w:rPr>
        <w:t xml:space="preserve">Business Question: Is there a statistically significant difference in mean Default_Num across loan purpose categories?</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Mean Default_Num is equal across all loan purposes</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At least one loan purpose has a significantly different default 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Loan Purpose</w:t>
            </w:r>
          </w:p>
        </w:tc>
        <w:tc>
          <w:tcPr>
            <w:tcW w:type="dxa" w:w="1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w:t>
            </w:r>
          </w:p>
        </w:tc>
        <w:tc>
          <w:tcPr>
            <w:tcW w:type="dxa" w:w="273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Mean Default Rate</w:t>
            </w:r>
          </w:p>
        </w:tc>
        <w:tc>
          <w:tcPr>
            <w:tcW w:type="dxa" w:w="273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Std Dev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Debt Consolidation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Home Improvement</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Business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Other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ANOVA Output</w:t>
            </w:r>
          </w:p>
        </w:tc>
        <w:tc>
          <w:tcPr>
            <w:tcW w:type="dxa" w:w="62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F-statistic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Post-hoc test if significant</w:t>
            </w:r>
          </w:p>
        </w:tc>
        <w:tc>
          <w:tcPr>
            <w:tcW w:type="dxa" w:w="62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Tukey HSD — identify which purpose pairs have significantly different default rates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Underwriting implication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5.4  Chi-Square Test — Is Default Independent of Home Ownership?</w:t>
      </w:r>
    </w:p>
    <w:p>
      <w:pPr>
        <w:spacing w:after="60" w:before="60"/>
      </w:pPr>
      <w:r>
        <w:rPr>
          <w:rFonts w:ascii="Arial" w:cs="Arial" w:eastAsia="Arial" w:hAnsi="Arial"/>
          <w:sz w:val="20"/>
          <w:szCs w:val="20"/>
        </w:rPr>
        <w:t xml:space="preserve">Business Question: Is home ownership status statistically associated with loan default?</w:t>
      </w:r>
    </w:p>
    <w:p>
      <w:pPr>
        <w:spacing w:after="60" w:before="60"/>
      </w:pPr>
      <w:r>
        <w:t xml:space="preserve"/>
      </w:r>
    </w:p>
    <w:p>
      <w:pPr>
        <w:pStyle w:val="ListParagraph"/>
        <w:numPr>
          <w:ilvl w:val="0"/>
          <w:numId w:val="3"/>
        </w:numPr>
        <w:spacing w:after="40" w:before="40"/>
      </w:pPr>
      <w:r>
        <w:rPr>
          <w:rFonts w:ascii="Arial" w:cs="Arial" w:eastAsia="Arial" w:hAnsi="Arial"/>
          <w:b/>
          <w:bCs/>
          <w:sz w:val="20"/>
          <w:szCs w:val="20"/>
        </w:rPr>
        <w:t xml:space="preserve">H0:</w:t>
      </w:r>
      <w:r>
        <w:rPr>
          <w:rFonts w:ascii="Arial" w:cs="Arial" w:eastAsia="Arial" w:hAnsi="Arial"/>
          <w:sz w:val="20"/>
          <w:szCs w:val="20"/>
        </w:rPr>
        <w:t xml:space="preserve">Home Ownership and Default Status are independent</w:t>
      </w:r>
    </w:p>
    <w:p>
      <w:pPr>
        <w:pStyle w:val="ListParagraph"/>
        <w:numPr>
          <w:ilvl w:val="0"/>
          <w:numId w:val="3"/>
        </w:numPr>
        <w:spacing w:after="40" w:before="40"/>
      </w:pPr>
      <w:r>
        <w:rPr>
          <w:rFonts w:ascii="Arial" w:cs="Arial" w:eastAsia="Arial" w:hAnsi="Arial"/>
          <w:b/>
          <w:bCs/>
          <w:sz w:val="20"/>
          <w:szCs w:val="20"/>
        </w:rPr>
        <w:t xml:space="preserve">H1:</w:t>
      </w:r>
      <w:r>
        <w:rPr>
          <w:rFonts w:ascii="Arial" w:cs="Arial" w:eastAsia="Arial" w:hAnsi="Arial"/>
          <w:sz w:val="20"/>
          <w:szCs w:val="20"/>
        </w:rPr>
        <w:t xml:space="preserve">Home Ownership and Default Status are NOT independent</w:t>
      </w:r>
    </w:p>
    <w:p>
      <w:pPr>
        <w:spacing w:after="60" w:before="60"/>
      </w:pPr>
      <w:r>
        <w:t xml:space="preserve"/>
      </w:r>
    </w:p>
    <w:p>
      <w:pPr>
        <w:spacing w:after="60" w:before="60"/>
      </w:pPr>
      <w:r>
        <w:rPr>
          <w:rFonts w:ascii="Arial" w:cs="Arial" w:eastAsia="Arial" w:hAnsi="Arial"/>
          <w:sz w:val="20"/>
          <w:szCs w:val="20"/>
        </w:rPr>
        <w:t xml:space="preserve">Use the cross-tabulation table from Lab 3 Section 3.4.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Chi-Square Output</w:t>
            </w:r>
          </w:p>
        </w:tc>
        <w:tc>
          <w:tcPr>
            <w:tcW w:type="dxa" w:w="62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statistic (χ²)</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Degrees of freedom</w:t>
            </w:r>
          </w:p>
        </w:tc>
        <w:tc>
          <w:tcPr>
            <w:tcW w:type="dxa" w:w="62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Cramer’s V (effect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Lending implication</w:t>
            </w:r>
          </w:p>
        </w:tc>
        <w:tc>
          <w:tcPr>
            <w:tcW w:type="dxa" w:w="62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If significant: home ownership is a valid underwriting criterion — but check for fair lending compliance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5800" w:val="clear"/>
            <w:tcMar>
              <w:top w:type="dxa" w:w="80"/>
              <w:left w:type="dxa" w:w="180"/>
              <w:bottom w:type="dxa" w:w="80"/>
              <w:right w:type="dxa" w:w="180"/>
            </w:tcMar>
          </w:tcPr>
          <w:p>
            <w:r>
              <w:rPr>
                <w:rFonts w:ascii="Arial" w:cs="Arial" w:eastAsia="Arial" w:hAnsi="Arial"/>
                <w:b/>
                <w:bCs/>
                <w:color w:val="FFFFFF"/>
                <w:sz w:val="20"/>
                <w:szCs w:val="20"/>
              </w:rPr>
              <w:t xml:space="preserve">  Fair Lending Consideration</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A statistically significant association between home ownership and default does not automatically justify using it as a lending criterion. In many jurisdictions, characteristics that correlate with protected classes (race, national origin) cannot be used in credit decisions even if they are statistically predictive. This is the legal doctrine of disparate impact.</w:t>
            </w:r>
          </w:p>
        </w:tc>
      </w:tr>
      <w:tr>
        <w:tc>
          <w:tcPr>
            <w:tcW w:type="dxa" w:w="9360"/>
            <w:tcBorders>
              <w:top w:val="single" w:color="CCCCCC" w:sz="1"/>
              <w:left w:val="single" w:color="CCCCCC" w:sz="1"/>
              <w:bottom w:val="single" w:color="CCCCCC" w:sz="1"/>
              <w:right w:val="single" w:color="CCCCCC" w:sz="1"/>
            </w:tcBorders>
            <w:shd w:fill="FFFBE6" w:val="clear"/>
            <w:tcMar>
              <w:top w:type="dxa" w:w="60"/>
              <w:left w:type="dxa" w:w="180"/>
              <w:bottom w:type="dxa" w:w="60"/>
              <w:right w:type="dxa" w:w="180"/>
            </w:tcMar>
          </w:tcPr>
          <w:p>
            <w:r>
              <w:rPr>
                <w:rFonts w:ascii="Arial" w:cs="Arial" w:eastAsia="Arial" w:hAnsi="Arial"/>
                <w:sz w:val="20"/>
                <w:szCs w:val="20"/>
              </w:rPr>
              <w:t xml:space="preserve">Statistical significance tells you a variable predicts default. Fair lending law tells you whether you are permitted to use that prediction. Both are necessary inputs into underwriting policy — and they sometimes conflict.</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5.5  Two-Sample T-Test — Do Verified Loans Have Lower Default Rates?</w:t>
      </w:r>
    </w:p>
    <w:p>
      <w:pPr>
        <w:spacing w:after="60" w:before="60"/>
      </w:pPr>
      <w:r>
        <w:rPr>
          <w:rFonts w:ascii="Arial" w:cs="Arial" w:eastAsia="Arial" w:hAnsi="Arial"/>
          <w:sz w:val="20"/>
          <w:szCs w:val="20"/>
        </w:rPr>
        <w:t xml:space="preserve">Business Question: Do loans where income was fully verified have a significantly lower default rate than unverified loans?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Verified Income</w:t>
            </w:r>
          </w:p>
        </w:tc>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Not Verified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Mean Default Rate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Std Deviation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T-statistic</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p-value (one-tailed)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Decision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Underwriting implication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5.6  ANOVA — Does Mean Loan Amount Differ Across Loan Grades?</w:t>
      </w:r>
    </w:p>
    <w:p>
      <w:pPr>
        <w:spacing w:after="60" w:before="60"/>
      </w:pPr>
      <w:r>
        <w:rPr>
          <w:rFonts w:ascii="Arial" w:cs="Arial" w:eastAsia="Arial" w:hAnsi="Arial"/>
          <w:sz w:val="20"/>
          <w:szCs w:val="20"/>
        </w:rPr>
        <w:t xml:space="preserve">Business Question: Do borrowers in different risk grades take out significantly different loan amounts — or is loan size independent of creditworthiness?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ANOVA Output</w:t>
            </w:r>
          </w:p>
        </w:tc>
        <w:tc>
          <w:tcPr>
            <w:tcW w:type="dxa" w:w="62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F-statistic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p-value</w:t>
            </w:r>
          </w:p>
        </w:tc>
        <w:tc>
          <w:tcPr>
            <w:tcW w:type="dxa" w:w="62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Risk management implication</w:t>
            </w:r>
          </w:p>
        </w:tc>
        <w:tc>
          <w:tcPr>
            <w:tcW w:type="dxa" w:w="62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If higher grades borrow more, the portfolio concentration risk in Grade A is higher than the default rate alone suggests</w:t>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6 — Regression — Predicting Interest Rate &amp; Loan Amount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Build regression models to predict the two key pricing decisions in lending: (1) Interest Rate — the price the bank charges for credit risk, and (2) Loan Amount — the exposure the bank takes on. These models reveal how well current pricing reflects borrower risk — and where mispricing may be occurring.</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6.1  Model A — Predicting Interest Rate from Credit Score</w:t>
      </w:r>
    </w:p>
    <w:p>
      <w:pPr>
        <w:spacing w:after="60" w:before="60"/>
      </w:pPr>
      <w:r>
        <w:rPr>
          <w:rFonts w:ascii="Arial" w:cs="Arial" w:eastAsia="Arial" w:hAnsi="Arial"/>
          <w:sz w:val="20"/>
          <w:szCs w:val="20"/>
        </w:rPr>
        <w:t xml:space="preserve">The interest rate a bank charges should directly reflect borrower credit risk. Credit score is the primary risk signal. This simple model tests how well the bank’s pricing reflects that signal.</w:t>
      </w:r>
    </w:p>
    <w:p>
      <w:pPr>
        <w:spacing w:after="60" w:before="60"/>
      </w:pPr>
      <w:r>
        <w:t xml:space="preserve"/>
      </w:r>
    </w:p>
    <w:p>
      <w:pPr>
        <w:spacing w:after="60" w:before="60"/>
      </w:pPr>
      <w:r>
        <w:rPr>
          <w:rFonts w:ascii="Arial" w:cs="Arial" w:eastAsia="Arial" w:hAnsi="Arial"/>
          <w:sz w:val="20"/>
          <w:szCs w:val="20"/>
        </w:rPr>
        <w:t xml:space="preserve">Model:  Interest Rate = a + b₁(Credit Score)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520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Output</w:t>
            </w:r>
          </w:p>
        </w:tc>
        <w:tc>
          <w:tcPr>
            <w:tcW w:type="dxa" w:w="1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Value</w:t>
            </w:r>
          </w:p>
        </w:tc>
        <w:tc>
          <w:tcPr>
            <w:tcW w:type="dxa" w:w="5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Financial 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 (a)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Expected interest rate when Credit Score = 0 (theoretical baseline)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Slope b₁ (Credit Score)</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Each 1-point improvement in credit score changes the rate by ___ percentage points (expect negative)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of interest rate variation explained by credit score alone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p-value (b₁)</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5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Is credit score a statistically significant rate predictor?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Pricing interpretation: A borrower with a credit score of 700 vs 650 would receive an interest rate that is ___ percentage points lower/higher based on this model.</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6.2  Multiple Regression — Building the Interest Rate Model</w:t>
      </w:r>
    </w:p>
    <w:p>
      <w:pPr>
        <w:spacing w:after="60" w:before="60"/>
      </w:pPr>
      <w:r>
        <w:rPr>
          <w:rFonts w:ascii="Arial" w:cs="Arial" w:eastAsia="Arial" w:hAnsi="Arial"/>
          <w:sz w:val="20"/>
          <w:szCs w:val="20"/>
        </w:rPr>
        <w:t xml:space="preserve">Model:  Interest Rate = a + b₁(Credit Score) + b₂(DTI Ratio) + b₃(Log Income) + b₄(Employment Length) + b₅(Num Derog Marks)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3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Risk Pricing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DTI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Higher DTI → higher rate (more debt burden = more risk)</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Log(Annual Income)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Higher income → lower rate (more repayment capacity)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Employment Length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Longer employment → lower rate (more stable income)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 Derog Marks</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Each additional mark → ___ pp increase in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Adjusted R²</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spacing w:after="60" w:before="60"/>
      </w:pPr>
      <w:r>
        <w:rPr>
          <w:rFonts w:ascii="Arial" w:cs="Arial" w:eastAsia="Arial" w:hAnsi="Arial"/>
          <w:b/>
          <w:bCs/>
          <w:sz w:val="20"/>
          <w:szCs w:val="20"/>
        </w:rPr>
        <w:t xml:space="preserve">Reflection questions:</w:t>
      </w:r>
    </w:p>
    <w:p>
      <w:pPr>
        <w:pStyle w:val="ListParagraph"/>
        <w:numPr>
          <w:ilvl w:val="0"/>
          <w:numId w:val="3"/>
        </w:numPr>
        <w:spacing w:after="40" w:before="40"/>
      </w:pPr>
      <w:r>
        <w:rPr>
          <w:rFonts w:ascii="Arial" w:cs="Arial" w:eastAsia="Arial" w:hAnsi="Arial"/>
          <w:sz w:val="20"/>
          <w:szCs w:val="20"/>
        </w:rPr>
        <w:t xml:space="preserve">Does the model confirm that all five risk factors are correctly priced into the interest rate? If any are not significant, what does that suggest about the bank’s pricing model?</w:t>
      </w:r>
    </w:p>
    <w:p>
      <w:pPr>
        <w:pStyle w:val="ListParagraph"/>
        <w:numPr>
          <w:ilvl w:val="0"/>
          <w:numId w:val="3"/>
        </w:numPr>
        <w:spacing w:after="40" w:before="40"/>
      </w:pPr>
      <w:r>
        <w:rPr>
          <w:rFonts w:ascii="Arial" w:cs="Arial" w:eastAsia="Arial" w:hAnsi="Arial"/>
          <w:sz w:val="20"/>
          <w:szCs w:val="20"/>
        </w:rPr>
        <w:t xml:space="preserve">Which factor has the largest effect on the interest rate — and is this what you would expect from credit risk theory?</w:t>
      </w:r>
    </w:p>
    <w:p>
      <w:pPr>
        <w:pStyle w:val="ListParagraph"/>
        <w:numPr>
          <w:ilvl w:val="0"/>
          <w:numId w:val="3"/>
        </w:numPr>
        <w:spacing w:after="40" w:before="40"/>
      </w:pPr>
      <w:r>
        <w:rPr>
          <w:rFonts w:ascii="Arial" w:cs="Arial" w:eastAsia="Arial" w:hAnsi="Arial"/>
          <w:sz w:val="20"/>
          <w:szCs w:val="20"/>
        </w:rPr>
        <w:t xml:space="preserve">R² for this model may be high (60–80%). Why? What does a high R² for an interest rate model tell you — and is it a good or a bad sign?</w:t>
      </w:r>
    </w:p>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6.3  Model B — Predicting Log(Loan Amount)</w:t>
      </w:r>
    </w:p>
    <w:p>
      <w:pPr>
        <w:spacing w:after="60" w:before="60"/>
      </w:pPr>
      <w:r>
        <w:rPr>
          <w:rFonts w:ascii="Arial" w:cs="Arial" w:eastAsia="Arial" w:hAnsi="Arial"/>
          <w:sz w:val="20"/>
          <w:szCs w:val="20"/>
        </w:rPr>
        <w:t xml:space="preserve">Model:  Log(Loan Amount) = a + b₁(Log Income) + b₂(Credit Score) + b₃(DTI Ratio) + b₄(Employment Length)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3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Log(Annual Income)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 1% increase in income is associated with a ___% increase in loan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DTI Ratio</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Higher DTI borrowers request larger or smaller loans?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Employment Length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R²</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6.4  Regression Assumption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Assumption</w:t>
            </w:r>
          </w:p>
        </w:tc>
        <w:tc>
          <w:tcPr>
            <w:tcW w:type="dxa" w:w="23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How to Check</w:t>
            </w:r>
          </w:p>
        </w:tc>
        <w:tc>
          <w:tcPr>
            <w:tcW w:type="dxa" w:w="23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Finding</w:t>
            </w:r>
          </w:p>
        </w:tc>
        <w:tc>
          <w:tcPr>
            <w:tcW w:type="dxa" w:w="234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Violated?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Scatter: Credit Score vs Interest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Normality of Residuals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Histogram/Q-Q of residuals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Homoscedasticity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Residuals vs Fitted plot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No Multicollinearity</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Correlation matrix of all predictors</w:t>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Independence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Cross-sectional data — assumed satisfied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Assumed 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7 — Regression with Categorical Predictors (Dummy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Lab Objective</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Extend both regression models to include categorical variables — Loan Purpose, Home Ownership, Verification Status, and Loan Grade. The grade dummies are particularly instructive: after controlling for all individual financial characteristics (credit score, DTI, income), does a borrower’s assigned grade still predict interest rate? It should — but by how much, and which grades are most distinct?</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7.1  Dummy Variable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1800"/>
        <w:gridCol w:w="1960"/>
      </w:tblGrid>
      <w:t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Categorical Variable</w:t>
            </w:r>
          </w:p>
        </w:tc>
        <w:tc>
          <w:tcPr>
            <w:tcW w:type="dxa" w:w="1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Groups (n)</w:t>
            </w:r>
          </w:p>
        </w:tc>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Dummies to Create (n−1)</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Reference Group</w:t>
            </w:r>
          </w:p>
        </w:tc>
        <w:tc>
          <w:tcPr>
            <w:tcW w:type="dxa" w:w="19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 Purpose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D_HomeImprov, D_Medical, D_Business, D_MajorPurchase, D_Other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Debt Consolidation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Largest and most common category</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Home Ownership</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2: D_Mortgage, D_Own</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Rent</w:t>
            </w:r>
          </w:p>
        </w:tc>
        <w:tc>
          <w:tcPr>
            <w:tcW w:type="dxa" w:w="1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Renters are typically the highest-risk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Verification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D_Verified, D_SourceVerified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Verified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verified is the baseline; verified should show lower risk</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Loan Grade</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6: D_B, D_C, D_D, D_E, D_F, D_G</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Grade A</w:t>
            </w:r>
          </w:p>
        </w:tc>
        <w:tc>
          <w:tcPr>
            <w:tcW w:type="dxa" w:w="1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Safest grade is the natural reference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D_Joint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Individual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Individual is most common baseline</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7.2  Extended Interest Rate Model — Adding Loan Purpose</w:t>
      </w:r>
    </w:p>
    <w:p>
      <w:pPr>
        <w:spacing w:after="60" w:before="60"/>
      </w:pPr>
      <w:r>
        <w:rPr>
          <w:rFonts w:ascii="Arial" w:cs="Arial" w:eastAsia="Arial" w:hAnsi="Arial"/>
          <w:sz w:val="20"/>
          <w:szCs w:val="20"/>
        </w:rPr>
        <w:t xml:space="preserve">Model:  Interest Rate = a + b₁(Credit Score) + b₂(DTI) + b₃(Log Income) + b₄(Derog Marks) + b₅(D_HomeImprov) + b₆(D_Medical) + b₇(D_Business) + b₈(D_Other)</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300"/>
        <w:gridCol w:w="316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1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w:t>
            </w:r>
          </w:p>
        </w:tc>
        <w:tc>
          <w:tcPr>
            <w:tcW w:type="dxa" w:w="13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3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3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 vs Debt Consolidation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numerical predictors (from Lab 6.2)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D_HomeImprov</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Home improvement loans charge ___ pp more/less than debt consolidation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D_Medical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 loans charge ___ pp more/less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D_Business</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Business loans charge ___ pp more/less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D_Other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R² change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Did adding purpose dummies improve model fit?</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7.3  Grade Dummy Model — The Pricing Consistency Test</w:t>
      </w:r>
    </w:p>
    <w:p>
      <w:pPr>
        <w:spacing w:after="60" w:before="60"/>
      </w:pPr>
      <w:r>
        <w:rPr>
          <w:rFonts w:ascii="Arial" w:cs="Arial" w:eastAsia="Arial" w:hAnsi="Arial"/>
          <w:sz w:val="20"/>
          <w:szCs w:val="20"/>
        </w:rPr>
        <w:t xml:space="preserve">Add grade dummies to the interest rate model. If grade dummies are significant even after controlling for individual risk characteristics (credit score, DTI, income), it means the bank’s grade assignment captures risk information beyond what the individual variables alone reveal.</w:t>
      </w:r>
    </w:p>
    <w:p>
      <w:pPr>
        <w:spacing w:after="60" w:before="60"/>
      </w:pPr>
      <w:r>
        <w:t xml:space="preserve"/>
      </w:r>
    </w:p>
    <w:p>
      <w:pPr>
        <w:spacing w:after="60" w:before="60"/>
      </w:pPr>
      <w:r>
        <w:rPr>
          <w:rFonts w:ascii="Arial" w:cs="Arial" w:eastAsia="Arial" w:hAnsi="Arial"/>
          <w:sz w:val="20"/>
          <w:szCs w:val="20"/>
        </w:rPr>
        <w:t xml:space="preserve">Model:  Interest Rate = a + b₁(Credit Score) + b₂(DTI) + b₃(Log Income) + b₄(D_B) + b₅(D_C) + b₆(D_D) + b₇(D_E) + b₈(D_F) + b₉(D_G)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200"/>
        <w:gridCol w:w="220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2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(pp above Grade A rate)</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DTI Ratio</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Log(Annual Income)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D_B (vs Grade A)</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D_C (vs Grade 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D_D (vs Grade A)</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D_E (vs Grade 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D_F (vs Grade A)</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D_G (vs Grade 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R²</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Adjusted R²</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bl>
    <w:p>
      <w:pPr>
        <w:spacing w:after="60" w:before="60"/>
      </w:pPr>
      <w:r>
        <w:t xml:space="preserve"/>
      </w:r>
    </w:p>
    <w:p>
      <w:pPr>
        <w:spacing w:after="60" w:before="60"/>
      </w:pPr>
      <w:r>
        <w:rPr>
          <w:rFonts w:ascii="Arial" w:cs="Arial" w:eastAsia="Arial" w:hAnsi="Arial"/>
          <w:b/>
          <w:bCs/>
          <w:sz w:val="20"/>
          <w:szCs w:val="20"/>
        </w:rPr>
        <w:t xml:space="preserve">Key question: Are the grade coefficients monotonically increasing from B to G (i.e., each grade charges progressively more)? If not, which grade breaks the pattern — and what does this suggest about pricing consistency?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Your finding:</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7.4  Default Rate Model — The Risk Scoring Extension</w:t>
      </w:r>
    </w:p>
    <w:p>
      <w:pPr>
        <w:spacing w:after="60" w:before="60"/>
      </w:pPr>
      <w:r>
        <w:rPr>
          <w:rFonts w:ascii="Arial" w:cs="Arial" w:eastAsia="Arial" w:hAnsi="Arial"/>
          <w:sz w:val="20"/>
          <w:szCs w:val="20"/>
        </w:rPr>
        <w:t xml:space="preserve">Now extend the default prediction model from Lab 6 to include categorical dummies. Dependent variable: Default_Num. Predictors: Credit Score, DTI Ratio, Log Income, Derog Marks, and dummies for Loan Purpose and Home Ownership.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300"/>
        <w:gridCol w:w="2060"/>
      </w:tblGrid>
      <w:tr>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(change in default probability)</w:t>
            </w:r>
          </w:p>
        </w:tc>
        <w:tc>
          <w:tcPr>
            <w:tcW w:type="dxa" w:w="1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13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c>
          <w:tcPr>
            <w:tcW w:type="dxa" w:w="20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Direction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Higher score → lower/higher default prob</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DTI Ratio</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Higher DTI → lower/higher default prob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Log(Annual Income)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Higher income → lower/higher default prob</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 Derog Marks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More marks → lower/higher default prob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loans vs Debt Consolidation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D_Medical</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Medical loans vs Debt Consolidation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D_Mortgage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Mortgage vs Rent</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D_Own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Own vs 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Adjusted R²</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20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7.5  Model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900"/>
        <w:gridCol w:w="900"/>
        <w:gridCol w:w="3560"/>
      </w:tblGrid>
      <w:tr>
        <w:tc>
          <w:tcPr>
            <w:tcW w:type="dxa" w:w="13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Model</w:t>
            </w:r>
          </w:p>
        </w:tc>
        <w:tc>
          <w:tcPr>
            <w:tcW w:type="dxa" w:w="2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Predictors</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R²</w:t>
            </w:r>
          </w:p>
        </w:tc>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Adj R²</w:t>
            </w:r>
          </w:p>
        </w:tc>
        <w:tc>
          <w:tcPr>
            <w:tcW w:type="dxa" w:w="3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Addition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Interest Rate Model 1 (Lab 6.1)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Baseline pricing signal</w:t>
            </w:r>
          </w:p>
        </w:tc>
      </w:tr>
      <w:tr>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Interest Rate Model 2 (Lab 6.2)</w:t>
            </w:r>
          </w:p>
        </w:tc>
        <w:tc>
          <w:tcPr>
            <w:tcW w:type="dxa" w:w="2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DTI, Income, Employment, Derog</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Full risk factors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Interest Rate Model 3 (Lab 7.2)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Loan Purpose dummies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 purpose</w:t>
            </w:r>
          </w:p>
        </w:tc>
      </w:tr>
      <w:tr>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Interest Rate Model 4 (Lab 7.3)</w:t>
            </w:r>
          </w:p>
        </w:tc>
        <w:tc>
          <w:tcPr>
            <w:tcW w:type="dxa" w:w="2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Grade dummies</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Categorical: lender grade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 Model 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 DTI + Income + Derog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risk factors</w:t>
            </w:r>
          </w:p>
        </w:tc>
      </w:tr>
      <w:tr>
        <w:tc>
          <w:tcPr>
            <w:tcW w:type="dxa" w:w="1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Default Model 2 (Lab 7.4)</w:t>
            </w:r>
          </w:p>
        </w:tc>
        <w:tc>
          <w:tcPr>
            <w:tcW w:type="dxa" w:w="2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Purpose + Home Ownership dummies</w:t>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Categorical extension</w:t>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Lab 8 — Capstone: Build a Loan Default Risk Scoring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80"/>
              <w:left w:type="dxa" w:w="180"/>
              <w:bottom w:type="dxa" w:w="80"/>
              <w:right w:type="dxa" w:w="180"/>
            </w:tcMar>
          </w:tcPr>
          <w:p>
            <w:r>
              <w:rPr>
                <w:rFonts w:ascii="Arial" w:cs="Arial" w:eastAsia="Arial" w:hAnsi="Arial"/>
                <w:b/>
                <w:bCs/>
                <w:color w:val="FFFFFF"/>
                <w:sz w:val="20"/>
                <w:szCs w:val="20"/>
              </w:rPr>
              <w:t xml:space="preserve">  The Scenario</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You are a Credit Risk Analyst at a mid-size bank. The Chief Risk Officer has asked you to build a statistical default risk scoring model that can be applied to new loan applications at the point of decision — before the loan is approved. The model’s output is a predicted default probability (0–1) that will be combined with the loan amount to estimate expected loss.</w:t>
            </w:r>
          </w:p>
        </w:tc>
      </w:tr>
      <w:tr>
        <w:tc>
          <w:tcPr>
            <w:tcW w:type="dxa" w:w="9360"/>
            <w:tcBorders>
              <w:top w:val="single" w:color="CCCCCC" w:sz="1"/>
              <w:left w:val="single" w:color="CCCCCC" w:sz="1"/>
              <w:bottom w:val="single" w:color="CCCCCC" w:sz="1"/>
              <w:right w:val="single" w:color="CCCCCC" w:sz="1"/>
            </w:tcBorders>
            <w:shd w:fill="D6E8F5" w:val="clear"/>
            <w:tcMar>
              <w:top w:type="dxa" w:w="60"/>
              <w:left w:type="dxa" w:w="180"/>
              <w:bottom w:type="dxa" w:w="60"/>
              <w:right w:type="dxa" w:w="180"/>
            </w:tcMar>
          </w:tcPr>
          <w:p>
            <w:r>
              <w:rPr>
                <w:rFonts w:ascii="Arial" w:cs="Arial" w:eastAsia="Arial" w:hAnsi="Arial"/>
                <w:sz w:val="20"/>
                <w:szCs w:val="20"/>
              </w:rPr>
              <w:t xml:space="preserve">The bank’s current approval threshold: decline all applications where predicted default probability exceeds 20%. Your task: build the best model you can, validate it against the evidence from Labs 2–7, score five new applicants, and write a risk summary for the CRO.</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8.1  Step 1 — Confirm the Default Drivers</w:t>
      </w:r>
    </w:p>
    <w:p>
      <w:pPr>
        <w:spacing w:after="60" w:before="60"/>
      </w:pPr>
      <w:r>
        <w:rPr>
          <w:rFonts w:ascii="Arial" w:cs="Arial" w:eastAsia="Arial" w:hAnsi="Arial"/>
          <w:sz w:val="20"/>
          <w:szCs w:val="20"/>
        </w:rPr>
        <w:t xml:space="preserve">Using results from Labs 2–7, complete this evidence table before finalising the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2760"/>
      </w:tblGrid>
      <w:tr>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Potential Driver</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Lab Evidence</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 from Lab 5</w:t>
            </w:r>
          </w:p>
        </w:tc>
        <w:tc>
          <w:tcPr>
            <w:tcW w:type="dxa" w:w="2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Include in Final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(lower = higher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T-Test, CI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DTI Ratio (higher = higher risk)</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T-Test, descriptive comparison</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 Derogatory Marks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Odds Ratio, T-Test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Annual Income (lower = higher risk)</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Descriptive comparison</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 Purpose (Business / Medical higher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ANOVA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Home Ownership (Rent = higher risk)</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Chi-Square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Employment Length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Descriptive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Verification Status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T-Test</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8.2  Step 2 — Build the Final Default Risk Model</w:t>
      </w:r>
    </w:p>
    <w:p>
      <w:pPr>
        <w:spacing w:after="60" w:before="60"/>
      </w:pPr>
      <w:r>
        <w:rPr>
          <w:rFonts w:ascii="Arial" w:cs="Arial" w:eastAsia="Arial" w:hAnsi="Arial"/>
          <w:sz w:val="20"/>
          <w:szCs w:val="20"/>
        </w:rPr>
        <w:t xml:space="preserve">Dependent variable: Default_Num (0 = Repaid, 1 = Defaulted). Use all significant predictors identified above. Report as a Linear Probability Model (OLS on binary outcome).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800"/>
        <w:gridCol w:w="220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Predictor</w:t>
            </w:r>
          </w:p>
        </w:tc>
        <w:tc>
          <w:tcPr>
            <w:tcW w:type="dxa" w:w="2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Coefficient (change in default probability)</w:t>
            </w:r>
          </w:p>
        </w:tc>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p-value</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Significant?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Intercept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Credit Score</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DTI Ratio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Log(Annual Income)</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 Derog Marks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Employment Length</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D_Business (Loan Purpose)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D_Medical (Loan Purpose)</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D_Mortgage (Home Ownership)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D_Own (Home Ownership)</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D_Verified (Verification)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Final R²</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N/A</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Adjusted R²</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8.3  Step 3 — Score Five Loan Applications</w:t>
      </w:r>
    </w:p>
    <w:p>
      <w:pPr>
        <w:spacing w:after="60" w:before="60"/>
      </w:pPr>
      <w:r>
        <w:rPr>
          <w:rFonts w:ascii="Arial" w:cs="Arial" w:eastAsia="Arial" w:hAnsi="Arial"/>
          <w:sz w:val="20"/>
          <w:szCs w:val="20"/>
        </w:rPr>
        <w:t xml:space="preserve">Apply your model to calculate the predicted default probability for each applicant. The bank’s threshold is 20% — above this, the application is declined. Also calculate the Expected Loss: Expected Loss = Predicted Default Probability × Loan Amount.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560"/>
        <w:gridCol w:w="1600"/>
        <w:gridCol w:w="1600"/>
      </w:tblGrid>
      <w:tr>
        <w:tc>
          <w:tcPr>
            <w:tcW w:type="dxa" w:w="9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Applicant</w:t>
            </w:r>
          </w:p>
        </w:tc>
        <w:tc>
          <w:tcPr>
            <w:tcW w:type="dxa" w:w="37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Profile</w:t>
            </w:r>
          </w:p>
        </w:tc>
        <w:tc>
          <w:tcPr>
            <w:tcW w:type="dxa" w:w="1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Pred. Default Prob (%)</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Decision (Approve / Decline)</w:t>
            </w:r>
          </w:p>
        </w:tc>
        <w:tc>
          <w:tcPr>
            <w:tcW w:type="dxa" w:w="1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Expected Loss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Applicant 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620, DTI 0.42, Income $38k, 2 derog marks, Business loan, Renter, Not verified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Applicant B</w:t>
            </w:r>
          </w:p>
        </w:tc>
        <w:tc>
          <w:tcPr>
            <w:tcW w:type="dxa" w:w="3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Credit Score 760, DTI 0.14, Income $92k, 0 derog marks, Debt consolidation, Mortgage, Verified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Applicant C</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680, DTI 0.31, Income $55k, 1 derog mark, Home improvement, Own, Source verified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Applicant D</w:t>
            </w:r>
          </w:p>
        </w:tc>
        <w:tc>
          <w:tcPr>
            <w:tcW w:type="dxa" w:w="3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Credit Score 540, DTI 0.58, Income $28k, 4 derog marks, Medical, Renter, Not verified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Applicant 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720, DTI 0.22, Income $71k, 0 derog marks, Debt consolidation, Mortgage, Verified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8.4  Step 4 — Portfolio Risk Summary for the CRO</w:t>
      </w:r>
    </w:p>
    <w:p>
      <w:pPr>
        <w:spacing w:after="60" w:before="60"/>
      </w:pPr>
      <w:r>
        <w:rPr>
          <w:rFonts w:ascii="Arial" w:cs="Arial" w:eastAsia="Arial" w:hAnsi="Arial"/>
          <w:sz w:val="20"/>
          <w:szCs w:val="20"/>
        </w:rPr>
        <w:t xml:space="preserve">Complete this one-page risk summary as if presenting to the Chief Risk Officer. Draw on all eight labs.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Section</w:t>
            </w:r>
          </w:p>
        </w:tc>
        <w:tc>
          <w:tcPr>
            <w:tcW w:type="dxa" w:w="6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Your Summary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Overall Portfolio Default 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rate: ___%. 95% CI: [___%, ___% ]. Benchmark: ___%.</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Highest Risk Segment</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Grade ___ borrowers with ___ loan purpose have the highest default rate of ___% (Odds Ratio vs Grade A: ___)</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Strongest Default Predictors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three most statistically significant predictors of default are: 1.___ 2.___ 3.___</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Pricing Adequacy</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The interest rate model (R² = ___) confirms that ___ risk factors are correctly priced. ___ factor(s) are NOT significantly priced, suggesting a gap in risk-based pricing.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 Recommendation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Based on the statistical evidence, the single highest-impact policy change the bank should make is: ___</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8.5  Final Reflection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A high R² on the interest rate model (60–80%) might seem reassuring. But what does it actually mean — is it evidence the bank is pricing risk well, or is it a tautology because the grade (which is itself based on the same variables) is driving the result?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Your default prediction model has a low R² (typically 0.05–0.15 for linear probability models on real credit data). What factors that drive real-world default are NOT captured in this dataset — and what would a bank need to collect to improve predictive power?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The Chi-Square test found that home ownership is statistically associated with default. Should a bank use home ownership as a lending criterion? Frame your answer using both statistical reasoning and fair lending principles.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Across all four lab guides in this course (Superstore, FIFA, Healthcare, HR, and Finance) — in which domain does statistical analysis carry the greatest ethical responsibility, and why?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F4F6F9" w:val="clear"/>
            <w:tcMar>
              <w:top w:type="dxa" w:w="60"/>
              <w:left w:type="dxa" w:w="120"/>
              <w:bottom w:type="dxa" w:w="60"/>
              <w:right w:type="dxa" w:w="120"/>
            </w:tcMar>
          </w:tcPr>
          <w:p>
            <w:r>
              <w:rPr>
                <w:rFonts w:ascii="Arial" w:cs="Arial" w:eastAsia="Arial" w:hAnsi="Arial"/>
                <w:b/>
                <w:bCs/>
                <w:color w:val="0D2137"/>
                <w:sz w:val="20"/>
                <w:szCs w:val="20"/>
              </w:rPr>
              <w:t xml:space="preserve">Answer:</w:t>
            </w:r>
          </w:p>
        </w:tc>
        <w:tc>
          <w:tcPr>
            <w:tcW w:type="dxa" w:w="616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0"/>
                <w:szCs w:val="20"/>
              </w:rPr>
              <w:t xml:space="preserve"/>
            </w:r>
          </w:p>
        </w:tc>
      </w:tr>
    </w:tbl>
    <w:p>
      <w:pPr>
        <w:spacing w:after="60" w:before="60"/>
      </w:pPr>
      <w:r>
        <w:t xml:space="preserve"/>
      </w:r>
    </w:p>
    <w:p>
      <w:r>
        <w:br w:type="page"/>
      </w:r>
    </w:p>
    <w:p>
      <w:pPr>
        <w:pStyle w:val="Heading1"/>
        <w:pBdr>
          <w:bottom w:val="single" w:color="1A4A7A" w:sz="6"/>
        </w:pBdr>
        <w:shd w:fill="0D2137" w:val="clear"/>
        <w:spacing w:after="120" w:before="360"/>
        <w:ind w:left="200" w:right="200"/>
      </w:pPr>
      <w:r>
        <w:rPr>
          <w:rFonts w:ascii="Arial" w:cs="Arial" w:eastAsia="Arial" w:hAnsi="Arial"/>
          <w:b/>
          <w:bCs/>
          <w:color w:val="FFFFFF"/>
          <w:sz w:val="32"/>
          <w:szCs w:val="32"/>
        </w:rPr>
        <w:t xml:space="preserve">  Appendix — Reference Tables</w:t>
      </w:r>
    </w:p>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A.  Finance &amp; Banking Statistical Test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Financial Question</w:t>
            </w:r>
          </w:p>
        </w:tc>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 Type</w:t>
            </w:r>
          </w:p>
        </w:tc>
        <w:tc>
          <w:tcPr>
            <w:tcW w:type="dxa" w:w="43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Recommended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defaulters have lower credit scores than repayers?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Numerical score, binary group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Two-Sample T-Test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Does default rate differ across loan purposes?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binary outcome, 6-group categorical</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One-Way ANOVA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default associated with home ownership?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categorical variables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 Cramer’s V</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What is the true default rate of the portfolio?</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Proportion</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Confidence Interval for Proportion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much more likely are low-grade borrowers to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proportions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Odds Ratio calculation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Which factors predict interest rate?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 categorical predictors</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Multiple Regression with Dummies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Which factors predict default (binary)?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Binary outcome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 Probability Model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Does income verification reduce default risk?</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Numerical binary outcome, binary group</w:t>
            </w:r>
          </w:p>
        </w:tc>
        <w:tc>
          <w:tcPr>
            <w:tcW w:type="dxa" w:w="4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Two-Sample T-Test</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B.  Odds Ratio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Odds Ratio (OR)</w:t>
            </w:r>
          </w:p>
        </w:tc>
        <w:tc>
          <w:tcPr>
            <w:tcW w:type="dxa" w:w="2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Interpretation</w:t>
            </w:r>
          </w:p>
        </w:tc>
        <w:tc>
          <w:tcPr>
            <w:tcW w:type="dxa" w:w="51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Example in Credit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 =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difference in odds of default between groups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Groups have identical default risk</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OR = 1.5</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Group X has 50% higher odds of default than reference</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Grade C has 1.5× the odds of default vs Grade 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 =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 X has 2× the odds of default than reference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Business loans have twice the default odds vs debt consolidation</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OR = 0.6</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Group X has 40% lower odds of default than reference</w:t>
            </w:r>
          </w:p>
        </w:tc>
        <w:tc>
          <w:tcPr>
            <w:tcW w:type="dxa" w:w="5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Verified income loans have 0.6× the default odds vs unverified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 &gt;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large risk differential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Grade G borrowers have 5+ times the odds of default vs Grade A</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C.  Dummy Variable Reference for This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2800"/>
        <w:gridCol w:w="2800"/>
      </w:tblGrid>
      <w:tr>
        <w:tc>
          <w:tcPr>
            <w:tcW w:type="dxa" w:w="22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Variable</w:t>
            </w:r>
          </w:p>
        </w:tc>
        <w:tc>
          <w:tcPr>
            <w:tcW w:type="dxa" w:w="15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Groups</w:t>
            </w:r>
          </w:p>
        </w:tc>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Dummies (n−1)</w:t>
            </w:r>
          </w:p>
        </w:tc>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Reference Group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Loan Grade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 (A–G)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D_B through D_G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Grade A (lowest risk)</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Loan Purpose</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5: D_HomeImprov, D_Medical, D_Business, D_MajorPurchase, D_Other</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Debt Consolidation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Home Ownership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 D_Mortgage, D_Own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Verification Status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2: D_Verified, D_SourceVerified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Not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D_Joint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Individual</w:t>
            </w:r>
          </w:p>
        </w:tc>
      </w:tr>
    </w:tbl>
    <w:p>
      <w:pPr>
        <w:spacing w:after="60" w:before="60"/>
      </w:pPr>
      <w:r>
        <w:t xml:space="preserve"/>
      </w:r>
    </w:p>
    <w:p>
      <w:pPr>
        <w:pStyle w:val="Heading2"/>
        <w:pBdr>
          <w:bottom w:val="single" w:color="1A4A7A" w:sz="4"/>
        </w:pBdr>
        <w:spacing w:after="100" w:before="280"/>
      </w:pPr>
      <w:r>
        <w:rPr>
          <w:rFonts w:ascii="Arial" w:cs="Arial" w:eastAsia="Arial" w:hAnsi="Arial"/>
          <w:b/>
          <w:bCs/>
          <w:color w:val="0D2137"/>
          <w:sz w:val="26"/>
          <w:szCs w:val="26"/>
        </w:rPr>
        <w:t xml:space="preserve">D.  Course Series Summary — What Statistics Has Shown Across All Four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3400"/>
        <w:gridCol w:w="2800"/>
      </w:tblGrid>
      <w:tr>
        <w:tc>
          <w:tcPr>
            <w:tcW w:type="dxa" w:w="1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Domain</w:t>
            </w:r>
          </w:p>
        </w:tc>
        <w:tc>
          <w:tcPr>
            <w:tcW w:type="dxa" w:w="176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Dataset</w:t>
            </w:r>
          </w:p>
        </w:tc>
        <w:tc>
          <w:tcPr>
            <w:tcW w:type="dxa" w:w="34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Strongest Statistical Finding</w:t>
            </w:r>
          </w:p>
        </w:tc>
        <w:tc>
          <w:tcPr>
            <w:tcW w:type="dxa" w:w="2800"/>
            <w:tcBorders>
              <w:top w:val="single" w:color="CCCCCC" w:sz="1"/>
              <w:left w:val="single" w:color="CCCCCC" w:sz="1"/>
              <w:bottom w:val="single" w:color="CCCCCC" w:sz="1"/>
              <w:right w:val="single" w:color="CCCCCC" w:sz="1"/>
            </w:tcBorders>
            <w:shd w:fill="0D213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Primary Tool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Retail (Superstore)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9,994 sales orders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Discounts destroy profit — r = −0.22 between discount and profit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Correlation + Scatter Plot</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Sports (FIFA)</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18,000+ players</w:t>
            </w:r>
          </w:p>
        </w:tc>
        <w:tc>
          <w:tcPr>
            <w:tcW w:type="dxa" w:w="3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Overall Rating explains &gt;60% of market value variation; league adds a significant premium</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Multiple Regression + Dummies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Healthcare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~10,000 patients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Insurance type predicts readmission even after clinical controls — equity red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Chi-Square + Regression</w:t>
            </w:r>
          </w:p>
        </w:tc>
      </w:tr>
      <w:tr>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HR (IBM)</w:t>
            </w:r>
          </w:p>
        </w:tc>
        <w:tc>
          <w:tcPr>
            <w:tcW w:type="dxa" w:w="1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1,470 employees</w:t>
            </w:r>
          </w:p>
        </w:tc>
        <w:tc>
          <w:tcPr>
            <w:tcW w:type="dxa" w:w="3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Overtime and job satisfaction are the strongest attrition predictors; income gap persists after controls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8"/>
                <w:szCs w:val="18"/>
              </w:rPr>
              <w:t xml:space="preserve">T-Test + Dummy Regression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Finance (Bank Loans)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~32,000 loans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Credit score + DTI + derogatory marks drive default; loan purpose adds significant risk variation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Odds Ratios + LPM</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A7A" w:sz="4"/>
      </w:pBdr>
      <w:jc w:val="center"/>
    </w:pPr>
    <w:r>
      <w:rPr>
        <w:rFonts w:ascii="Arial" w:cs="Arial" w:eastAsia="Arial" w:hAnsi="Arial"/>
        <w:color w:val="888888"/>
        <w:sz w:val="16"/>
        <w:szCs w:val="16"/>
      </w:rPr>
      <w:t xml:space="preserve">Page </w:t>
    </w:r>
    <w:fldSimple w:instr="PAGE"/>
    <w:r>
      <w:rPr>
        <w:rFonts w:ascii="Arial" w:cs="Arial" w:eastAsia="Arial" w:hAnsi="Arial"/>
        <w:color w:val="888888"/>
        <w:sz w:val="16"/>
        <w:szCs w:val="16"/>
      </w:rPr>
      <w:t xml:space="preserve">   |   Advanced Statistics — Finance &amp; Banking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A7A" w:sz="6"/>
      </w:pBdr>
    </w:pPr>
    <w:r>
      <w:rPr>
        <w:rFonts w:ascii="Arial" w:cs="Arial" w:eastAsia="Arial" w:hAnsi="Arial"/>
        <w:b/>
        <w:bCs/>
        <w:color w:val="0D2137"/>
        <w:sz w:val="18"/>
        <w:szCs w:val="18"/>
      </w:rPr>
      <w:t xml:space="preserve">Finance &amp; Banking Lab Guide  |  Bank Loan &amp; Credit Dataset</w:t>
    </w:r>
    <w:r>
      <w:rPr>
        <w:rFonts w:ascii="Arial" w:cs="Arial" w:eastAsia="Arial" w:hAnsi="Arial"/>
        <w:color w:val="888888"/>
        <w:sz w:val="18"/>
        <w:szCs w:val="18"/>
      </w:rPr>
      <w:t xml:space="preserve">   —   Advanced Business Statistics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D21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2026-03-14T02:44:54.493Z</dcterms:created>
  <dcterms:modified xsi:type="dcterms:W3CDTF">2026-03-14T02:44:54.495Z</dcterms:modified>
</cp:coreProperties>
</file>

<file path=docProps/custom.xml><?xml version="1.0" encoding="utf-8"?>
<Properties xmlns="http://schemas.openxmlformats.org/officeDocument/2006/custom-properties" xmlns:vt="http://schemas.openxmlformats.org/officeDocument/2006/docPropsVTypes"/>
</file>