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1A4A5C"/>
          <w:sz w:val="60"/>
          <w:szCs w:val="60"/>
        </w:rPr>
        <w:t xml:space="preserve">HEALTHCARE ANALYTICS</w:t>
      </w:r>
    </w:p>
    <w:p>
      <w:pPr>
        <w:spacing w:after="120" w:before="0"/>
        <w:jc w:val="center"/>
      </w:pPr>
      <w:r>
        <w:rPr>
          <w:rFonts w:ascii="Arial" w:cs="Arial" w:eastAsia="Arial" w:hAnsi="Arial"/>
          <w:color w:val="2E7D9A"/>
          <w:sz w:val="40"/>
          <w:szCs w:val="40"/>
        </w:rPr>
        <w:t xml:space="preserve">Advanced Statistics Lab Guide</w:t>
      </w:r>
    </w:p>
    <w:p>
      <w:pPr>
        <w:pBdr>
          <w:bottom w:val="single" w:color="2E7D9A" w:sz="8"/>
        </w:pBdr>
        <w:spacing w:after="400" w:before="0"/>
        <w:jc w:val="center"/>
      </w:pPr>
      <w:r>
        <w:rPr>
          <w:rFonts w:ascii="Arial" w:cs="Arial" w:eastAsia="Arial" w:hAnsi="Arial"/>
          <w:i/>
          <w:iCs/>
          <w:color w:val="555555"/>
          <w:sz w:val="28"/>
          <w:szCs w:val="28"/>
        </w:rPr>
        <w:t xml:space="preserve">Hospital Patient Dataset — Full Statistical Toolkit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5C"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D6EEF5" w:val="clear"/>
            <w:tcMar>
              <w:top w:type="dxa" w:w="80"/>
              <w:left w:type="dxa" w:w="140"/>
              <w:bottom w:type="dxa" w:w="80"/>
              <w:right w:type="dxa" w:w="140"/>
            </w:tcMar>
          </w:tcPr>
          <w:p>
            <w:r>
              <w:rPr>
                <w:rFonts w:ascii="Arial" w:cs="Arial" w:eastAsia="Arial" w:hAnsi="Arial"/>
                <w:sz w:val="20"/>
                <w:szCs w:val="20"/>
              </w:rPr>
              <w:t xml:space="preserve">Hospital Patient Readmission &amp; Length-of-Stay Data (~10,000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5C"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D6EEF5" w:val="clear"/>
            <w:tcMar>
              <w:top w:type="dxa" w:w="80"/>
              <w:left w:type="dxa" w:w="140"/>
              <w:bottom w:type="dxa" w:w="80"/>
              <w:right w:type="dxa" w:w="140"/>
            </w:tcMar>
          </w:tcPr>
          <w:p>
            <w:r>
              <w:rPr>
                <w:rFonts w:ascii="Arial" w:cs="Arial" w:eastAsia="Arial" w:hAnsi="Arial"/>
                <w:sz w:val="20"/>
                <w:szCs w:val="20"/>
              </w:rPr>
              <w:t xml:space="preserve">Kaggle — 'Hospital Readmission' / 'Patient Data' datasets (multiple options)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5C" w:val="clear"/>
            <w:tcMar>
              <w:top w:type="dxa" w:w="80"/>
              <w:left w:type="dxa" w:w="140"/>
              <w:bottom w:type="dxa" w:w="80"/>
              <w:right w:type="dxa" w:w="140"/>
            </w:tcMar>
          </w:tcPr>
          <w:p>
            <w:r>
              <w:rPr>
                <w:rFonts w:ascii="Arial" w:cs="Arial" w:eastAsia="Arial" w:hAnsi="Arial"/>
                <w:b/>
                <w:bCs/>
                <w:color w:val="FFFFFF"/>
                <w:sz w:val="20"/>
                <w:szCs w:val="20"/>
              </w:rPr>
              <w:t xml:space="preserve">Tools</w:t>
            </w:r>
          </w:p>
        </w:tc>
        <w:tc>
          <w:tcPr>
            <w:tcW w:type="dxa" w:w="6960"/>
            <w:tcBorders>
              <w:top w:val="single" w:color="CCCCCC" w:sz="1"/>
              <w:left w:val="single" w:color="CCCCCC" w:sz="1"/>
              <w:bottom w:val="single" w:color="CCCCCC" w:sz="1"/>
              <w:right w:val="single" w:color="CCCCCC" w:sz="1"/>
            </w:tcBorders>
            <w:shd w:fill="D6EEF5" w:val="clear"/>
            <w:tcMar>
              <w:top w:type="dxa" w:w="80"/>
              <w:left w:type="dxa" w:w="140"/>
              <w:bottom w:type="dxa" w:w="80"/>
              <w:right w:type="dxa" w:w="140"/>
            </w:tcMar>
          </w:tcPr>
          <w:p>
            <w:r>
              <w:rPr>
                <w:rFonts w:ascii="Arial" w:cs="Arial" w:eastAsia="Arial" w:hAnsi="Arial"/>
                <w:sz w:val="20"/>
                <w:szCs w:val="20"/>
              </w:rPr>
              <w:t xml:space="preserve">Excel / R / Python / SPSS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5C" w:val="clear"/>
            <w:tcMar>
              <w:top w:type="dxa" w:w="80"/>
              <w:left w:type="dxa" w:w="140"/>
              <w:bottom w:type="dxa" w:w="80"/>
              <w:right w:type="dxa" w:w="140"/>
            </w:tcMar>
          </w:tcPr>
          <w:p>
            <w:r>
              <w:rPr>
                <w:rFonts w:ascii="Arial" w:cs="Arial" w:eastAsia="Arial" w:hAnsi="Arial"/>
                <w:b/>
                <w:bCs/>
                <w:color w:val="FFFFFF"/>
                <w:sz w:val="20"/>
                <w:szCs w:val="20"/>
              </w:rPr>
              <w:t xml:space="preserve">Prerequisite</w:t>
            </w:r>
          </w:p>
        </w:tc>
        <w:tc>
          <w:tcPr>
            <w:tcW w:type="dxa" w:w="6960"/>
            <w:tcBorders>
              <w:top w:val="single" w:color="CCCCCC" w:sz="1"/>
              <w:left w:val="single" w:color="CCCCCC" w:sz="1"/>
              <w:bottom w:val="single" w:color="CCCCCC" w:sz="1"/>
              <w:right w:val="single" w:color="CCCCCC" w:sz="1"/>
            </w:tcBorders>
            <w:shd w:fill="D6EEF5" w:val="clear"/>
            <w:tcMar>
              <w:top w:type="dxa" w:w="80"/>
              <w:left w:type="dxa" w:w="140"/>
              <w:bottom w:type="dxa" w:w="80"/>
              <w:right w:type="dxa" w:w="140"/>
            </w:tcMar>
          </w:tcPr>
          <w:p>
            <w:r>
              <w:rPr>
                <w:rFonts w:ascii="Arial" w:cs="Arial" w:eastAsia="Arial" w:hAnsi="Arial"/>
                <w:sz w:val="20"/>
                <w:szCs w:val="20"/>
              </w:rPr>
              <w:t xml:space="preserve">Superstore Lab Guide (descriptive stats &amp; basic hypothesis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5C" w:val="clear"/>
            <w:tcMar>
              <w:top w:type="dxa" w:w="80"/>
              <w:left w:type="dxa" w:w="140"/>
              <w:bottom w:type="dxa" w:w="80"/>
              <w:right w:type="dxa" w:w="140"/>
            </w:tcMar>
          </w:tcPr>
          <w:p>
            <w:r>
              <w:rPr>
                <w:rFonts w:ascii="Arial" w:cs="Arial" w:eastAsia="Arial" w:hAnsi="Arial"/>
                <w:b/>
                <w:bCs/>
                <w:color w:val="FFFFFF"/>
                <w:sz w:val="20"/>
                <w:szCs w:val="20"/>
              </w:rPr>
              <w:t xml:space="preserve">New Topics</w:t>
            </w:r>
          </w:p>
        </w:tc>
        <w:tc>
          <w:tcPr>
            <w:tcW w:type="dxa" w:w="6960"/>
            <w:tcBorders>
              <w:top w:val="single" w:color="CCCCCC" w:sz="1"/>
              <w:left w:val="single" w:color="CCCCCC" w:sz="1"/>
              <w:bottom w:val="single" w:color="CCCCCC" w:sz="1"/>
              <w:right w:val="single" w:color="CCCCCC" w:sz="1"/>
            </w:tcBorders>
            <w:shd w:fill="D6EEF5" w:val="clear"/>
            <w:tcMar>
              <w:top w:type="dxa" w:w="80"/>
              <w:left w:type="dxa" w:w="140"/>
              <w:bottom w:type="dxa" w:w="80"/>
              <w:right w:type="dxa" w:w="140"/>
            </w:tcMar>
          </w:tcPr>
          <w:p>
            <w:r>
              <w:rPr>
                <w:rFonts w:ascii="Arial" w:cs="Arial" w:eastAsia="Arial" w:hAnsi="Arial"/>
                <w:sz w:val="20"/>
                <w:szCs w:val="20"/>
              </w:rPr>
              <w:t xml:space="preserve">Confidence Intervals, Logistic Regression Concepts, Dummy Variables, Risk Ratios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5C" w:val="clear"/>
            <w:tcMar>
              <w:top w:type="dxa" w:w="80"/>
              <w:left w:type="dxa" w:w="140"/>
              <w:bottom w:type="dxa" w:w="80"/>
              <w:right w:type="dxa" w:w="140"/>
            </w:tcMar>
          </w:tcPr>
          <w:p>
            <w:r>
              <w:rPr>
                <w:rFonts w:ascii="Arial" w:cs="Arial" w:eastAsia="Arial" w:hAnsi="Arial"/>
                <w:b/>
                <w:bCs/>
                <w:color w:val="FFFFFF"/>
                <w:sz w:val="20"/>
                <w:szCs w:val="20"/>
              </w:rPr>
              <w:t xml:space="preserve">Core Question</w:t>
            </w:r>
          </w:p>
        </w:tc>
        <w:tc>
          <w:tcPr>
            <w:tcW w:type="dxa" w:w="6960"/>
            <w:tcBorders>
              <w:top w:val="single" w:color="CCCCCC" w:sz="1"/>
              <w:left w:val="single" w:color="CCCCCC" w:sz="1"/>
              <w:bottom w:val="single" w:color="CCCCCC" w:sz="1"/>
              <w:right w:val="single" w:color="CCCCCC" w:sz="1"/>
            </w:tcBorders>
            <w:shd w:fill="D6EEF5" w:val="clear"/>
            <w:tcMar>
              <w:top w:type="dxa" w:w="80"/>
              <w:left w:type="dxa" w:w="140"/>
              <w:bottom w:type="dxa" w:w="80"/>
              <w:right w:type="dxa" w:w="140"/>
            </w:tcMar>
          </w:tcPr>
          <w:p>
            <w:r>
              <w:rPr>
                <w:rFonts w:ascii="Arial" w:cs="Arial" w:eastAsia="Arial" w:hAnsi="Arial"/>
                <w:sz w:val="20"/>
                <w:szCs w:val="20"/>
              </w:rPr>
              <w:t xml:space="preserve">What patient and clinical factors predict hospital readmission and length of stay?</w:t>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1</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Dataset Overview &amp; Variable Classification</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2</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Advanced Numerical Measures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3</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Tables, Distributions &amp; Visualisations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4</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Confidence Intervals for Clinical Metrics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5</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Hypothesis Testing — Clinical Comparisons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6</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 Predicting Length of Stay</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7</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with Categorical Predictors (Dummy Variables)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2E7D9A"/>
                <w:sz w:val="20"/>
                <w:szCs w:val="20"/>
              </w:rPr>
              <w:t xml:space="preserve">Lab 8</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Capstone: Build a Readmission Risk Model</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26</w:t>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1 — Dataset Overview &amp; Variable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Why Healthcare?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The hospital patient dataset is one of the most consequential settings for statistical analysis. Readmission within 30 days of discharge is a major quality-of-care indicator and a significant cost driver — US hospitals face financial penalties for excessive readmission rates. Every statistical tool in this guide has a direct, life-and-cost implication.</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The dataset contains patient demographics, clinical measurements, admission details, diagnoses, and outcomes — a rich mix of numerical, categorical, and binary variables that demands the full toolkit.</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1.1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Example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Patient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patient identifier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P-100234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Patient age in years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Male / Female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Admission 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Emergency, Elective, Urgent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Emergency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Diagnosis (Primary)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diagnosis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Diabetes, Heart Failure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Length of Stay (days)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Days admitted in hospital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Procedures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Procedures during admission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Number of Medications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Medications prescribed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Lab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 tests ordered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Number of Prior Admissions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Admissions in past 12 months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Blood Glucose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HbA1c or glucose reading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Body Mass Index</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Medicare, Medicaid, Private, Uninsured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Discharge Disposition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Home, Rehab, SNF, AMA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Readmitted (30-day)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Was patient readmitted within 30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No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Readmitted (coded)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(Binary)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 = Readmitted, 0 = Not readmitted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Hospital 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Admitting department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Cardiology, Oncology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Day of Week Admitted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Categorical (Ordinal)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Monday through Sunday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Monday</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1.2  The Statistical Story This Dataset Tells</w:t>
      </w:r>
    </w:p>
    <w:p>
      <w:pPr>
        <w:spacing w:after="60" w:before="60"/>
      </w:pPr>
      <w:r>
        <w:rPr>
          <w:rFonts w:ascii="Arial" w:cs="Arial" w:eastAsia="Arial" w:hAnsi="Arial"/>
          <w:sz w:val="20"/>
          <w:szCs w:val="20"/>
        </w:rPr>
        <w:t xml:space="preserve">Hospitals operate under pressure from two directions simultaneously: clinical quality (keeping patients healthy enough not to return) and operational efficiency (reducing length of stay to free up beds and reduce costs). These two objectives are sometimes in tension — discharging a patient too early to reduce length of stay may increase readmission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Core Clinical-Statistical Questions for This Guide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1.  What is the average length of stay, and how variable is it across departments and admission types?</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2.  Are we confident that diabetic patients have longer stays than non-diabetic patients — or could this be sampling variation?</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3.  Do readmission rates differ significantly across insurance types, admission types, and diagnosis groups?</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4.  Which measurable patient factors — age, prior admissions, medications, BMI — best predict length of stay?</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5.  After controlling for clinical severity, does insurance type still predict readmission — raising equity concerns?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1A1A" w:val="clear"/>
            <w:tcMar>
              <w:top w:type="dxa" w:w="80"/>
              <w:left w:type="dxa" w:w="180"/>
              <w:bottom w:type="dxa" w:w="80"/>
              <w:right w:type="dxa" w:w="180"/>
            </w:tcMar>
          </w:tcPr>
          <w:p>
            <w:r>
              <w:rPr>
                <w:rFonts w:ascii="Arial" w:cs="Arial" w:eastAsia="Arial" w:hAnsi="Arial"/>
                <w:b/>
                <w:bCs/>
                <w:color w:val="FFFFFF"/>
                <w:sz w:val="20"/>
                <w:szCs w:val="20"/>
              </w:rPr>
              <w:t xml:space="preserve">  Important Note on Healthcare Data &amp; Ethics</w:t>
            </w:r>
          </w:p>
        </w:tc>
      </w:tr>
      <w:tr>
        <w:tc>
          <w:tcPr>
            <w:tcW w:type="dxa" w:w="9360"/>
            <w:tcBorders>
              <w:top w:val="single" w:color="CCCCCC" w:sz="1"/>
              <w:left w:val="single" w:color="CCCCCC" w:sz="1"/>
              <w:bottom w:val="single" w:color="CCCCCC" w:sz="1"/>
              <w:right w:val="single" w:color="CCCCCC" w:sz="1"/>
            </w:tcBorders>
            <w:shd w:fill="FDE8E8" w:val="clear"/>
            <w:tcMar>
              <w:top w:type="dxa" w:w="60"/>
              <w:left w:type="dxa" w:w="180"/>
              <w:bottom w:type="dxa" w:w="60"/>
              <w:right w:type="dxa" w:w="180"/>
            </w:tcMar>
          </w:tcPr>
          <w:p>
            <w:r>
              <w:rPr>
                <w:rFonts w:ascii="Arial" w:cs="Arial" w:eastAsia="Arial" w:hAnsi="Arial"/>
                <w:sz w:val="20"/>
                <w:szCs w:val="20"/>
              </w:rPr>
              <w:t xml:space="preserve">Healthcare data analysis carries ethical responsibilities that business datasets do not. When interpreting results, always ask: could this finding reflect systemic bias in care delivery rather than patient characteristics? For example, if uninsured patients show higher readmission rates, the statistical finding alone does not tell you whether this is caused by patient behaviour, limited access to follow-up care, or inequitable treatment during admission.</w:t>
            </w:r>
          </w:p>
        </w:tc>
      </w:tr>
      <w:tr>
        <w:tc>
          <w:tcPr>
            <w:tcW w:type="dxa" w:w="9360"/>
            <w:tcBorders>
              <w:top w:val="single" w:color="CCCCCC" w:sz="1"/>
              <w:left w:val="single" w:color="CCCCCC" w:sz="1"/>
              <w:bottom w:val="single" w:color="CCCCCC" w:sz="1"/>
              <w:right w:val="single" w:color="CCCCCC" w:sz="1"/>
            </w:tcBorders>
            <w:shd w:fill="FDE8E8" w:val="clear"/>
            <w:tcMar>
              <w:top w:type="dxa" w:w="60"/>
              <w:left w:type="dxa" w:w="180"/>
              <w:bottom w:type="dxa" w:w="60"/>
              <w:right w:type="dxa" w:w="180"/>
            </w:tcMar>
          </w:tcPr>
          <w:p>
            <w:r>
              <w:rPr>
                <w:rFonts w:ascii="Arial" w:cs="Arial" w:eastAsia="Arial" w:hAnsi="Arial"/>
                <w:sz w:val="20"/>
                <w:szCs w:val="20"/>
              </w:rPr>
              <w:t xml:space="preserve">Good healthcare statistics separates correlation from causation and always considers confounding variables.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1.3  Pre-Lab Setup</w:t>
      </w:r>
    </w:p>
    <w:p>
      <w:pPr>
        <w:pStyle w:val="ListParagraph"/>
        <w:numPr>
          <w:ilvl w:val="0"/>
          <w:numId w:val="2"/>
        </w:numPr>
        <w:spacing w:after="40" w:before="40"/>
      </w:pPr>
      <w:r>
        <w:rPr>
          <w:rFonts w:ascii="Arial" w:cs="Arial" w:eastAsia="Arial" w:hAnsi="Arial"/>
          <w:sz w:val="20"/>
          <w:szCs w:val="20"/>
        </w:rPr>
        <w:t xml:space="preserve">Download a hospital patient dataset from Kaggle — recommended: 'Diabetes 130-US Hospitals' or 'Hospital Readmissions' dataset</w:t>
      </w:r>
    </w:p>
    <w:p>
      <w:pPr>
        <w:pStyle w:val="ListParagraph"/>
        <w:numPr>
          <w:ilvl w:val="0"/>
          <w:numId w:val="2"/>
        </w:numPr>
        <w:spacing w:after="40" w:before="40"/>
      </w:pPr>
      <w:r>
        <w:rPr>
          <w:rFonts w:ascii="Arial" w:cs="Arial" w:eastAsia="Arial" w:hAnsi="Arial"/>
          <w:sz w:val="20"/>
          <w:szCs w:val="20"/>
        </w:rPr>
        <w:t xml:space="preserve">Create a binary numeric column Readmitted_Num: 1 = readmitted within 30 days, 0 = not readmitted</w:t>
      </w:r>
    </w:p>
    <w:p>
      <w:pPr>
        <w:pStyle w:val="ListParagraph"/>
        <w:numPr>
          <w:ilvl w:val="0"/>
          <w:numId w:val="2"/>
        </w:numPr>
        <w:spacing w:after="40" w:before="40"/>
      </w:pPr>
      <w:r>
        <w:rPr>
          <w:rFonts w:ascii="Arial" w:cs="Arial" w:eastAsia="Arial" w:hAnsi="Arial"/>
          <w:sz w:val="20"/>
          <w:szCs w:val="20"/>
        </w:rPr>
        <w:t xml:space="preserve">Check for missing values in key columns (Age, Length of Stay, Readmitted). Document the % missing for each</w:t>
      </w:r>
    </w:p>
    <w:p>
      <w:pPr>
        <w:pStyle w:val="ListParagraph"/>
        <w:numPr>
          <w:ilvl w:val="0"/>
          <w:numId w:val="2"/>
        </w:numPr>
        <w:spacing w:after="40" w:before="40"/>
      </w:pPr>
      <w:r>
        <w:rPr>
          <w:rFonts w:ascii="Arial" w:cs="Arial" w:eastAsia="Arial" w:hAnsi="Arial"/>
          <w:sz w:val="20"/>
          <w:szCs w:val="20"/>
        </w:rPr>
        <w:t xml:space="preserve">Create an Age Group categorical column: Under 40 / 40–60 / 61–75 / Over 75</w:t>
      </w:r>
    </w:p>
    <w:p>
      <w:pPr>
        <w:pStyle w:val="ListParagraph"/>
        <w:numPr>
          <w:ilvl w:val="0"/>
          <w:numId w:val="2"/>
        </w:numPr>
        <w:spacing w:after="40" w:before="40"/>
      </w:pPr>
      <w:r>
        <w:rPr>
          <w:rFonts w:ascii="Arial" w:cs="Arial" w:eastAsia="Arial" w:hAnsi="Arial"/>
          <w:sz w:val="20"/>
          <w:szCs w:val="20"/>
        </w:rPr>
        <w:t xml:space="preserve">Identify and flag any outliers in Length of Stay (e.g., stays over 30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Total patient records (n):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 missing in Age: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 missing in Length of Stay:</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 readmitted within 30 days (overall rate):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2 — Advanced Numerical Measures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Compute and interpret the full suite of descriptive statistics for key clinical variables. Healthcare distributions are often non-normal — length of stay and number of prior admissions are typically right-skewed, while age distributions may be bimodal. Understanding the shape of these distributions determines which statistical tests are appropriate in later labs.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2.1  Master Descriptive Statistics Table</w:t>
      </w:r>
    </w:p>
    <w:p>
      <w:pPr>
        <w:spacing w:after="60" w:before="60"/>
      </w:pPr>
      <w:r>
        <w:rPr>
          <w:rFonts w:ascii="Arial" w:cs="Arial" w:eastAsia="Arial" w:hAnsi="Arial"/>
          <w:sz w:val="20"/>
          <w:szCs w:val="20"/>
        </w:rPr>
        <w:t xml:space="preserve">Calculate every measure below for the five key numerical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143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Age (yrs)</w:t>
            </w:r>
          </w:p>
        </w:tc>
        <w:tc>
          <w:tcPr>
            <w:tcW w:type="dxa" w:w="143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Length of Stay (days)</w:t>
            </w:r>
          </w:p>
        </w:tc>
        <w:tc>
          <w:tcPr>
            <w:tcW w:type="dxa" w:w="143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of Medications</w:t>
            </w:r>
          </w:p>
        </w:tc>
        <w:tc>
          <w:tcPr>
            <w:tcW w:type="dxa" w:w="143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of Prior Admissions</w:t>
            </w:r>
          </w:p>
        </w:tc>
        <w:tc>
          <w:tcPr>
            <w:tcW w:type="dxa" w:w="143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BMI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Median</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Variance</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Minimum</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Q1 (25th pct)</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Q3 (75th pct)</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IQR</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CV (%)</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Skewness</w:t>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Kurtosis</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2.2  Interpreting Healthcare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Variable</w:t>
            </w:r>
          </w:p>
        </w:tc>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Expected Pattern</w:t>
            </w:r>
          </w:p>
        </w:tc>
        <w:tc>
          <w:tcPr>
            <w:tcW w:type="dxa" w:w="49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 if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Stay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positive skew — most stays are short, but some are very long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small number of 'super-utiliser' patients consume disproportionate hospital resources. The median is a better measure of a 'typical' stay than the mean.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Number of Prior Admissions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Heavy right skew with high kurtosis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 small group of frequent readmitters drives readmission statistics. Targeting this group with intervention programmes could yield outsized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Likely left-skewed or bimodal in a hospital population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Hospitalised patients skew older. A bimodal distribution may indicate two distinct patient populations — e.g., maternity and elderly care.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Moderate positive skew</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overweight/obese range dominates hospital populations relative to the general public, reflecting the link between obesity and chronic conditions.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2.3  CV Analysis — Which Variables Are Most Consistent?</w:t>
      </w:r>
    </w:p>
    <w:p>
      <w:pPr>
        <w:spacing w:after="60" w:before="60"/>
      </w:pPr>
      <w:r>
        <w:rPr>
          <w:rFonts w:ascii="Arial" w:cs="Arial" w:eastAsia="Arial" w:hAnsi="Arial"/>
          <w:sz w:val="20"/>
          <w:szCs w:val="20"/>
        </w:rPr>
        <w:t xml:space="preserve">A high CV in a clinical variable means patient experience is highly variable — a patient equity concern. A low CV means the care pathway is standardised and predictable.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90"/>
        <w:gridCol w:w="1490"/>
        <w:gridCol w:w="1490"/>
        <w:gridCol w:w="2690"/>
      </w:tblGrid>
      <w:tr>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4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w:t>
            </w:r>
          </w:p>
        </w:tc>
        <w:tc>
          <w:tcPr>
            <w:tcW w:type="dxa" w:w="14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c>
          <w:tcPr>
            <w:tcW w:type="dxa" w:w="14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CV (%)</w:t>
            </w:r>
          </w:p>
        </w:tc>
        <w:tc>
          <w:tcPr>
            <w:tcW w:type="dxa" w:w="26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Stay</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Medications</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Lab Tests</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Procedures</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Which variable is least consistent (highest CV)? What does this imply for care standardisation?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2.4  Descriptive Stats Stratified by Readmission Status</w:t>
      </w:r>
    </w:p>
    <w:p>
      <w:pPr>
        <w:spacing w:after="60" w:before="60"/>
      </w:pPr>
      <w:r>
        <w:rPr>
          <w:rFonts w:ascii="Arial" w:cs="Arial" w:eastAsia="Arial" w:hAnsi="Arial"/>
          <w:sz w:val="20"/>
          <w:szCs w:val="20"/>
        </w:rPr>
        <w:t xml:space="preserve">Compare key clinical metrics between patients who were readmitted vs. those who were not. This is the first look at whether readmission is associated with measurable differences in clinical inputs.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2784"/>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39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Readmitted (Mean)</w:t>
            </w:r>
          </w:p>
        </w:tc>
        <w:tc>
          <w:tcPr>
            <w:tcW w:type="dxa" w:w="139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 Readmitted (Mean)</w:t>
            </w:r>
          </w:p>
        </w:tc>
        <w:tc>
          <w:tcPr>
            <w:tcW w:type="dxa" w:w="1392"/>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Difference</w:t>
            </w:r>
          </w:p>
        </w:tc>
        <w:tc>
          <w:tcPr>
            <w:tcW w:type="dxa" w:w="2784"/>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Larger in which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(yrs)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Length of Stay (days)</w:t>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Medications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Prior Admissions</w:t>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Lab Tests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BMI</w:t>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Key Question</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Before running any hypothesis tests, which variable shows the largest difference between readmitted and non-readmitted patients? Does this align with clinical intuition — or does it surprise you? Record your hypothesis here before Lab 5 confirms or refutes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Variable I expect to be the strongest predictor of readmission: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3 — Tables, Distributions &amp; Visualisations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Build the frequency tables and visualisations that reveal how patient volume, length of stay, and readmission are distributed across clinical and demographic groups. These visuals are the foundation for every management briefing in a hospital setting.</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3.1  Frequency Table — Admission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740"/>
        <w:gridCol w:w="1740"/>
        <w:gridCol w:w="2280"/>
      </w:tblGrid>
      <w:tr>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Admission Type</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Total</w:t>
            </w:r>
          </w:p>
        </w:tc>
        <w:tc>
          <w:tcPr>
            <w:tcW w:type="dxa" w:w="17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Length of Stay</w:t>
            </w:r>
          </w:p>
        </w:tc>
        <w:tc>
          <w:tcPr>
            <w:tcW w:type="dxa" w:w="17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No. of Medications</w:t>
            </w:r>
          </w:p>
        </w:tc>
        <w:tc>
          <w:tcPr>
            <w:tcW w:type="dxa" w:w="22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Readmission Rate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Emergency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Urgent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Which admission type has the highest readmission rate? Does this make clinical sense?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3.2  Frequency Table — Primary Diagnosis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440"/>
        <w:gridCol w:w="1440"/>
        <w:gridCol w:w="2880"/>
      </w:tblGrid>
      <w:tr>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Diagnosis Group</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Total</w:t>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LOS (days)</w:t>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Readmission Rate (%)</w:t>
            </w:r>
          </w:p>
        </w:tc>
        <w:tc>
          <w:tcPr>
            <w:tcW w:type="dxa" w:w="28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No. of Medications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Diabetes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Heart Failure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COPD / Respiratory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Circulatory / Stroke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Renal / Kidney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Other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3.3  Cross-Tabulation — Insurance Type × Readmission Status</w:t>
      </w:r>
    </w:p>
    <w:p>
      <w:pPr>
        <w:spacing w:after="60" w:before="60"/>
      </w:pPr>
      <w:r>
        <w:rPr>
          <w:rFonts w:ascii="Arial" w:cs="Arial" w:eastAsia="Arial" w:hAnsi="Arial"/>
          <w:sz w:val="20"/>
          <w:szCs w:val="20"/>
        </w:rPr>
        <w:t xml:space="preserve">This is one of the most policy-sensitive tables in the guide. If readmission rates differ significantly across insurance types, it may indicate inequitable care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90"/>
        <w:gridCol w:w="1590"/>
        <w:gridCol w:w="1590"/>
        <w:gridCol w:w="2590"/>
      </w:tblGrid>
      <w:tr>
        <w:tc>
          <w:tcPr>
            <w:tcW w:type="dxa" w:w="2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Insurance Type</w:t>
            </w:r>
          </w:p>
        </w:tc>
        <w:tc>
          <w:tcPr>
            <w:tcW w:type="dxa" w:w="15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Readmitted (n)</w:t>
            </w:r>
          </w:p>
        </w:tc>
        <w:tc>
          <w:tcPr>
            <w:tcW w:type="dxa" w:w="15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 Readmitted (n)</w:t>
            </w:r>
          </w:p>
        </w:tc>
        <w:tc>
          <w:tcPr>
            <w:tcW w:type="dxa" w:w="15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Total (n)</w:t>
            </w:r>
          </w:p>
        </w:tc>
        <w:tc>
          <w:tcPr>
            <w:tcW w:type="dxa" w:w="259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Readmission Rate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Medicare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Medicaid</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Insurance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Uninsured</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i/>
          <w:iCs/>
          <w:sz w:val="20"/>
          <w:szCs w:val="20"/>
        </w:rPr>
        <w:t xml:space="preserve">This table will be used in Lab 5 for a Chi-Square test of independence between Insurance Type and Readmission.</w:t>
      </w:r>
    </w:p>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3.4  Grouped Frequency Table — Length of Stay Bands</w:t>
      </w:r>
    </w:p>
    <w:p>
      <w:pPr>
        <w:spacing w:after="60" w:before="60"/>
      </w:pPr>
      <w:r>
        <w:rPr>
          <w:rFonts w:ascii="Arial" w:cs="Arial" w:eastAsia="Arial" w:hAnsi="Arial"/>
          <w:sz w:val="20"/>
          <w:szCs w:val="20"/>
        </w:rPr>
        <w:t xml:space="preserve">Classify all admissions into LOS bands. Short stays may indicate premature discharge; very long stays signal complex cases or complications.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1400"/>
        <w:gridCol w:w="1800"/>
        <w:gridCol w:w="2800"/>
      </w:tblGrid>
      <w:tr>
        <w:tc>
          <w:tcPr>
            <w:tcW w:type="dxa" w:w="1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LOS Band</w:t>
            </w:r>
          </w:p>
        </w:tc>
        <w:tc>
          <w:tcPr>
            <w:tcW w:type="dxa" w:w="17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Label</w:t>
            </w:r>
          </w:p>
        </w:tc>
        <w:tc>
          <w:tcPr>
            <w:tcW w:type="dxa" w:w="1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Admissions</w:t>
            </w:r>
          </w:p>
        </w:tc>
        <w:tc>
          <w:tcPr>
            <w:tcW w:type="dxa" w:w="2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Readmission Rate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Short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3–5 days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6–10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11–20 days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Extended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 20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Complex / Long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Is there a non-linear relationship between LOS and readmission rate (e.g., both very short and very long stays may have high readmission rates)?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3.5  Visualisation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Chart Type</w:t>
            </w:r>
          </w:p>
        </w:tc>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Variables</w:t>
            </w:r>
          </w:p>
        </w:tc>
        <w:tc>
          <w:tcPr>
            <w:tcW w:type="dxa" w:w="5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Question to Answer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Stay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shape of the LOS distribution? Is it right-skewed with a long tail of complex cases?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Histogram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 the hospital population bimodal (two distinct age groups) or skewed toward elderly patients?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Box Plot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LOS by Admission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emergency admissions have longer and more variable stays than elective ones?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Box Plot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Medications by Diagnosis Group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Which diagnosis group receives the most medication? Which is most variable?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Readmission Rate by Diagnosis Group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diagnosis has the highest 30-day readmission rate?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Bar Chart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Readmission Rate by Age Group</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Does readmission risk increase with age, or is the relationship non-linear?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Prior Admissions vs LOS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patients with more prior admissions have longer current stays?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 vs No. of Medications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Does medication burden increase with age? What does the scatter pattern look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Stacked Bar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 Type vs Readmission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Visualise the equity concern — which insurance group shows the highest readmission rate?</w:t>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4 — Confidence Intervals for Clinical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Construct confidence intervals for key clinical performance metrics. In healthcare, CIs are essential — a hospital’s reported readmission rate is a sample statistic, and the CI tells policymakers and regulators the plausible range of the true underlying rate. A hospital with a 22% readmission rate and a 95% CI of [20%, 24%] is performing very differently from one with the same rate but a CI of [15%, 29%].</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4.1  CI for Mean Length of Stay (Overall)</w:t>
      </w:r>
    </w:p>
    <w:p>
      <w:pPr>
        <w:spacing w:after="60" w:before="60"/>
      </w:pPr>
      <w:r>
        <w:rPr>
          <w:rFonts w:ascii="Arial" w:cs="Arial" w:eastAsia="Arial" w:hAnsi="Arial"/>
          <w:sz w:val="20"/>
          <w:szCs w:val="20"/>
        </w:rPr>
        <w:t xml:space="preserve">Construct a 95% confidence interval for the mean length of stay across all patients.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36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Sample mean (x̄)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Stay</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Sample std deviation (s)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Sample size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Standard Error (s ÷ √n)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Critical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 = 1.96</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 Margin of Error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1.96 × SE</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Lower 95% CI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 − MoE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 Upper 95% CI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x̄ + MoE</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Management interpretation: We are 95% confident the true average LOS in this patient population lies between ___ and ___ days.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4.2  CI for Mean LOS by Admission Type</w:t>
      </w:r>
    </w:p>
    <w:p>
      <w:pPr>
        <w:spacing w:after="60" w:before="60"/>
      </w:pPr>
      <w:r>
        <w:rPr>
          <w:rFonts w:ascii="Arial" w:cs="Arial" w:eastAsia="Arial" w:hAnsi="Arial"/>
          <w:sz w:val="20"/>
          <w:szCs w:val="20"/>
        </w:rPr>
        <w:t xml:space="preserve">Construct 95% CIs for mean LOS in each admission type. Non-overlapping intervals indicate a statistically significant difference without needing a formal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200"/>
        <w:gridCol w:w="1200"/>
        <w:gridCol w:w="1000"/>
        <w:gridCol w:w="1700"/>
        <w:gridCol w:w="1960"/>
      </w:tblGrid>
      <w:tr>
        <w:tc>
          <w:tcPr>
            <w:tcW w:type="dxa" w:w="1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Admission Type</w:t>
            </w:r>
          </w:p>
        </w:tc>
        <w:tc>
          <w:tcPr>
            <w:tcW w:type="dxa" w:w="7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LOS</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c>
          <w:tcPr>
            <w:tcW w:type="dxa" w:w="1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7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9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Emergency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Urgent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Do the Emergency and Elective CIs overlap? If not, what can you conclude about their mean LOS without running a T-Test?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Your conclusion: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4.3  CI for the 30-Day Readmission Rate (Proportion)</w:t>
      </w:r>
    </w:p>
    <w:p>
      <w:pPr>
        <w:spacing w:after="60" w:before="60"/>
      </w:pPr>
      <w:r>
        <w:rPr>
          <w:rFonts w:ascii="Arial" w:cs="Arial" w:eastAsia="Arial" w:hAnsi="Arial"/>
          <w:sz w:val="20"/>
          <w:szCs w:val="20"/>
        </w:rPr>
        <w:t xml:space="preserve">The hospital’s 30-day readmission rate is a proportion — use the proportion CI formula:  p̂ ± 1.96 × √(p̂(1−p̂) ÷ 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4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readmitted patients (x)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patients (n)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 proportion p̂ = x ÷ 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Standard Error = √(p̂(1−p̂) ÷ 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Margin of Error (1.96 × 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Lower 95% CI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Upper 95% CI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Why This Matters for Hospital Accreditation</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The US CMS (Centers for Medicare &amp; Medicaid Services) uses 30-day readmission rates to penalise hospitals. A hospital’s reported rate is a point estimate — regulators should consider the CI when assessing whether a rate is truly above the national benchmark or simply reflects sampling variation in a smaller hospital. A small rural hospital with 200 patients will have a much wider CI than a large urban hospital with 5,000 patients — making direct comparisons misleading without accounting for this uncertainty.</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4.4  CI Comparison Across Diagnosis Groups</w:t>
      </w:r>
    </w:p>
    <w:p>
      <w:pPr>
        <w:spacing w:after="60" w:before="60"/>
      </w:pPr>
      <w:r>
        <w:rPr>
          <w:rFonts w:ascii="Arial" w:cs="Arial" w:eastAsia="Arial" w:hAnsi="Arial"/>
          <w:sz w:val="20"/>
          <w:szCs w:val="20"/>
        </w:rPr>
        <w:t xml:space="preserve">Construct 95% CIs for the readmission rate (proportion) for each diagnosis group. This reveals which diagnoses have both high readmission rates AND high certainty that the rate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200"/>
        <w:gridCol w:w="1200"/>
        <w:gridCol w:w="900"/>
        <w:gridCol w:w="1680"/>
        <w:gridCol w:w="1880"/>
      </w:tblGrid>
      <w:tr>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Diagnosis Group</w:t>
            </w:r>
          </w:p>
        </w:tc>
        <w:tc>
          <w:tcPr>
            <w:tcW w:type="dxa" w:w="7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Readmitted (x)</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 (rate)</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6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8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Diabetes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Heart Failure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COPD / Respiratory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Circulatory / Stroke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Renal / Kidney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Which diagnosis group should be prioritised for a readmission-reduction programme? Consider both the point estimate AND the width of the CI in your answer.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Your prioritisation recommendation: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5 — Hypothesis Testing — Clinical Comparisons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Run a battery of clinical hypothesis tests. Each test answers a specific operational or equity question. Note: in healthcare, statistical significance alone is never sufficient — always assess clinical significance (effect size). A statistically significant 0.1-day difference in LOS across groups is statistically real but operationally meaningless.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5.1  Two-Sample T-Test — Do Diabetic Patients Have Longer Stays?</w:t>
      </w:r>
    </w:p>
    <w:p>
      <w:pPr>
        <w:spacing w:after="60" w:before="60"/>
      </w:pPr>
      <w:r>
        <w:rPr>
          <w:rFonts w:ascii="Arial" w:cs="Arial" w:eastAsia="Arial" w:hAnsi="Arial"/>
          <w:sz w:val="20"/>
          <w:szCs w:val="20"/>
        </w:rPr>
        <w:t xml:space="preserve">Business Question: Is the mean length of stay for patients with a primary diabetes diagnosis significantly longer than for non-diabetic patients?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LOS (Diabetic) = Mean LOS (Non-Diabetic)</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LOS (Diabetic) &gt; Mean LOS (Non-Diabetic)  [one-tailed]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Diabetic Patients</w:t>
            </w:r>
          </w:p>
        </w:tc>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Non-Diabetic Patients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Mean LOS (days)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 (one-tailed)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Decision (Reject / Fail to Reject H0):</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Clinical implication — what does this mean for diabetes care pathway resources?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5.2  One-Way ANOVA — Does LOS Differ Across Diagnosis Groups?</w:t>
      </w:r>
    </w:p>
    <w:p>
      <w:pPr>
        <w:spacing w:after="60" w:before="60"/>
      </w:pPr>
      <w:r>
        <w:rPr>
          <w:rFonts w:ascii="Arial" w:cs="Arial" w:eastAsia="Arial" w:hAnsi="Arial"/>
          <w:sz w:val="20"/>
          <w:szCs w:val="20"/>
        </w:rPr>
        <w:t xml:space="preserve">Business Question: Is there a statistically significant difference in mean LOS across all major diagnosis groups simultaneously?</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LOS is equal across all diagnosis groups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At least one diagnosis group has a significantly different mean LOS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600"/>
        <w:gridCol w:w="2600"/>
        <w:gridCol w:w="2600"/>
      </w:tblGrid>
      <w:tr>
        <w:tc>
          <w:tcPr>
            <w:tcW w:type="dxa" w:w="25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Diagnosis Group</w:t>
            </w:r>
          </w:p>
        </w:tc>
        <w:tc>
          <w:tcPr>
            <w:tcW w:type="dxa" w:w="1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2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LOS (days)</w:t>
            </w:r>
          </w:p>
        </w:tc>
        <w:tc>
          <w:tcPr>
            <w:tcW w:type="dxa" w:w="2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Diabetes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Heart 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COPD / Respiratory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Circulatory / Stroke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Renal / Kidney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ANOVA Output</w:t>
            </w:r>
          </w:p>
        </w:tc>
        <w:tc>
          <w:tcPr>
            <w:tcW w:type="dxa" w:w="62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F-statistic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Post-hoc test (if significant)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 Tukey HSD to identify which diagnosis pairs have significantly different LOS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Operational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5.3  Chi-Square Test — Is Readmission Independent of Insurance Type?</w:t>
      </w:r>
    </w:p>
    <w:p>
      <w:pPr>
        <w:spacing w:after="60" w:before="60"/>
      </w:pPr>
      <w:r>
        <w:rPr>
          <w:rFonts w:ascii="Arial" w:cs="Arial" w:eastAsia="Arial" w:hAnsi="Arial"/>
          <w:sz w:val="20"/>
          <w:szCs w:val="20"/>
        </w:rPr>
        <w:t xml:space="preserve">Business Question: Is there a statistically significant association between a patient’s insurance type and whether they are readmitted within 30 days?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Insurance Type and Readmission Status are independent</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Insurance Type and Readmission Status are NOT independent</w:t>
      </w:r>
    </w:p>
    <w:p>
      <w:pPr>
        <w:spacing w:after="60" w:before="60"/>
      </w:pPr>
      <w:r>
        <w:t xml:space="preserve"/>
      </w:r>
    </w:p>
    <w:p>
      <w:pPr>
        <w:spacing w:after="60" w:before="60"/>
      </w:pPr>
      <w:r>
        <w:rPr>
          <w:rFonts w:ascii="Arial" w:cs="Arial" w:eastAsia="Arial" w:hAnsi="Arial"/>
          <w:sz w:val="20"/>
          <w:szCs w:val="20"/>
        </w:rPr>
        <w:t xml:space="preserve">Use the cross-tabulation table you built in Lab 3 (Section 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Chi-Square Output</w:t>
            </w:r>
          </w:p>
        </w:tc>
        <w:tc>
          <w:tcPr>
            <w:tcW w:type="dxa" w:w="62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statistic (χ²)</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Degrees of freedom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Equity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this finding raise a concern about differential care outcomes by insurance status?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1A1A" w:val="clear"/>
            <w:tcMar>
              <w:top w:type="dxa" w:w="80"/>
              <w:left w:type="dxa" w:w="180"/>
              <w:bottom w:type="dxa" w:w="80"/>
              <w:right w:type="dxa" w:w="180"/>
            </w:tcMar>
          </w:tcPr>
          <w:p>
            <w:r>
              <w:rPr>
                <w:rFonts w:ascii="Arial" w:cs="Arial" w:eastAsia="Arial" w:hAnsi="Arial"/>
                <w:b/>
                <w:bCs/>
                <w:color w:val="FFFFFF"/>
                <w:sz w:val="20"/>
                <w:szCs w:val="20"/>
              </w:rPr>
              <w:t xml:space="preserve">  Interpreting This Result Carefully</w:t>
            </w:r>
          </w:p>
        </w:tc>
      </w:tr>
      <w:tr>
        <w:tc>
          <w:tcPr>
            <w:tcW w:type="dxa" w:w="9360"/>
            <w:tcBorders>
              <w:top w:val="single" w:color="CCCCCC" w:sz="1"/>
              <w:left w:val="single" w:color="CCCCCC" w:sz="1"/>
              <w:bottom w:val="single" w:color="CCCCCC" w:sz="1"/>
              <w:right w:val="single" w:color="CCCCCC" w:sz="1"/>
            </w:tcBorders>
            <w:shd w:fill="FDE8E8" w:val="clear"/>
            <w:tcMar>
              <w:top w:type="dxa" w:w="60"/>
              <w:left w:type="dxa" w:w="180"/>
              <w:bottom w:type="dxa" w:w="60"/>
              <w:right w:type="dxa" w:w="180"/>
            </w:tcMar>
          </w:tcPr>
          <w:p>
            <w:r>
              <w:rPr>
                <w:rFonts w:ascii="Arial" w:cs="Arial" w:eastAsia="Arial" w:hAnsi="Arial"/>
                <w:sz w:val="20"/>
                <w:szCs w:val="20"/>
              </w:rPr>
              <w:t xml:space="preserve">A significant Chi-Square result tells you that insurance type and readmission status are NOT independent — they are associated. It does NOT tell you that insurance type causes readmission. The association may be explained by confounding variables: uninsured patients may also be younger, have different diagnoses, or live in areas with poorer follow-up care access. This distinction between association and causation is critical in healthcare analytics.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5.4  Two-Sample T-Test — Do Emergency Admissions Have More Medications?</w:t>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number of medications is equal for Emergency and Elective admissions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Emergency admissions have more medications on average  [one-tailed]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Emergency</w:t>
            </w:r>
          </w:p>
        </w:tc>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Elective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Mean No. of Medications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Decision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5.5  ANOVA — Does Readmission Rate Differ Across Age Groups?</w:t>
      </w:r>
    </w:p>
    <w:p>
      <w:pPr>
        <w:spacing w:after="60" w:before="60"/>
      </w:pPr>
      <w:r>
        <w:rPr>
          <w:rFonts w:ascii="Arial" w:cs="Arial" w:eastAsia="Arial" w:hAnsi="Arial"/>
          <w:sz w:val="20"/>
          <w:szCs w:val="20"/>
        </w:rPr>
        <w:t xml:space="preserve">Run a one-way ANOVA on the binary Readmitted_Num variable across four age groups. A significant result means age group membership is associated with different readmission probabilities.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Age Group</w:t>
            </w:r>
          </w:p>
        </w:tc>
        <w:tc>
          <w:tcPr>
            <w:tcW w:type="dxa" w:w="15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273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Readmission Rate</w:t>
            </w:r>
          </w:p>
        </w:tc>
        <w:tc>
          <w:tcPr>
            <w:tcW w:type="dxa" w:w="273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 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40–60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61–75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Over 75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ANOVA Output</w:t>
            </w:r>
          </w:p>
        </w:tc>
        <w:tc>
          <w:tcPr>
            <w:tcW w:type="dxa" w:w="62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F-statistic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Clinical implication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6 — Regression — Predicting Length of Stay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Build regression models to predict Length of Stay (LOS) using numerical predictors. LOS is the primary operational metric for hospital capacity planning — being able to predict it on admission helps hospitals allocate beds, staff, and resources. Unlike the FIFA dataset’s heavily skewed value variable, LOS may require a square root transformation rather than a log transformation, as the skew is typically moderate.</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6.1  Transformation Decision — Should You Transform LOS?</w:t>
      </w:r>
    </w:p>
    <w:p>
      <w:pPr>
        <w:spacing w:after="60" w:before="60"/>
      </w:pPr>
      <w:r>
        <w:rPr>
          <w:rFonts w:ascii="Arial" w:cs="Arial" w:eastAsia="Arial" w:hAnsi="Arial"/>
          <w:sz w:val="20"/>
          <w:szCs w:val="20"/>
        </w:rPr>
        <w:t xml:space="preserve">Before building models, decide whether to transform the dependent variable. Use this decision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Skewness of Raw LOS</w:t>
            </w:r>
          </w:p>
        </w:tc>
        <w:tc>
          <w:tcPr>
            <w:tcW w:type="dxa" w:w="34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Recommended Action</w:t>
            </w:r>
          </w:p>
        </w:tc>
        <w:tc>
          <w:tcPr>
            <w:tcW w:type="dxa" w:w="34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1 (mild skew)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raw LOS — linear regression is appropriate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1-unit increase in X increases LOS by b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 (moderate skew)</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Consider √LOS (square root transformation)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 1-unit increase in X increases √LOS by b units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3 (severe skew)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Log(LOS) or consider robust regression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1-unit increase in X increases LOS by (b × 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Skewness of LOS in your dataset:</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Transformation chosen (Raw / Square Root / Log):</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6.2  Simple Regression — Age Predicting LOS</w:t>
      </w:r>
    </w:p>
    <w:p>
      <w:pPr>
        <w:spacing w:after="60" w:before="60"/>
      </w:pPr>
      <w:r>
        <w:rPr>
          <w:rFonts w:ascii="Arial" w:cs="Arial" w:eastAsia="Arial" w:hAnsi="Arial"/>
          <w:sz w:val="20"/>
          <w:szCs w:val="20"/>
        </w:rPr>
        <w:t xml:space="preserve">Model:  LOS = a + b₁(Age)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5000"/>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Output</w:t>
            </w:r>
          </w:p>
        </w:tc>
        <w:tc>
          <w:tcPr>
            <w:tcW w:type="dxa" w:w="19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c>
          <w:tcPr>
            <w:tcW w:type="dxa" w:w="5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 (a)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LOS for a newborn patient (Age = 0) — note whether this is clinically meaningful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Slope b₁ (Age)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Each additional year of age is associated with ___ more/fewer days in hospital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of variation in LOS explained by age alone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p-value (b₁)</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 the age–LOS relationship statistically significant?</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6.3  Multiple Regression — Clinical Predictors of LOS</w:t>
      </w:r>
    </w:p>
    <w:p>
      <w:pPr>
        <w:spacing w:after="60" w:before="60"/>
      </w:pPr>
      <w:r>
        <w:rPr>
          <w:rFonts w:ascii="Arial" w:cs="Arial" w:eastAsia="Arial" w:hAnsi="Arial"/>
          <w:sz w:val="20"/>
          <w:szCs w:val="20"/>
        </w:rPr>
        <w:t xml:space="preserve">Model:  LOS = a + b₁(Age) + b₂(No. Medications) + b₃(No. Prior Admissions) + b₄(No. Lab Tests) + b₅(BMI)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Medications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Prior Admissions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Lab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Reflection questions:</w:t>
      </w:r>
    </w:p>
    <w:p>
      <w:pPr>
        <w:pStyle w:val="ListParagraph"/>
        <w:numPr>
          <w:ilvl w:val="0"/>
          <w:numId w:val="3"/>
        </w:numPr>
        <w:spacing w:after="40" w:before="40"/>
      </w:pPr>
      <w:r>
        <w:rPr>
          <w:rFonts w:ascii="Arial" w:cs="Arial" w:eastAsia="Arial" w:hAnsi="Arial"/>
          <w:sz w:val="20"/>
          <w:szCs w:val="20"/>
        </w:rPr>
        <w:t xml:space="preserve">Which predictor has the strongest effect on LOS? Does this align with clinical expectations?</w:t>
      </w:r>
    </w:p>
    <w:p>
      <w:pPr>
        <w:pStyle w:val="ListParagraph"/>
        <w:numPr>
          <w:ilvl w:val="0"/>
          <w:numId w:val="3"/>
        </w:numPr>
        <w:spacing w:after="40" w:before="40"/>
      </w:pPr>
      <w:r>
        <w:rPr>
          <w:rFonts w:ascii="Arial" w:cs="Arial" w:eastAsia="Arial" w:hAnsi="Arial"/>
          <w:sz w:val="20"/>
          <w:szCs w:val="20"/>
        </w:rPr>
        <w:t xml:space="preserve">Did R² increase substantially over the simple model? By how much? What variables drove the improvement?</w:t>
      </w:r>
    </w:p>
    <w:p>
      <w:pPr>
        <w:pStyle w:val="ListParagraph"/>
        <w:numPr>
          <w:ilvl w:val="0"/>
          <w:numId w:val="3"/>
        </w:numPr>
        <w:spacing w:after="40" w:before="40"/>
      </w:pPr>
      <w:r>
        <w:rPr>
          <w:rFonts w:ascii="Arial" w:cs="Arial" w:eastAsia="Arial" w:hAnsi="Arial"/>
          <w:sz w:val="20"/>
          <w:szCs w:val="20"/>
        </w:rPr>
        <w:t xml:space="preserve">Is BMI a significant predictor after controlling for other clinical variables? What might explain the result?</w:t>
      </w:r>
    </w:p>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6.4  Multicollinearity Check</w:t>
      </w:r>
    </w:p>
    <w:p>
      <w:pPr>
        <w:spacing w:after="60" w:before="60"/>
      </w:pPr>
      <w:r>
        <w:rPr>
          <w:rFonts w:ascii="Arial" w:cs="Arial" w:eastAsia="Arial" w:hAnsi="Arial"/>
          <w:sz w:val="20"/>
          <w:szCs w:val="20"/>
        </w:rPr>
        <w:t xml:space="preserve">Run a correlation matrix for all five predictors. High correlation between predictors (|r| &gt; 0.7) indicates multicollinearity — inflated standard errors and unstable coefficients.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Age</w:t>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Medications</w:t>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Prior Admissions</w:t>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Lab Tests</w:t>
            </w:r>
          </w:p>
        </w:tc>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BMI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Medications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Prior Admissions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Lab Tests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BMI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Any pairs with |r| &gt; 0.70? If yes, which predictors are collinear and what will you do?</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6.5  Regression Assumption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Assumption</w:t>
            </w:r>
          </w:p>
        </w:tc>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How to Check</w:t>
            </w:r>
          </w:p>
        </w:tc>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Finding</w:t>
            </w:r>
          </w:p>
        </w:tc>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Violated?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Scatter plots of each predictor vs LOS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Normality of Residuals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Histogram and Q-Q plot of residuals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Homoscedasticity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Residuals vs Fitted plot — constant spread?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Multicollinearity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Correlation matrix (Section 6.4)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Independence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Cross-sectional data — assumed satisfied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Assumed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7 — Regression with Categorical Predictors (Dummy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Extend the LOS regression model to include categorical variables — Admission Type, Diagnosis Group, and Insurance Type. Pay close attention to the insurance type coefficients: if uninsured patients show significantly longer or shorter stays after controlling for clinical factors, this raises a care equity concern that goes beyond statistical curiosity.</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7.1  Dummy Variable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Categorical Variable</w:t>
            </w:r>
          </w:p>
        </w:tc>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Categories</w:t>
            </w:r>
          </w:p>
        </w:tc>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Dummies to Create</w:t>
            </w:r>
          </w:p>
        </w:tc>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Reference Group</w:t>
            </w:r>
          </w:p>
        </w:tc>
        <w:tc>
          <w:tcPr>
            <w:tcW w:type="dxa" w:w="17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Admission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Emergency, Urgent, Elective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D_Emergency, D_Urgent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Elective is the most 'planned' and clinically comparable baseline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Diagnosis Group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 groups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D_Diabetes, D_HeartFail, D_COPD, D_Circulatory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Renal / Kidney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 the smallest group or clinically neutral group as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Medicare, Medicaid, Private, Uninsured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D_Medicare, D_Medicaid, D_Uninsured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Insurance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is the reference standard for care access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7.2  Extended Model — Adding Admission Type Dummies</w:t>
      </w:r>
    </w:p>
    <w:p>
      <w:pPr>
        <w:spacing w:after="60" w:before="60"/>
      </w:pPr>
      <w:r>
        <w:rPr>
          <w:rFonts w:ascii="Arial" w:cs="Arial" w:eastAsia="Arial" w:hAnsi="Arial"/>
          <w:sz w:val="20"/>
          <w:szCs w:val="20"/>
        </w:rPr>
        <w:t xml:space="preserve">Model:  LOS = a + b₁(Age) + b₂(Medications) + b₃(Prior Admissions) + b₄(D_Emergency) + b₅(D_Urgent)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 (Elective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LOS for an elective admission with all numeric predictors =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Medications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Prior Admissions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D_Emergency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Days added to LOS vs Elective, holding other factors constant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D_Urgent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Days added to LOS vs Elective, holding other factors constant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Compare to Lab 6.3 model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7.3  Adding Diagnosis Group Dummies</w:t>
      </w:r>
    </w:p>
    <w:p>
      <w:pPr>
        <w:spacing w:after="60" w:before="60"/>
      </w:pPr>
      <w:r>
        <w:rPr>
          <w:rFonts w:ascii="Arial" w:cs="Arial" w:eastAsia="Arial" w:hAnsi="Arial"/>
          <w:sz w:val="20"/>
          <w:szCs w:val="20"/>
        </w:rPr>
        <w:t xml:space="preserve">Extend the model by adding diagnosis group dummies. The reference group is Renal / Kidney patients.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360"/>
        <w:gridCol w:w="4240"/>
      </w:tblGrid>
      <w:tr>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3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3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42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 (vs Renal patients)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D_Diabetes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Diabetic patients stay ___ days longer/shorter than renal patients, controlling for other factors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D_HeartFail</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D_COPD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D_Circulatory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 change from previous model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adding diagnosis dummies improve model fit?</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7.4  Adding Insurance Type Dummies — The Equity Test</w:t>
      </w:r>
    </w:p>
    <w:p>
      <w:pPr>
        <w:spacing w:after="60" w:before="60"/>
      </w:pPr>
      <w:r>
        <w:rPr>
          <w:rFonts w:ascii="Arial" w:cs="Arial" w:eastAsia="Arial" w:hAnsi="Arial"/>
          <w:sz w:val="20"/>
          <w:szCs w:val="20"/>
        </w:rPr>
        <w:t xml:space="preserve">This is the most policy-sensitive extension. If insurance type coefficients are statistically significant AFTER controlling for all clinical factors (age, medications, diagnosis), it suggests that insurance status itself — not clinical need — is influencing length of stay.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300"/>
        <w:gridCol w:w="1300"/>
        <w:gridCol w:w="3560"/>
      </w:tblGrid>
      <w:tr>
        <w:tc>
          <w:tcPr>
            <w:tcW w:type="dxa" w:w="1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3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3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5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Equity 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D_Medicare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vs Private Insurance patients with the same clinical profile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D_Medicaid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vs Private Insurance patients with the same clinical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D_Uninsured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vs Private Insurance patients with the same clinical profile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1A1A" w:val="clear"/>
            <w:tcMar>
              <w:top w:type="dxa" w:w="80"/>
              <w:left w:type="dxa" w:w="180"/>
              <w:bottom w:type="dxa" w:w="80"/>
              <w:right w:type="dxa" w:w="180"/>
            </w:tcMar>
          </w:tcPr>
          <w:p>
            <w:r>
              <w:rPr>
                <w:rFonts w:ascii="Arial" w:cs="Arial" w:eastAsia="Arial" w:hAnsi="Arial"/>
                <w:b/>
                <w:bCs/>
                <w:color w:val="FFFFFF"/>
                <w:sz w:val="20"/>
                <w:szCs w:val="20"/>
              </w:rPr>
              <w:t xml:space="preserve">  If Insurance Type Is Significant After Clinical Controls</w:t>
            </w:r>
          </w:p>
        </w:tc>
      </w:tr>
      <w:tr>
        <w:tc>
          <w:tcPr>
            <w:tcW w:type="dxa" w:w="9360"/>
            <w:tcBorders>
              <w:top w:val="single" w:color="CCCCCC" w:sz="1"/>
              <w:left w:val="single" w:color="CCCCCC" w:sz="1"/>
              <w:bottom w:val="single" w:color="CCCCCC" w:sz="1"/>
              <w:right w:val="single" w:color="CCCCCC" w:sz="1"/>
            </w:tcBorders>
            <w:shd w:fill="FDE8E8" w:val="clear"/>
            <w:tcMar>
              <w:top w:type="dxa" w:w="60"/>
              <w:left w:type="dxa" w:w="180"/>
              <w:bottom w:type="dxa" w:w="60"/>
              <w:right w:type="dxa" w:w="180"/>
            </w:tcMar>
          </w:tcPr>
          <w:p>
            <w:r>
              <w:rPr>
                <w:rFonts w:ascii="Arial" w:cs="Arial" w:eastAsia="Arial" w:hAnsi="Arial"/>
                <w:sz w:val="20"/>
                <w:szCs w:val="20"/>
              </w:rPr>
              <w:t xml:space="preserve">A significant insurance coefficient means that, even after accounting for clinical severity (diagnosis, medications, prior admissions), insurance status predicts different lengths of stay. This is a healthcare equity red flag.</w:t>
            </w:r>
          </w:p>
        </w:tc>
      </w:tr>
      <w:tr>
        <w:tc>
          <w:tcPr>
            <w:tcW w:type="dxa" w:w="9360"/>
            <w:tcBorders>
              <w:top w:val="single" w:color="CCCCCC" w:sz="1"/>
              <w:left w:val="single" w:color="CCCCCC" w:sz="1"/>
              <w:bottom w:val="single" w:color="CCCCCC" w:sz="1"/>
              <w:right w:val="single" w:color="CCCCCC" w:sz="1"/>
            </w:tcBorders>
            <w:shd w:fill="FDE8E8" w:val="clear"/>
            <w:tcMar>
              <w:top w:type="dxa" w:w="60"/>
              <w:left w:type="dxa" w:w="180"/>
              <w:bottom w:type="dxa" w:w="60"/>
              <w:right w:type="dxa" w:w="180"/>
            </w:tcMar>
          </w:tcPr>
          <w:p>
            <w:r>
              <w:rPr>
                <w:rFonts w:ascii="Arial" w:cs="Arial" w:eastAsia="Arial" w:hAnsi="Arial"/>
                <w:sz w:val="20"/>
                <w:szCs w:val="20"/>
              </w:rPr>
              <w:t xml:space="preserve">It could indicate: shorter stays for uninsured patients (early discharge to limit costs), longer stays for Medicaid patients (slower discharge planning), or differential access to post-acute care. Each explanation has different policy implications and requires qualitative investigation beyond the statistics.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7.5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00"/>
        <w:gridCol w:w="900"/>
        <w:gridCol w:w="3560"/>
      </w:tblGrid>
      <w:tr>
        <w:tc>
          <w:tcPr>
            <w:tcW w:type="dxa" w:w="13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w:t>
            </w:r>
          </w:p>
        </w:tc>
        <w:tc>
          <w:tcPr>
            <w:tcW w:type="dxa" w:w="27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Predictors Included</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R²</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Adj R²</w:t>
            </w:r>
          </w:p>
        </w:tc>
        <w:tc>
          <w:tcPr>
            <w:tcW w:type="dxa" w:w="35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Addition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1 (Lab 6.2)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 2 (Lab 6.3)</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Medications, Prior Admissions, Lab Tests, BMI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Clinical numerics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3 (Lab 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Admission Type dummies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admission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 4 (Lab 7.3)</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Diagnosis group dummies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Categorical: diagnosis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5 (Lab 7.4)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Insurance type dummies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equity test</w:t>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Lab 8 — Capstone: Build a Readmission Risk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5C" w:val="clear"/>
            <w:tcMar>
              <w:top w:type="dxa" w:w="80"/>
              <w:left w:type="dxa" w:w="180"/>
              <w:bottom w:type="dxa" w:w="80"/>
              <w:right w:type="dxa" w:w="180"/>
            </w:tcMar>
          </w:tcPr>
          <w:p>
            <w:r>
              <w:rPr>
                <w:rFonts w:ascii="Arial" w:cs="Arial" w:eastAsia="Arial" w:hAnsi="Arial"/>
                <w:b/>
                <w:bCs/>
                <w:color w:val="FFFFFF"/>
                <w:sz w:val="20"/>
                <w:szCs w:val="20"/>
              </w:rPr>
              <w:t xml:space="preserve">  The Scenario</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You are a healthcare data analyst at a regional hospital facing CMS penalties for a 30-day readmission rate above the national benchmark. The Chief Medical Officer needs a data-driven approach to identify high-risk patients at the point of discharge, so that targeted follow-up interventions can be assigned.</w:t>
            </w:r>
          </w:p>
        </w:tc>
      </w:tr>
      <w:tr>
        <w:tc>
          <w:tcPr>
            <w:tcW w:type="dxa" w:w="9360"/>
            <w:tcBorders>
              <w:top w:val="single" w:color="CCCCCC" w:sz="1"/>
              <w:left w:val="single" w:color="CCCCCC" w:sz="1"/>
              <w:bottom w:val="single" w:color="CCCCCC" w:sz="1"/>
              <w:right w:val="single" w:color="CCCCCC" w:sz="1"/>
            </w:tcBorders>
            <w:shd w:fill="D6EEF5" w:val="clear"/>
            <w:tcMar>
              <w:top w:type="dxa" w:w="60"/>
              <w:left w:type="dxa" w:w="180"/>
              <w:bottom w:type="dxa" w:w="60"/>
              <w:right w:type="dxa" w:w="180"/>
            </w:tcMar>
          </w:tcPr>
          <w:p>
            <w:r>
              <w:rPr>
                <w:rFonts w:ascii="Arial" w:cs="Arial" w:eastAsia="Arial" w:hAnsi="Arial"/>
                <w:sz w:val="20"/>
                <w:szCs w:val="20"/>
              </w:rPr>
              <w:t xml:space="preserve">Your task: Use the full statistical toolkit to characterise the readmission problem, build a predictive risk model using regression, and translate findings into actionable clinical recommendations.</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8.1  Step 1 — Profile the Readmitted Population</w:t>
      </w:r>
    </w:p>
    <w:p>
      <w:pPr>
        <w:spacing w:after="60" w:before="60"/>
      </w:pPr>
      <w:r>
        <w:rPr>
          <w:rFonts w:ascii="Arial" w:cs="Arial" w:eastAsia="Arial" w:hAnsi="Arial"/>
          <w:sz w:val="20"/>
          <w:szCs w:val="20"/>
        </w:rPr>
        <w:t xml:space="preserve">Before modelling, use numerical measures and tables to build a clear profile of patients who are readmitted. Complete this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3240"/>
      </w:tblGrid>
      <w:tr>
        <w:tc>
          <w:tcPr>
            <w:tcW w:type="dxa" w:w="2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Characteristic</w:t>
            </w:r>
          </w:p>
        </w:tc>
        <w:tc>
          <w:tcPr>
            <w:tcW w:type="dxa" w:w="17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Readmitted Patients</w:t>
            </w:r>
          </w:p>
        </w:tc>
        <w:tc>
          <w:tcPr>
            <w:tcW w:type="dxa" w:w="17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Non-Readmitted Patients</w:t>
            </w:r>
          </w:p>
        </w:tc>
        <w:tc>
          <w:tcPr>
            <w:tcW w:type="dxa" w:w="32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Difference Significant? (from Lab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Mean LOS (current admission)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 No. of Prior Admissions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Mean No. of Medications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Emergency Admission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Diabetes Diagnosis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Uninsured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8.2  Step 2 — Construct a 95% CI for Readmission Rate by Risk Group</w:t>
      </w:r>
    </w:p>
    <w:p>
      <w:pPr>
        <w:spacing w:after="60" w:before="60"/>
      </w:pPr>
      <w:r>
        <w:rPr>
          <w:rFonts w:ascii="Arial" w:cs="Arial" w:eastAsia="Arial" w:hAnsi="Arial"/>
          <w:sz w:val="20"/>
          <w:szCs w:val="20"/>
        </w:rPr>
        <w:t xml:space="preserve">Divide patients into a high-risk group (3+ prior admissions) and a low-risk group (0–2 prior admissions). Construct CIs for readmission rate in each group and assess whether the intervals overlap.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200"/>
        <w:gridCol w:w="1000"/>
        <w:gridCol w:w="900"/>
        <w:gridCol w:w="1680"/>
        <w:gridCol w:w="1680"/>
      </w:tblGrid>
      <w:tr>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w:t>
            </w:r>
          </w:p>
        </w:tc>
        <w:tc>
          <w:tcPr>
            <w:tcW w:type="dxa" w:w="7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Readmitted (x)</w:t>
            </w:r>
          </w:p>
        </w:tc>
        <w:tc>
          <w:tcPr>
            <w:tcW w:type="dxa" w:w="1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Rate (p̂)</w:t>
            </w:r>
          </w:p>
        </w:tc>
        <w:tc>
          <w:tcPr>
            <w:tcW w:type="dxa" w:w="9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6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68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Risk (3+ prior admissions)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Risk (0–2 prior admissions)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Do the CIs overlap? What does this tell you about using prior admissions as a risk stratifier?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8.3  Step 3 — Build the Readmission Prediction Model</w:t>
      </w:r>
    </w:p>
    <w:p>
      <w:pPr>
        <w:spacing w:after="60" w:before="60"/>
      </w:pPr>
      <w:r>
        <w:rPr>
          <w:rFonts w:ascii="Arial" w:cs="Arial" w:eastAsia="Arial" w:hAnsi="Arial"/>
          <w:sz w:val="20"/>
          <w:szCs w:val="20"/>
        </w:rPr>
        <w:t xml:space="preserve">Dependent variable: Readmitted_Num (0 = No, 1 = Yes). Predictors: a combination of numerical and categorical (dummy) variables from across the labs. Note: Linear probability models using OLS regression on a binary outcome are a valid introductory approach — the coefficient represents the change in probability of readmission.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600"/>
        <w:gridCol w:w="2400"/>
      </w:tblGrid>
      <w:tr>
        <w:tc>
          <w:tcPr>
            <w:tcW w:type="dxa" w:w="2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25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(change in readmission probability)</w:t>
            </w:r>
          </w:p>
        </w:tc>
        <w:tc>
          <w:tcPr>
            <w:tcW w:type="dxa" w:w="16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Include in Final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of Prior Admissions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of Medications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Stay (current)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BMI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D_Emergency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D_Diabetes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D_HeartFail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D_Uninsured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R²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Final Adjusted R²</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8.4  Step 4 — Scouting Five High-Risk Patients</w:t>
      </w:r>
    </w:p>
    <w:p>
      <w:pPr>
        <w:spacing w:after="60" w:before="60"/>
      </w:pPr>
      <w:r>
        <w:rPr>
          <w:rFonts w:ascii="Arial" w:cs="Arial" w:eastAsia="Arial" w:hAnsi="Arial"/>
          <w:sz w:val="20"/>
          <w:szCs w:val="20"/>
        </w:rPr>
        <w:t xml:space="preserve">Use your model to calculate the predicted readmission probability for each hypothetical patient below. Recommend whether each should receive an intensive follow-up intervention (your hospital’s threshold is a predicted probability above 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160"/>
        <w:gridCol w:w="2000"/>
      </w:tblGrid>
      <w:tr>
        <w:tc>
          <w:tcPr>
            <w:tcW w:type="dxa" w:w="1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Patient</w:t>
            </w:r>
          </w:p>
        </w:tc>
        <w:tc>
          <w:tcPr>
            <w:tcW w:type="dxa" w:w="4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Profile</w:t>
            </w:r>
          </w:p>
        </w:tc>
        <w:tc>
          <w:tcPr>
            <w:tcW w:type="dxa" w:w="21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Predicted Probability</w:t>
            </w:r>
          </w:p>
        </w:tc>
        <w:tc>
          <w:tcPr>
            <w:tcW w:type="dxa" w:w="20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 Intervention?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Patient 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72, 4 prior admissions, 14 medications, Emergency, Diabetes, Medicare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Patient B</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 45, 0 prior admissions, 5 medications, Elective, COPD, Private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Patient 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68, 2 prior admissions, 9 medications, Urgent, Heart Failure, Uninsured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Patient 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 55, 1 prior admission, 7 medications, Emergency, Circulatory, Medicaid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Patient 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81, 5 prior admissions, 18 medications, Emergency, Renal, Medicare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8.5  Final Reflection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Which single variable was the strongest predictor of readmission in your model — and is this consistent with the clinical literature on readmission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If insurance type remained a significant predictor after controlling for clinical factors, what are two possible explanations — one clinical and one systemic?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Your readmission model has an R² of approximately 0.15–0.25. Why is it unrealistic to expect a much higher R² in healthcare prediction models, and does a low R² make the model useless for clinical decision-making?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What ethical guardrails should be in place before a hospital uses a statistical model like this to allocate follow-up interventions to patients?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tcPr>
          <w:p>
            <w:r>
              <w:rPr>
                <w:rFonts w:ascii="Arial" w:cs="Arial" w:eastAsia="Arial" w:hAnsi="Arial"/>
                <w:b/>
                <w:bCs/>
                <w:color w:val="1A4A5C"/>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2E7D9A" w:sz="6"/>
        </w:pBdr>
        <w:shd w:fill="1A4A5C" w:val="clear"/>
        <w:spacing w:after="120" w:before="360"/>
        <w:ind w:left="200" w:right="200"/>
      </w:pPr>
      <w:r>
        <w:rPr>
          <w:rFonts w:ascii="Arial" w:cs="Arial" w:eastAsia="Arial" w:hAnsi="Arial"/>
          <w:b/>
          <w:bCs/>
          <w:color w:val="FFFFFF"/>
          <w:sz w:val="32"/>
          <w:szCs w:val="32"/>
        </w:rPr>
        <w:t xml:space="preserve">  Appendix — Reference Tables</w:t>
      </w:r>
    </w:p>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A.  Healthcare Statistical Test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Question</w:t>
            </w:r>
          </w:p>
        </w:tc>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 Type</w:t>
            </w:r>
          </w:p>
        </w:tc>
        <w:tc>
          <w:tcPr>
            <w:tcW w:type="dxa" w:w="43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Recommended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diabetic patients have longer LOS than others?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LOS, binary group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Two-Sample T-Test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Does LOS differ across all five diagnosis groups?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Numerical LOS, 5-group categorical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One-Way ANOVA + Tukey HSD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readmission associated with insurance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categorical variables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Test of Independence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What is the true hospital readmission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Proportion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Confidence Interval for Proportion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factors predict LOS?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 categorical predictors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Linear Regression with Dummies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Which factors predict readmission (binary)?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Binary outcome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Linear Probability Model or Logistic Regression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a care intervention reduce average LOS?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patients before/after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Paired T-Test</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B.  Dummy Variable Setup for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5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Groups (n)</w:t>
            </w:r>
          </w:p>
        </w:tc>
        <w:tc>
          <w:tcPr>
            <w:tcW w:type="dxa" w:w="312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Dummies Created (n−1)</w:t>
            </w:r>
          </w:p>
        </w:tc>
        <w:tc>
          <w:tcPr>
            <w:tcW w:type="dxa" w:w="23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Reference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Admission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D_Emergency, D_Urgent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Diagnosis Group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D_Diabetes, D_HeartFail, D_COPD, D_Circulatory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Renal / Kidney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D_Medicare, D_Medicaid, D_Uninsured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Insurance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 Group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D_Under40, D_40to60, D_Over75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61–75 (most common clinical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D_Male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Female</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C.  Interpreting Linear Probability Model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Type</w:t>
            </w:r>
          </w:p>
        </w:tc>
        <w:tc>
          <w:tcPr>
            <w:tcW w:type="dxa" w:w="24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Example</w:t>
            </w:r>
          </w:p>
        </w:tc>
        <w:tc>
          <w:tcPr>
            <w:tcW w:type="dxa" w:w="47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predictor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 Admissions: b = 0.04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additional prior admission increases the probability of readmission by 4 percentage 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Dummy variable (vs reference)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D_Uninsured: b = 0.06</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Uninsured patients have a 6 percentage point higher readmission probability than privately insured patients, holding all else constant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Negative coefficient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 b = −0.002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additional year of age is associated with a 0.2 percentage point decrease in readmission probability (if this is the result)</w:t>
            </w:r>
          </w:p>
        </w:tc>
      </w:tr>
    </w:tbl>
    <w:p>
      <w:pPr>
        <w:spacing w:after="60" w:before="60"/>
      </w:pPr>
      <w:r>
        <w:t xml:space="preserve"/>
      </w:r>
    </w:p>
    <w:p>
      <w:pPr>
        <w:pStyle w:val="Heading2"/>
        <w:pBdr>
          <w:bottom w:val="single" w:color="2E7D9A" w:sz="4"/>
        </w:pBdr>
        <w:spacing w:after="100" w:before="280"/>
      </w:pPr>
      <w:r>
        <w:rPr>
          <w:rFonts w:ascii="Arial" w:cs="Arial" w:eastAsia="Arial" w:hAnsi="Arial"/>
          <w:b/>
          <w:bCs/>
          <w:color w:val="1A4A5C"/>
          <w:sz w:val="26"/>
          <w:szCs w:val="26"/>
        </w:rPr>
        <w:t xml:space="preserve">D.  Clinical vs Statistical Significance in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Scenario</w:t>
            </w:r>
          </w:p>
        </w:tc>
        <w:tc>
          <w:tcPr>
            <w:tcW w:type="dxa" w:w="220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Result</w:t>
            </w:r>
          </w:p>
        </w:tc>
        <w:tc>
          <w:tcPr>
            <w:tcW w:type="dxa" w:w="436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Clinical Verdict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0.1-day difference in mean LOS across insurance groups (n=10,000)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 = 0.001 (significant)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Clinically meaningless — 0.1 days is noise in bed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2.5-day difference in mean LOS across admission types (n=200)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 = 0.08 (not significant)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Clinically important — but insufficient data; expand the sample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higher readmission rate for uninsured vs privately insured (n=3,000)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 = 0.002 (significant)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Clinically and practically significant — warrants immediate investigation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0.5-point difference in average medication count across diagnosis groups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 = 0.04 (significant)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Statistically significant but clinically trivial — context determines importance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9A" w:sz="4"/>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Advanced Statistics — Healthcare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A" w:sz="6"/>
      </w:pBdr>
    </w:pPr>
    <w:r>
      <w:rPr>
        <w:rFonts w:ascii="Arial" w:cs="Arial" w:eastAsia="Arial" w:hAnsi="Arial"/>
        <w:b/>
        <w:bCs/>
        <w:color w:val="1A4A5C"/>
        <w:sz w:val="18"/>
        <w:szCs w:val="18"/>
      </w:rPr>
      <w:t xml:space="preserve">Healthcare Analytics Lab Guide  |  Hospital Patient Dataset</w:t>
    </w:r>
    <w:r>
      <w:rPr>
        <w:rFonts w:ascii="Arial" w:cs="Arial" w:eastAsia="Arial" w:hAnsi="Arial"/>
        <w:color w:val="888888"/>
        <w:sz w:val="18"/>
        <w:szCs w:val="18"/>
      </w:rPr>
      <w:t xml:space="preserve">   —   Advanced Business Statistics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4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D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2026-03-14T02:32:03.817Z</dcterms:created>
  <dcterms:modified xsi:type="dcterms:W3CDTF">2026-03-14T02:32:03.820Z</dcterms:modified>
</cp:coreProperties>
</file>

<file path=docProps/custom.xml><?xml version="1.0" encoding="utf-8"?>
<Properties xmlns="http://schemas.openxmlformats.org/officeDocument/2006/custom-properties" xmlns:vt="http://schemas.openxmlformats.org/officeDocument/2006/docPropsVTypes"/>
</file>