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Arial" w:cs="Arial" w:eastAsia="Arial" w:hAnsi="Arial"/>
          <w:b/>
          <w:bCs/>
          <w:color w:val="1C2833"/>
          <w:sz w:val="60"/>
          <w:szCs w:val="60"/>
        </w:rPr>
        <w:t xml:space="preserve">TIME SERIES ANALYSIS</w:t>
      </w:r>
    </w:p>
    <w:p>
      <w:pPr>
        <w:spacing w:after="120" w:before="0"/>
        <w:jc w:val="center"/>
      </w:pPr>
      <w:r>
        <w:rPr>
          <w:rFonts w:ascii="Arial" w:cs="Arial" w:eastAsia="Arial" w:hAnsi="Arial"/>
          <w:color w:val="C0392B"/>
          <w:sz w:val="40"/>
          <w:szCs w:val="40"/>
        </w:rPr>
        <w:t xml:space="preserve">Advanced Statistics Lab Guide</w:t>
      </w:r>
    </w:p>
    <w:p>
      <w:pPr>
        <w:pBdr>
          <w:bottom w:val="single" w:color="C0392B" w:sz="8"/>
        </w:pBdr>
        <w:spacing w:after="80" w:before="0"/>
        <w:jc w:val="center"/>
      </w:pPr>
      <w:r>
        <w:rPr>
          <w:rFonts w:ascii="Arial" w:cs="Arial" w:eastAsia="Arial" w:hAnsi="Arial"/>
          <w:i/>
          <w:iCs/>
          <w:color w:val="555555"/>
          <w:sz w:val="26"/>
          <w:szCs w:val="26"/>
        </w:rPr>
        <w:t xml:space="preserve">US Monthly Retail Sales — Trend, Seasonality &amp; the COVID Structural Break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C2833" w:val="clear"/>
            <w:tcMar>
              <w:top w:type="dxa" w:w="80"/>
              <w:left w:type="dxa" w:w="140"/>
              <w:bottom w:type="dxa" w:w="80"/>
              <w:right w:type="dxa" w:w="140"/>
            </w:tcMar>
          </w:tcPr>
          <w:p>
            <w:r>
              <w:rPr>
                <w:rFonts w:ascii="Arial" w:cs="Arial" w:eastAsia="Arial" w:hAnsi="Arial"/>
                <w:b/>
                <w:bCs/>
                <w:color w:val="FFFFFF"/>
                <w:sz w:val="20"/>
                <w:szCs w:val="20"/>
              </w:rPr>
              <w:t xml:space="preserve">Dataset</w:t>
            </w:r>
          </w:p>
        </w:tc>
        <w:tc>
          <w:tcPr>
            <w:tcW w:type="dxa" w:w="6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sz w:val="20"/>
                <w:szCs w:val="20"/>
              </w:rPr>
              <w:t xml:space="preserve">US Monthly Retail &amp; Food Services Sales — Jan 1992 to Present (~385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C2833"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6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sz w:val="20"/>
                <w:szCs w:val="20"/>
              </w:rPr>
              <w:t xml:space="preserve">US Census Bureau — Monthly Retail Trade Survey (MRTS) | census.gov/retail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C2833" w:val="clear"/>
            <w:tcMar>
              <w:top w:type="dxa" w:w="80"/>
              <w:left w:type="dxa" w:w="140"/>
              <w:bottom w:type="dxa" w:w="80"/>
              <w:right w:type="dxa" w:w="140"/>
            </w:tcMar>
          </w:tcPr>
          <w:p>
            <w:r>
              <w:rPr>
                <w:rFonts w:ascii="Arial" w:cs="Arial" w:eastAsia="Arial" w:hAnsi="Arial"/>
                <w:b/>
                <w:bCs/>
                <w:color w:val="FFFFFF"/>
                <w:sz w:val="20"/>
                <w:szCs w:val="20"/>
              </w:rPr>
              <w:t xml:space="preserve">Tools</w:t>
            </w:r>
          </w:p>
        </w:tc>
        <w:tc>
          <w:tcPr>
            <w:tcW w:type="dxa" w:w="6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sz w:val="20"/>
                <w:szCs w:val="20"/>
              </w:rPr>
              <w:t xml:space="preserve">Excel / R / Python (statsmodels) / SPSS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C2833" w:val="clear"/>
            <w:tcMar>
              <w:top w:type="dxa" w:w="80"/>
              <w:left w:type="dxa" w:w="140"/>
              <w:bottom w:type="dxa" w:w="80"/>
              <w:right w:type="dxa" w:w="140"/>
            </w:tcMar>
          </w:tcPr>
          <w:p>
            <w:r>
              <w:rPr>
                <w:rFonts w:ascii="Arial" w:cs="Arial" w:eastAsia="Arial" w:hAnsi="Arial"/>
                <w:b/>
                <w:bCs/>
                <w:color w:val="FFFFFF"/>
                <w:sz w:val="20"/>
                <w:szCs w:val="20"/>
              </w:rPr>
              <w:t xml:space="preserve">Prerequisite</w:t>
            </w:r>
          </w:p>
        </w:tc>
        <w:tc>
          <w:tcPr>
            <w:tcW w:type="dxa" w:w="6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sz w:val="20"/>
                <w:szCs w:val="20"/>
              </w:rPr>
              <w:t xml:space="preserve">Superstore Lab Guide (descriptive stats) + any one domain guide (regression)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C2833" w:val="clear"/>
            <w:tcMar>
              <w:top w:type="dxa" w:w="80"/>
              <w:left w:type="dxa" w:w="140"/>
              <w:bottom w:type="dxa" w:w="80"/>
              <w:right w:type="dxa" w:w="140"/>
            </w:tcMar>
          </w:tcPr>
          <w:p>
            <w:r>
              <w:rPr>
                <w:rFonts w:ascii="Arial" w:cs="Arial" w:eastAsia="Arial" w:hAnsi="Arial"/>
                <w:b/>
                <w:bCs/>
                <w:color w:val="FFFFFF"/>
                <w:sz w:val="20"/>
                <w:szCs w:val="20"/>
              </w:rPr>
              <w:t xml:space="preserve">New Topics</w:t>
            </w:r>
          </w:p>
        </w:tc>
        <w:tc>
          <w:tcPr>
            <w:tcW w:type="dxa" w:w="6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sz w:val="20"/>
                <w:szCs w:val="20"/>
              </w:rPr>
              <w:t xml:space="preserve">Decomposition, Moving Averages, ACF/PACF, Stationarity, Exponential Smoothing, ARIMA, Forecast Accuracy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C2833" w:val="clear"/>
            <w:tcMar>
              <w:top w:type="dxa" w:w="80"/>
              <w:left w:type="dxa" w:w="140"/>
              <w:bottom w:type="dxa" w:w="80"/>
              <w:right w:type="dxa" w:w="140"/>
            </w:tcMar>
          </w:tcPr>
          <w:p>
            <w:r>
              <w:rPr>
                <w:rFonts w:ascii="Arial" w:cs="Arial" w:eastAsia="Arial" w:hAnsi="Arial"/>
                <w:b/>
                <w:bCs/>
                <w:color w:val="FFFFFF"/>
                <w:sz w:val="20"/>
                <w:szCs w:val="20"/>
              </w:rPr>
              <w:t xml:space="preserve">Core Question</w:t>
            </w:r>
          </w:p>
        </w:tc>
        <w:tc>
          <w:tcPr>
            <w:tcW w:type="dxa" w:w="6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sz w:val="20"/>
                <w:szCs w:val="20"/>
              </w:rPr>
              <w:t xml:space="preserve">Can we model and forecast US retail sales — and what happens when a once-in-a-century shock breaks every assumption our model was built on?</w:t>
            </w:r>
          </w:p>
        </w:tc>
      </w:tr>
    </w:tbl>
    <w:p>
      <w:pPr>
        <w:spacing w:after="60" w:before="60"/>
      </w:pPr>
      <w:r>
        <w:t xml:space="preserve"/>
      </w:r>
    </w:p>
    <w:p>
      <w:r>
        <w:br w:type="page"/>
      </w:r>
    </w:p>
    <w:p>
      <w:pPr>
        <w:pStyle w:val="Heading1"/>
        <w:pBdr>
          <w:bottom w:val="single" w:color="C0392B" w:sz="6"/>
        </w:pBdr>
        <w:shd w:fill="1C2833" w:val="clear"/>
        <w:spacing w:after="120" w:before="360"/>
        <w:ind w:left="200" w:right="200"/>
      </w:pPr>
      <w:r>
        <w:rPr>
          <w:rFonts w:ascii="Arial" w:cs="Arial" w:eastAsia="Arial" w:hAnsi="Arial"/>
          <w:b/>
          <w:bCs/>
          <w:color w:val="FFFFFF"/>
          <w:sz w:val="32"/>
          <w:szCs w:val="32"/>
        </w:rPr>
        <w:t xml:space="preserve">  Table of 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C0392B"/>
                <w:sz w:val="20"/>
                <w:szCs w:val="20"/>
              </w:rPr>
              <w:t xml:space="preserve">Lab 1</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Introduction: What Is Time Series Data &amp; Why Is It Different?</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C0392B"/>
                <w:sz w:val="20"/>
                <w:szCs w:val="20"/>
              </w:rPr>
              <w:t xml:space="preserve">Lab 2</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Exploratory Analysis: Visualising the Series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C0392B"/>
                <w:sz w:val="20"/>
                <w:szCs w:val="20"/>
              </w:rPr>
              <w:t xml:space="preserve">Lab 3</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Decomposition: Trend, Seasonality &amp; Noise</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C0392B"/>
                <w:sz w:val="20"/>
                <w:szCs w:val="20"/>
              </w:rPr>
              <w:t xml:space="preserve">Lab 4</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Moving Averages &amp; Exponential Smoothing</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C0392B"/>
                <w:sz w:val="20"/>
                <w:szCs w:val="20"/>
              </w:rPr>
              <w:t xml:space="preserve">Lab 5</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Autocorrelation: ACF &amp; PACF</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C0392B"/>
                <w:sz w:val="20"/>
                <w:szCs w:val="20"/>
              </w:rPr>
              <w:t xml:space="preserve">Lab 6</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Stationarity &amp; Differencing</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C0392B"/>
                <w:sz w:val="20"/>
                <w:szCs w:val="20"/>
              </w:rPr>
              <w:t xml:space="preserve">Lab 7</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ARIMA Forecasting</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C0392B"/>
                <w:sz w:val="20"/>
                <w:szCs w:val="20"/>
              </w:rPr>
              <w:t xml:space="preserve">Lab 8</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Forecast Accuracy: MAE, RMSE &amp; MAPE</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C0392B"/>
                <w:sz w:val="20"/>
                <w:szCs w:val="20"/>
              </w:rPr>
              <w:t xml:space="preserve">Lab 9</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Capstone: The COVID Structural Break</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28</w:t>
            </w:r>
          </w:p>
        </w:tc>
      </w:tr>
    </w:tbl>
    <w:p>
      <w:pPr>
        <w:spacing w:after="60" w:before="60"/>
      </w:pPr>
      <w:r>
        <w:t xml:space="preserve"/>
      </w:r>
    </w:p>
    <w:p>
      <w:r>
        <w:br w:type="page"/>
      </w:r>
    </w:p>
    <w:p>
      <w:pPr>
        <w:pStyle w:val="Heading1"/>
        <w:pBdr>
          <w:bottom w:val="single" w:color="C0392B" w:sz="6"/>
        </w:pBdr>
        <w:shd w:fill="1C2833" w:val="clear"/>
        <w:spacing w:after="120" w:before="360"/>
        <w:ind w:left="200" w:right="200"/>
      </w:pPr>
      <w:r>
        <w:rPr>
          <w:rFonts w:ascii="Arial" w:cs="Arial" w:eastAsia="Arial" w:hAnsi="Arial"/>
          <w:b/>
          <w:bCs/>
          <w:color w:val="FFFFFF"/>
          <w:sz w:val="32"/>
          <w:szCs w:val="32"/>
        </w:rPr>
        <w:t xml:space="preserve">  Lab 1 — Introduction: What Is Time Series Data &amp; Why Is It Different?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80"/>
              <w:left w:type="dxa" w:w="180"/>
              <w:bottom w:type="dxa" w:w="80"/>
              <w:right w:type="dxa" w:w="180"/>
            </w:tcMar>
          </w:tcPr>
          <w:p>
            <w:r>
              <w:rPr>
                <w:rFonts w:ascii="Arial" w:cs="Arial" w:eastAsia="Arial" w:hAnsi="Arial"/>
                <w:b/>
                <w:bCs/>
                <w:color w:val="FFFFFF"/>
                <w:sz w:val="20"/>
                <w:szCs w:val="20"/>
              </w:rPr>
              <w:t xml:space="preserve">  Why Time Series Is a Different Statistical World</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Every dataset in this course series so far — Superstore, FIFA, Healthcare, HR, Finance — was cross-sectional: each row was an independent observation. The order of rows did not matter. You could shuffle the data and the statistics would be identical.</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Time series data is fundamentally different. Each observation is linked to the one before it and the one after it. The order is everything. Yesterday’s sales predict today’s sales. December’s sales next year will look like December’s sales this year. A recession in 2008 leaves a scar that distorts data for years. These dependencies require an entirely new toolkit — one that treats time itself as a variable.</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1.1  The Four Components of Any Time Series</w:t>
      </w:r>
    </w:p>
    <w:p>
      <w:pPr>
        <w:spacing w:after="60" w:before="60"/>
      </w:pPr>
      <w:r>
        <w:rPr>
          <w:rFonts w:ascii="Arial" w:cs="Arial" w:eastAsia="Arial" w:hAnsi="Arial"/>
          <w:sz w:val="20"/>
          <w:szCs w:val="20"/>
        </w:rPr>
        <w:t xml:space="preserve">Every time series can be decomposed into four underlying components. Understanding them is the foundation of everything in this guide: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2960"/>
        <w:gridCol w:w="4100"/>
      </w:tblGrid>
      <w:tr>
        <w:tc>
          <w:tcPr>
            <w:tcW w:type="dxa" w:w="1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Component</w:t>
            </w:r>
          </w:p>
        </w:tc>
        <w:tc>
          <w:tcPr>
            <w:tcW w:type="dxa" w:w="7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Symbol</w:t>
            </w:r>
          </w:p>
        </w:tc>
        <w:tc>
          <w:tcPr>
            <w:tcW w:type="dxa" w:w="29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Definition</w:t>
            </w:r>
          </w:p>
        </w:tc>
        <w:tc>
          <w:tcPr>
            <w:tcW w:type="dxa" w:w="41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Retail Sales 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Trend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long-run direction of the series — upward, downward, or flat</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 retail sales have grown steadily since 1992, driven by population growth and rising incomes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Seasonality</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Regular, predictable fluctuations that repeat within a fixed period (usually 12 months)</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December retail sales spike every year due to holiday gift shopping; January drops as consumers recover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Cyclical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Longer-term, irregular wave-like patterns driven by economic cycles (recessions, expansions)</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2008–2009 financial crisis caused a multi-year trough in retail spending that lasted well beyond one calendar year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Irregular / Noise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Random, unpredictable fluctuations that cannot be explained by the other components</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 severe snowstorm in February 2015 temporarily suppressed retail sales in the US Northeast — a one-off event</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1.2  Additive vs. Multiplicative Models</w:t>
      </w:r>
    </w:p>
    <w:p>
      <w:pPr>
        <w:spacing w:after="60" w:before="60"/>
      </w:pPr>
      <w:r>
        <w:rPr>
          <w:rFonts w:ascii="Arial" w:cs="Arial" w:eastAsia="Arial" w:hAnsi="Arial"/>
          <w:sz w:val="20"/>
          <w:szCs w:val="20"/>
        </w:rPr>
        <w:t xml:space="preserve">There are two ways the four components can combine: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Model Type</w:t>
            </w:r>
          </w:p>
        </w:tc>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Formula</w:t>
            </w:r>
          </w:p>
        </w:tc>
        <w:tc>
          <w:tcPr>
            <w:tcW w:type="dxa" w:w="28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When to Use</w:t>
            </w:r>
          </w:p>
        </w:tc>
        <w:tc>
          <w:tcPr>
            <w:tcW w:type="dxa" w:w="28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Retail Indicator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Additive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 = T + S + C + 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seasonal fluctuations are roughly constant in size regardless of the trend level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the December spike is always +$30bn above the trend, whether the trend is $200bn or $400bn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Multiplicative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 = T × S × C × I</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When seasonal fluctuations grow proportionally as the trend grows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If the December spike is always +15% above the trend, it grows in absolute dollar terms as retail sales grow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D5A00" w:val="clear"/>
            <w:tcMar>
              <w:top w:type="dxa" w:w="80"/>
              <w:left w:type="dxa" w:w="180"/>
              <w:bottom w:type="dxa" w:w="80"/>
              <w:right w:type="dxa" w:w="180"/>
            </w:tcMar>
          </w:tcPr>
          <w:p>
            <w:r>
              <w:rPr>
                <w:rFonts w:ascii="Arial" w:cs="Arial" w:eastAsia="Arial" w:hAnsi="Arial"/>
                <w:b/>
                <w:bCs/>
                <w:color w:val="FFFFFF"/>
                <w:sz w:val="20"/>
                <w:szCs w:val="20"/>
              </w:rPr>
              <w:t xml:space="preserve">  Retail Sales Uses a Multiplicative Model</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US retail sales have grown from ~$150bn/month in 1992 to over $700bn/month by 2023. The Christmas spike has grown in absolute dollar terms alongside this trend — it was about $25bn above trend in 1992 and over $100bn above trend by 2022. This proportional growth confirms that a multiplicative decomposition is more appropriate than an additive one.</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In practice: if you take the LOG of a multiplicative series, it becomes additive. This is why log-transforming retail sales before decomposing is a common first step.</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1.3  The US Retail Sales Dataset</w:t>
      </w:r>
    </w:p>
    <w:p>
      <w:pPr>
        <w:spacing w:after="60" w:before="60"/>
      </w:pPr>
      <w:r>
        <w:rPr>
          <w:rFonts w:ascii="Arial" w:cs="Arial" w:eastAsia="Arial" w:hAnsi="Arial"/>
          <w:sz w:val="20"/>
          <w:szCs w:val="20"/>
        </w:rPr>
        <w:t xml:space="preserve">The US Census Bureau publishes monthly total retail and food services sales figures, seasonally adjusted and unadjusted, going back to January 1992. This guide uses the unadjusted (raw) series so that students can perform their own seasonal adjustment and decomposition.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60"/>
        <w:gridCol w:w="2800"/>
      </w:tblGrid>
      <w:tr>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2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15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Frequency</w:t>
            </w:r>
          </w:p>
        </w:tc>
        <w:tc>
          <w:tcPr>
            <w:tcW w:type="dxa" w:w="2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 and year of observation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(12 per 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 Census Bureau MRTS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Retail Sales ($bn)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Total US retail &amp; food services sales, unadjusted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Monthly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Table 1 — MRTS release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Retail Sales (SA, $bn)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Seasonally adjusted series (for comparison)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Table 1 — MRTS release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YoY Growth (%)</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Year-over-year % change (derived)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Monthly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Calculated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 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1–12 integer coding the month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Derived from 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COVID Flag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Binary: 1 for March 2020–June 2020, 0 otherwise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Monthly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Created in setup</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1.4  Pre-Lab Setup</w:t>
      </w:r>
    </w:p>
    <w:p>
      <w:pPr>
        <w:pStyle w:val="ListParagraph"/>
        <w:numPr>
          <w:ilvl w:val="0"/>
          <w:numId w:val="2"/>
        </w:numPr>
        <w:spacing w:after="40" w:before="40"/>
      </w:pPr>
      <w:r>
        <w:rPr>
          <w:rFonts w:ascii="Arial" w:cs="Arial" w:eastAsia="Arial" w:hAnsi="Arial"/>
          <w:sz w:val="20"/>
          <w:szCs w:val="20"/>
        </w:rPr>
        <w:t xml:space="preserve">Download data from the US Census Bureau: census.gov/retail — select 'Monthly Retail Trade' — download the Excel file for 'Retail and Food Services Sales'</w:t>
      </w:r>
    </w:p>
    <w:p>
      <w:pPr>
        <w:pStyle w:val="ListParagraph"/>
        <w:numPr>
          <w:ilvl w:val="0"/>
          <w:numId w:val="2"/>
        </w:numPr>
        <w:spacing w:after="40" w:before="40"/>
      </w:pPr>
      <w:r>
        <w:rPr>
          <w:rFonts w:ascii="Arial" w:cs="Arial" w:eastAsia="Arial" w:hAnsi="Arial"/>
          <w:sz w:val="20"/>
          <w:szCs w:val="20"/>
        </w:rPr>
        <w:t xml:space="preserve">Alternatively, use FRED (Federal Reserve Economic Data): search 'RSXFS' for the seasonally adjusted series and 'RSXFSN' for unadjusted</w:t>
      </w:r>
    </w:p>
    <w:p>
      <w:pPr>
        <w:pStyle w:val="ListParagraph"/>
        <w:numPr>
          <w:ilvl w:val="0"/>
          <w:numId w:val="2"/>
        </w:numPr>
        <w:spacing w:after="40" w:before="40"/>
      </w:pPr>
      <w:r>
        <w:rPr>
          <w:rFonts w:ascii="Arial" w:cs="Arial" w:eastAsia="Arial" w:hAnsi="Arial"/>
          <w:sz w:val="20"/>
          <w:szCs w:val="20"/>
        </w:rPr>
        <w:t xml:space="preserve">Import into your tool of choice. Create a Date column formatted as a proper date/datetime object</w:t>
      </w:r>
    </w:p>
    <w:p>
      <w:pPr>
        <w:pStyle w:val="ListParagraph"/>
        <w:numPr>
          <w:ilvl w:val="0"/>
          <w:numId w:val="2"/>
        </w:numPr>
        <w:spacing w:after="40" w:before="40"/>
      </w:pPr>
      <w:r>
        <w:rPr>
          <w:rFonts w:ascii="Arial" w:cs="Arial" w:eastAsia="Arial" w:hAnsi="Arial"/>
          <w:sz w:val="20"/>
          <w:szCs w:val="20"/>
        </w:rPr>
        <w:t xml:space="preserve">Create a COVID_Flag column: 1 for March, April, May, June 2020; 0 for all other months</w:t>
      </w:r>
    </w:p>
    <w:p>
      <w:pPr>
        <w:pStyle w:val="ListParagraph"/>
        <w:numPr>
          <w:ilvl w:val="0"/>
          <w:numId w:val="2"/>
        </w:numPr>
        <w:spacing w:after="40" w:before="40"/>
      </w:pPr>
      <w:r>
        <w:rPr>
          <w:rFonts w:ascii="Arial" w:cs="Arial" w:eastAsia="Arial" w:hAnsi="Arial"/>
          <w:sz w:val="20"/>
          <w:szCs w:val="20"/>
        </w:rPr>
        <w:t xml:space="preserve">Plot the raw series immediately — before any analysis. This is always the first step in time series work</w:t>
      </w:r>
    </w:p>
    <w:p>
      <w:pPr>
        <w:pStyle w:val="ListParagraph"/>
        <w:numPr>
          <w:ilvl w:val="0"/>
          <w:numId w:val="2"/>
        </w:numPr>
        <w:spacing w:after="40" w:before="40"/>
      </w:pPr>
      <w:r>
        <w:rPr>
          <w:rFonts w:ascii="Arial" w:cs="Arial" w:eastAsia="Arial" w:hAnsi="Arial"/>
          <w:sz w:val="20"/>
          <w:szCs w:val="20"/>
        </w:rPr>
        <w:t xml:space="preserve">Create the log-transformed series: Log_Sales = LN(Retail_Sales)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Date range of your dataset (first to last month):</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Total number of monthly observations (T):</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Highest sales month and value: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Lowest sales month and value (excluding COVID):</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Approximate average annual growth rate (eyeball estimate from the plot):</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C0392B" w:sz="6"/>
        </w:pBdr>
        <w:shd w:fill="1C2833" w:val="clear"/>
        <w:spacing w:after="120" w:before="360"/>
        <w:ind w:left="200" w:right="200"/>
      </w:pPr>
      <w:r>
        <w:rPr>
          <w:rFonts w:ascii="Arial" w:cs="Arial" w:eastAsia="Arial" w:hAnsi="Arial"/>
          <w:b/>
          <w:bCs/>
          <w:color w:val="FFFFFF"/>
          <w:sz w:val="32"/>
          <w:szCs w:val="32"/>
        </w:rPr>
        <w:t xml:space="preserve">  Lab 2 — Exploratory Analysis: Visualising the Series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In time series analysis, visualisation is not just a communication tool — it is the primary analytical method. Before building any model, you must plot the data in multiple ways to understand its structure. A time series plot that takes 30 seconds to read will tell you more about the data than a regression table that takes 30 minutes to interpret.</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2.1  The Essential Time Series Plot</w:t>
      </w:r>
    </w:p>
    <w:p>
      <w:pPr>
        <w:spacing w:after="60" w:before="60"/>
      </w:pPr>
      <w:r>
        <w:rPr>
          <w:rFonts w:ascii="Arial" w:cs="Arial" w:eastAsia="Arial" w:hAnsi="Arial"/>
          <w:sz w:val="20"/>
          <w:szCs w:val="20"/>
        </w:rPr>
        <w:t xml:space="preserve">Plot Retail Sales ($bn) on the Y-axis against Date on the X-axis. This is the single most important chart in this guide. Annotate the following features directly on the chart: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4200"/>
      </w:tblGrid>
      <w:tr>
        <w:tc>
          <w:tcPr>
            <w:tcW w:type="dxa" w:w="2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Feature to Annotate</w:t>
            </w:r>
          </w:p>
        </w:tc>
        <w:tc>
          <w:tcPr>
            <w:tcW w:type="dxa" w:w="25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to Look For</w:t>
            </w:r>
          </w:p>
        </w:tc>
        <w:tc>
          <w:tcPr>
            <w:tcW w:type="dxa" w:w="4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Business Meaning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Long-run trend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the series moving upward, downward, or sideways over the full period?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Reflects the secular growth of the US economy and consumer spending power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Seasonal pattern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 you see a repeating spike and trough pattern every 12 months?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December spike (holiday shopping) and January/February trough (post-holiday pullback)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2008–2009 trough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multi-year dip lasting roughly 2007–2010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Global Financial Crisis — the largest peacetime recession since the Great Depression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April 2020 collapse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 single sharpest drop in the entire series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COVID-19 lockdowns — retail stores shuttered almost overnight across the 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2020–2021 V-recovery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faster-than-expected bounce back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Stimulus payments, pent-up demand, and the shift to online retail drove the recovery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Post-2021 inflation effect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Continued nominal growth even as volumes plateaued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Rising prices inflated dollar-value sales even when unit volumes were flat or declining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Describe the overall shape of the series in one sentence: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2.2  The Seasonal Subseries Plot</w:t>
      </w:r>
    </w:p>
    <w:p>
      <w:pPr>
        <w:spacing w:after="60" w:before="60"/>
      </w:pPr>
      <w:r>
        <w:rPr>
          <w:rFonts w:ascii="Arial" w:cs="Arial" w:eastAsia="Arial" w:hAnsi="Arial"/>
          <w:sz w:val="20"/>
          <w:szCs w:val="20"/>
        </w:rPr>
        <w:t xml:space="preserve">Create a subseries plot: for each calendar month (Jan–Dec), plot all the observations for that month across years as a separate mini-series. This reveals whether seasonality is stable, growing, or shifting over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Month</w:t>
            </w:r>
          </w:p>
        </w:tc>
        <w:tc>
          <w:tcPr>
            <w:tcW w:type="dxa" w:w="20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Approximate Mean Sales ($bn)</w:t>
            </w:r>
          </w:p>
        </w:tc>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Relative to Annual Average</w:t>
            </w:r>
          </w:p>
        </w:tc>
        <w:tc>
          <w:tcPr>
            <w:tcW w:type="dxa" w:w="37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Seasonal Pattern Label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January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Post-holiday trough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February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April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June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August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Back-to-school bump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September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October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November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Pre-holiday build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December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Peak — holiday shopping</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2.3  Year-over-Year Growth Rate Plot</w:t>
      </w:r>
    </w:p>
    <w:p>
      <w:pPr>
        <w:spacing w:after="60" w:before="60"/>
      </w:pPr>
      <w:r>
        <w:rPr>
          <w:rFonts w:ascii="Arial" w:cs="Arial" w:eastAsia="Arial" w:hAnsi="Arial"/>
          <w:sz w:val="20"/>
          <w:szCs w:val="20"/>
        </w:rPr>
        <w:t xml:space="preserve">Calculate and plot the year-over-year (YoY) % growth rate: YoY(t) = (Sales(t) − Sales(t−12)) ÷ Sales(t−12) × 100. The YoY series removes most of the seasonality and makes cyclical patterns and shocks far more visible.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Period</w:t>
            </w:r>
          </w:p>
        </w:tc>
        <w:tc>
          <w:tcPr>
            <w:tcW w:type="dxa" w:w="21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Approximate YoY Growth (%)</w:t>
            </w:r>
          </w:p>
        </w:tc>
        <w:tc>
          <w:tcPr>
            <w:tcW w:type="dxa" w:w="5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Economic 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1992–2000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1990s expansion — one of the longest peacetime expansions in US history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2001–2002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Dot-com bust and 9/11 — brief recession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2003–2007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Mid-2000s expansion fuelled by housing and credit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2008–2009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Global Financial Crisis — YoY growth turned sharply negative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2010–2019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Slow but steady recovery; longest economic expansion on record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April 2020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COVID lockdown — the single largest YoY decline in the dataset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 effect: comparing to the COVID collapse makes 2021 appear to grow extremely fast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2022–2023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Inflation-driven nominal growth; real (price-adjusted) growth was lower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D5A00" w:val="clear"/>
            <w:tcMar>
              <w:top w:type="dxa" w:w="80"/>
              <w:left w:type="dxa" w:w="180"/>
              <w:bottom w:type="dxa" w:w="80"/>
              <w:right w:type="dxa" w:w="180"/>
            </w:tcMar>
          </w:tcPr>
          <w:p>
            <w:r>
              <w:rPr>
                <w:rFonts w:ascii="Arial" w:cs="Arial" w:eastAsia="Arial" w:hAnsi="Arial"/>
                <w:b/>
                <w:bCs/>
                <w:color w:val="FFFFFF"/>
                <w:sz w:val="20"/>
                <w:szCs w:val="20"/>
              </w:rPr>
              <w:t xml:space="preserve">  The Base Effect Trap</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April 2021 retail sales will show an extreme positive YoY growth rate — not because April 2021 was spectacularly strong, but because April 2020 was catastrophically weak. This is called the base effect: the denominator of the YoY calculation was abnormally low, making the ratio artificially large.</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This is one of the most common misinterpretations in financial and economic journalism. A statistician’s job is to identify and communicate this — the 2021 rebound looked extraordinary in percentage terms but was mostly mathematical recovery from an abnormal base.</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2.4  Descriptive Statistics of the Time Series</w:t>
      </w:r>
    </w:p>
    <w:p>
      <w:pPr>
        <w:spacing w:after="60" w:before="60"/>
      </w:pPr>
      <w:r>
        <w:rPr>
          <w:rFonts w:ascii="Arial" w:cs="Arial" w:eastAsia="Arial" w:hAnsi="Arial"/>
          <w:sz w:val="20"/>
          <w:szCs w:val="20"/>
        </w:rPr>
        <w:t xml:space="preserve">Unlike cross-sectional data, we compute descriptive statistics on the time series to understand its level and variability over time — and separately for the pre-COVID and post-COVID periods: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Measure</w:t>
            </w:r>
          </w:p>
        </w:tc>
        <w:tc>
          <w:tcPr>
            <w:tcW w:type="dxa" w:w="179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Full Series (1992–Present)</w:t>
            </w:r>
          </w:p>
        </w:tc>
        <w:tc>
          <w:tcPr>
            <w:tcW w:type="dxa" w:w="179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Pre-COVID (1992–Feb 2020)</w:t>
            </w:r>
          </w:p>
        </w:tc>
        <w:tc>
          <w:tcPr>
            <w:tcW w:type="dxa" w:w="179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COVID Period (Mar–Jun 2020)</w:t>
            </w:r>
          </w:p>
        </w:tc>
        <w:tc>
          <w:tcPr>
            <w:tcW w:type="dxa" w:w="179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Post-COVID (Jul 2020–Present)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($bn)</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Median ($bn)</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Deviation ($bn)</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CV (%)</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 ($bn)</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Max ($bn)</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r>
        <w:br w:type="page"/>
      </w:r>
    </w:p>
    <w:p>
      <w:pPr>
        <w:pStyle w:val="Heading1"/>
        <w:pBdr>
          <w:bottom w:val="single" w:color="C0392B" w:sz="6"/>
        </w:pBdr>
        <w:shd w:fill="1C2833" w:val="clear"/>
        <w:spacing w:after="120" w:before="360"/>
        <w:ind w:left="200" w:right="200"/>
      </w:pPr>
      <w:r>
        <w:rPr>
          <w:rFonts w:ascii="Arial" w:cs="Arial" w:eastAsia="Arial" w:hAnsi="Arial"/>
          <w:b/>
          <w:bCs/>
          <w:color w:val="FFFFFF"/>
          <w:sz w:val="32"/>
          <w:szCs w:val="32"/>
        </w:rPr>
        <w:t xml:space="preserve">  Lab 3 — Decomposition: Trend, Seasonality &amp; Noise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Decompose the retail sales series into its four components: Trend, Seasonality, Cyclical, and Irregular. Decomposition is the statistical equivalent of an autopsy on a time series — it reveals what is structural (trend, seasonality) and what is noise. Once decomposed, each component can be modelled and forecast separately.</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3.1  Classical Decomposition — The Mechanics</w:t>
      </w:r>
    </w:p>
    <w:p>
      <w:pPr>
        <w:spacing w:after="60" w:before="60"/>
      </w:pPr>
      <w:r>
        <w:rPr>
          <w:rFonts w:ascii="Arial" w:cs="Arial" w:eastAsia="Arial" w:hAnsi="Arial"/>
          <w:sz w:val="20"/>
          <w:szCs w:val="20"/>
        </w:rPr>
        <w:t xml:space="preserve">Classical decomposition uses a centred moving average (CMA) to extract the trend, then divides (multiplicative) or subtracts (additive) to isolate seasonality and noise: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60"/>
        <w:gridCol w:w="3600"/>
      </w:tblGrid>
      <w:tr>
        <w:tc>
          <w:tcPr>
            <w:tcW w:type="dxa" w:w="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Operation</w:t>
            </w:r>
          </w:p>
        </w:tc>
        <w:tc>
          <w:tcPr>
            <w:tcW w:type="dxa" w:w="27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You Get</w:t>
            </w:r>
          </w:p>
        </w:tc>
        <w:tc>
          <w:tcPr>
            <w:tcW w:type="dxa" w:w="3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Formula (Multiplicative)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Apply a 12-month centred moving average to the raw series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Trend-Cycle component (T×C)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CMA₁₂(t)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Divide raw series by the trend-cycle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Seasonal × Irregular component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Y(t) ÷ CMA₁₂(t) = S × 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 the S×I values for each calendar month across all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 Indices (one per month)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of (S×I) for January, February, etc.</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Normalise seasonal indices so they average to 1.0 (multiplicative) or 0 (additive)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Final Seasonal Indices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S(m) where ΣS = 12 (multiplicative)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Divide raw series by seasonal indices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Seasonally Adjusted (Deseasonalised) series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Y(t) ÷ S(m) = T×C×I</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Divide seasonally adjusted series by trend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Irregular (Noise) component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(T×C×I) ÷ (T×C) = I</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3.2  Calculating Seasonal Indices</w:t>
      </w:r>
    </w:p>
    <w:p>
      <w:pPr>
        <w:spacing w:after="60" w:before="60"/>
      </w:pPr>
      <w:r>
        <w:rPr>
          <w:rFonts w:ascii="Arial" w:cs="Arial" w:eastAsia="Arial" w:hAnsi="Arial"/>
          <w:sz w:val="20"/>
          <w:szCs w:val="20"/>
        </w:rPr>
        <w:t xml:space="preserve">Compute the seasonal index for each of the 12 months. An index of 1.10 means that month is typically 10% above the trend; 0.92 means 8% below. Complete the table using the pre-COVID data (1992–2019) to avoid the COVID shock distorting your seasonal pattern.</w:t>
      </w:r>
    </w:p>
    <w:p>
      <w:pPr>
        <w:spacing w:after="60" w:before="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60"/>
        <w:gridCol w:w="2960"/>
      </w:tblGrid>
      <w:tr>
        <w:tc>
          <w:tcPr>
            <w:tcW w:type="dxa" w:w="1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Month</w:t>
            </w:r>
          </w:p>
        </w:tc>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Seasonal Index (SI)</w:t>
            </w:r>
          </w:p>
        </w:tc>
        <w:tc>
          <w:tcPr>
            <w:tcW w:type="dxa" w:w="31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c>
          <w:tcPr>
            <w:tcW w:type="dxa" w:w="29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Business Implication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January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February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April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June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August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September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October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November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December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 equal 12.00 (multiplicative)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Verify your indices are correct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Which month has the highest seasonal index? What is the value?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Which month has the lowest seasonal index? What is the value?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What is the ratio of December’s index to February’s index? Interpret in plain English:</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3.3  The Trend Component</w:t>
      </w:r>
    </w:p>
    <w:p>
      <w:pPr>
        <w:spacing w:after="60" w:before="60"/>
      </w:pPr>
      <w:r>
        <w:rPr>
          <w:rFonts w:ascii="Arial" w:cs="Arial" w:eastAsia="Arial" w:hAnsi="Arial"/>
          <w:sz w:val="20"/>
          <w:szCs w:val="20"/>
        </w:rPr>
        <w:t xml:space="preserve">Plot the trend component extracted from decomposition (the 12-month centred moving average). The trend strips out both seasonality and irregular noise, revealing the pure underlying direction of retail spending.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Period</w:t>
            </w:r>
          </w:p>
        </w:tc>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Trend Direction</w:t>
            </w:r>
          </w:p>
        </w:tc>
        <w:tc>
          <w:tcPr>
            <w:tcW w:type="dxa" w:w="21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Approximate Growth Rate</w:t>
            </w:r>
          </w:p>
        </w:tc>
        <w:tc>
          <w:tcPr>
            <w:tcW w:type="dxa" w:w="3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Driver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1992–2000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1990s expansion, rising employment, consumer confidence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Brief deceleration after dot-com bust and 9/11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2002–2007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Mid-2000s credit-fuelled expansion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2008–2009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Global Financial Crisis — trend reverses downward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2010–2019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 slow recovery; trend resumes upward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COVID shock — trend collapses then partially recovers within months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2021–Present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Inflation + stimulus-driven nominal growth</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3.4  The Irregular (Noise) Component</w:t>
      </w:r>
    </w:p>
    <w:p>
      <w:pPr>
        <w:spacing w:after="60" w:before="60"/>
      </w:pPr>
      <w:r>
        <w:rPr>
          <w:rFonts w:ascii="Arial" w:cs="Arial" w:eastAsia="Arial" w:hAnsi="Arial"/>
          <w:sz w:val="20"/>
          <w:szCs w:val="20"/>
        </w:rPr>
        <w:t xml:space="preserve">Plot the irregular component — what remains after trend and seasonality are removed. In a well-specified model, this should look like white noise (random fluctuations around 1.0 with no discernible pattern). If it shows a pattern, the model is missing something.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Check</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to Look For</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Finding</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Implication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of irregular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 be close to 1.0 (multiplicative)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far from 1.0, the decomposition is mis-specified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April 2020 irregular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Will be an extreme negative outlier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Confirms COVID was genuinely irregular — not seasonal or cyclical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2008–2009 period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Slightly negative but sustained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Suggests some cyclical component the classical decomp did not fully capture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Pattern in residuals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Should look random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Any remaining pattern = the model needs more structure</w:t>
            </w:r>
          </w:p>
        </w:tc>
      </w:tr>
    </w:tbl>
    <w:p>
      <w:pPr>
        <w:spacing w:after="60" w:before="60"/>
      </w:pPr>
      <w:r>
        <w:t xml:space="preserve"/>
      </w:r>
    </w:p>
    <w:p>
      <w:r>
        <w:br w:type="page"/>
      </w:r>
    </w:p>
    <w:p>
      <w:pPr>
        <w:pStyle w:val="Heading1"/>
        <w:pBdr>
          <w:bottom w:val="single" w:color="C0392B" w:sz="6"/>
        </w:pBdr>
        <w:shd w:fill="1C2833" w:val="clear"/>
        <w:spacing w:after="120" w:before="360"/>
        <w:ind w:left="200" w:right="200"/>
      </w:pPr>
      <w:r>
        <w:rPr>
          <w:rFonts w:ascii="Arial" w:cs="Arial" w:eastAsia="Arial" w:hAnsi="Arial"/>
          <w:b/>
          <w:bCs/>
          <w:color w:val="FFFFFF"/>
          <w:sz w:val="32"/>
          <w:szCs w:val="32"/>
        </w:rPr>
        <w:t xml:space="preserve">  Lab 4 — Moving Averages &amp; Exponential Smoothing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Apply moving averages and exponential smoothing to the retail sales series. These are the workhorses of practical business forecasting — used daily in demand planning, inventory management, and financial reporting. They serve two purposes: smoothing historical data to reveal trends, and generating short-term forecasts.</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4.1  Simple Moving Average (SMA)</w:t>
      </w:r>
    </w:p>
    <w:p>
      <w:pPr>
        <w:spacing w:after="60" w:before="60"/>
      </w:pPr>
      <w:r>
        <w:rPr>
          <w:rFonts w:ascii="Arial" w:cs="Arial" w:eastAsia="Arial" w:hAnsi="Arial"/>
          <w:sz w:val="20"/>
          <w:szCs w:val="20"/>
        </w:rPr>
        <w:t xml:space="preserve">A k-period simple moving average replaces each observation with the average of the k most recent observations. Larger k produces a smoother curve but lags further behind turning points.</w:t>
      </w:r>
    </w:p>
    <w:p>
      <w:pPr>
        <w:spacing w:after="60" w:before="60"/>
      </w:pPr>
      <w:r>
        <w:t xml:space="preserve"/>
      </w:r>
    </w:p>
    <w:p>
      <w:pPr>
        <w:spacing w:after="60" w:before="60"/>
      </w:pPr>
      <w:r>
        <w:rPr>
          <w:rFonts w:ascii="Arial" w:cs="Arial" w:eastAsia="Arial" w:hAnsi="Arial"/>
          <w:b/>
          <w:bCs/>
          <w:sz w:val="20"/>
          <w:szCs w:val="20"/>
        </w:rPr>
        <w:t xml:space="preserve">Formula:  SMA(t) = [Y(t) + Y(t−1) + ... + Y(t−k+1)] ÷ k</w:t>
      </w:r>
    </w:p>
    <w:p>
      <w:pPr>
        <w:spacing w:after="60" w:before="60"/>
      </w:pPr>
      <w:r>
        <w:t xml:space="preserve"/>
      </w:r>
    </w:p>
    <w:p>
      <w:pPr>
        <w:spacing w:after="60" w:before="60"/>
      </w:pPr>
      <w:r>
        <w:rPr>
          <w:rFonts w:ascii="Arial" w:cs="Arial" w:eastAsia="Arial" w:hAnsi="Arial"/>
          <w:sz w:val="20"/>
          <w:szCs w:val="20"/>
        </w:rPr>
        <w:t xml:space="preserve">Calculate and plot three SMAs on the same chart as the raw series: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SMA Window (k)</w:t>
            </w:r>
          </w:p>
        </w:tc>
        <w:tc>
          <w:tcPr>
            <w:tcW w:type="dxa" w:w="2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Business Interpretation</w:t>
            </w:r>
          </w:p>
        </w:tc>
        <w:tc>
          <w:tcPr>
            <w:tcW w:type="dxa" w:w="1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Lag</w:t>
            </w:r>
          </w:p>
        </w:tc>
        <w:tc>
          <w:tcPr>
            <w:tcW w:type="dxa" w:w="31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3-month SMA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short-term smoothing — removes month-to-month noise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 months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Identifying whether the most recent trend has 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12-month SMA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Removes all seasonality (averages over a full year)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 months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Revealing the pure trend without seasonal distortion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24-month SMA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Long-term trend, very smooth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months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Identifying multi-year cyclical patterns</w:t>
            </w:r>
          </w:p>
        </w:tc>
      </w:tr>
    </w:tbl>
    <w:p>
      <w:pPr>
        <w:spacing w:after="60" w:before="60"/>
      </w:pPr>
      <w:r>
        <w:t xml:space="preserve"/>
      </w:r>
    </w:p>
    <w:p>
      <w:pPr>
        <w:spacing w:after="60" w:before="60"/>
      </w:pPr>
      <w:r>
        <w:rPr>
          <w:rFonts w:ascii="Arial" w:cs="Arial" w:eastAsia="Arial" w:hAnsi="Arial"/>
          <w:i/>
          <w:iCs/>
          <w:sz w:val="20"/>
          <w:szCs w:val="20"/>
        </w:rPr>
        <w:t xml:space="preserve">Observation exercise: On your chart, identify the point where the 3-month SMA crossed below the 12-month SMA during 2008. This crossover is a classical early-warning signal of trend reversal used in technical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Date of the 2008 SMA crossover (if visible in your data):</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Did a similar crossover occur in early 2020? Record the date: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4.2  Exponential Smoothing (Simple / Single)</w:t>
      </w:r>
    </w:p>
    <w:p>
      <w:pPr>
        <w:spacing w:after="60" w:before="60"/>
      </w:pPr>
      <w:r>
        <w:rPr>
          <w:rFonts w:ascii="Arial" w:cs="Arial" w:eastAsia="Arial" w:hAnsi="Arial"/>
          <w:sz w:val="20"/>
          <w:szCs w:val="20"/>
        </w:rPr>
        <w:t xml:space="preserve">Exponential smoothing weights recent observations more heavily than older ones using a smoothing parameter α (alpha), where 0 &lt; α &lt; 1:</w:t>
      </w:r>
    </w:p>
    <w:p>
      <w:pPr>
        <w:spacing w:after="60" w:before="60"/>
      </w:pPr>
      <w:r>
        <w:t xml:space="preserve"/>
      </w:r>
    </w:p>
    <w:p>
      <w:pPr>
        <w:spacing w:after="60" w:before="60"/>
      </w:pPr>
      <w:r>
        <w:rPr>
          <w:rFonts w:ascii="Arial" w:cs="Arial" w:eastAsia="Arial" w:hAnsi="Arial"/>
          <w:b/>
          <w:bCs/>
          <w:sz w:val="20"/>
          <w:szCs w:val="20"/>
        </w:rPr>
        <w:t xml:space="preserve">Formula:  S(t) = α × Y(t) + (1−α) × S(t−1)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3360"/>
      </w:tblGrid>
      <w:tr>
        <w:tc>
          <w:tcPr>
            <w:tcW w:type="dxa" w:w="1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α Value</w:t>
            </w:r>
          </w:p>
        </w:tc>
        <w:tc>
          <w:tcPr>
            <w:tcW w:type="dxa" w:w="2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Weight on Most Recent Obs.</w:t>
            </w:r>
          </w:p>
        </w:tc>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Smoothing Level</w:t>
            </w:r>
          </w:p>
        </w:tc>
        <w:tc>
          <w:tcPr>
            <w:tcW w:type="dxa" w:w="33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Best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α = 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weight on Y(t)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Heavy smoothing — very slow to respond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Stable series with little noise; long-range forecasting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α = 0.3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 weight on Y(t)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Moderate smoothing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General purpose — the most common default choice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α = 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70% weight on Y(t)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Light smoothing — tracks data closely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Volatile series; short-term forecasting where recent shifts matter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α = 0.9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90% weight on Y(t)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Almost no smoothing — nearly mirrors raw data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Reacting immediately to new information; almost like naive forecasting</w:t>
            </w:r>
          </w:p>
        </w:tc>
      </w:tr>
    </w:tbl>
    <w:p>
      <w:pPr>
        <w:spacing w:after="60" w:before="60"/>
      </w:pPr>
      <w:r>
        <w:t xml:space="preserve"/>
      </w:r>
    </w:p>
    <w:p>
      <w:pPr>
        <w:spacing w:after="60" w:before="60"/>
      </w:pPr>
      <w:r>
        <w:rPr>
          <w:rFonts w:ascii="Arial" w:cs="Arial" w:eastAsia="Arial" w:hAnsi="Arial"/>
          <w:sz w:val="20"/>
          <w:szCs w:val="20"/>
        </w:rPr>
        <w:t xml:space="preserve">Apply exponential smoothing with α = 0.1, 0.3, and 0.7 to the retail sales series. Plot all three alongside the raw data. Record your observations: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20"/>
        <w:gridCol w:w="2020"/>
        <w:gridCol w:w="3820"/>
      </w:tblGrid>
      <w:tr>
        <w:tc>
          <w:tcPr>
            <w:tcW w:type="dxa" w:w="7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α</w:t>
            </w:r>
          </w:p>
        </w:tc>
        <w:tc>
          <w:tcPr>
            <w:tcW w:type="dxa" w:w="282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How Quickly Does It React to the April 2020 Collapse?</w:t>
            </w:r>
          </w:p>
        </w:tc>
        <w:tc>
          <w:tcPr>
            <w:tcW w:type="dxa" w:w="202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How Quickly Does It Recover?</w:t>
            </w:r>
          </w:p>
        </w:tc>
        <w:tc>
          <w:tcPr>
            <w:tcW w:type="dxa" w:w="382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Which α Would You Choose for Retail Demand Planning and Why?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0.3</w:t>
            </w:r>
          </w:p>
        </w:tc>
        <w:tc>
          <w:tcPr>
            <w:tcW w:type="dxa" w:w="2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0.7</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4.3  Holt’s Double Exponential Smoothing (Trend-Adjusted)</w:t>
      </w:r>
    </w:p>
    <w:p>
      <w:pPr>
        <w:spacing w:after="60" w:before="60"/>
      </w:pPr>
      <w:r>
        <w:rPr>
          <w:rFonts w:ascii="Arial" w:cs="Arial" w:eastAsia="Arial" w:hAnsi="Arial"/>
          <w:sz w:val="20"/>
          <w:szCs w:val="20"/>
        </w:rPr>
        <w:t xml:space="preserve">Simple exponential smoothing cannot handle a trend — it will always lag behind a growing series. Holt’s method adds a second smoothing equation to track the trend separately: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Equation</w:t>
            </w:r>
          </w:p>
        </w:tc>
        <w:tc>
          <w:tcPr>
            <w:tcW w:type="dxa" w:w="39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Formula</w:t>
            </w:r>
          </w:p>
        </w:tc>
        <w:tc>
          <w:tcPr>
            <w:tcW w:type="dxa" w:w="3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It Captures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Level equation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 = α × Y(t) + (1−α) × [L(t−1) + T(t−1)]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smoothed level of the series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Trend equation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T(t) = β × [L(t) − L(t−1)] + (1−β) × T(t−1)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Smoothed trend (rate of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Forecast (h steps ahead)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F(t+h) = L(t) + h × T(t)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Level plus h periods of trend</w:t>
            </w:r>
          </w:p>
        </w:tc>
      </w:tr>
    </w:tbl>
    <w:p>
      <w:pPr>
        <w:spacing w:after="60" w:before="60"/>
      </w:pPr>
      <w:r>
        <w:t xml:space="preserve"/>
      </w:r>
    </w:p>
    <w:p>
      <w:pPr>
        <w:spacing w:after="60" w:before="60"/>
      </w:pPr>
      <w:r>
        <w:rPr>
          <w:rFonts w:ascii="Arial" w:cs="Arial" w:eastAsia="Arial" w:hAnsi="Arial"/>
          <w:sz w:val="20"/>
          <w:szCs w:val="20"/>
        </w:rPr>
        <w:t xml:space="preserve">Apply Holt’s method with α = 0.3, β = 0.1 to the series. Generate a 12-month ahead forecast from December 2019 (i.e., forecast all of 2020). Record the forecast vs actual: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Month (2020)</w:t>
            </w:r>
          </w:p>
        </w:tc>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Holt’s Forecast ($bn)</w:t>
            </w:r>
          </w:p>
        </w:tc>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Actual Sales ($bn)</w:t>
            </w:r>
          </w:p>
        </w:tc>
        <w:tc>
          <w:tcPr>
            <w:tcW w:type="dxa" w:w="19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Forecast Error ($bn)</w:t>
            </w:r>
          </w:p>
        </w:tc>
        <w:tc>
          <w:tcPr>
            <w:tcW w:type="dxa" w:w="19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Error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January 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February 2020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March 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April 2020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May 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June 2020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D5A00" w:val="clear"/>
            <w:tcMar>
              <w:top w:type="dxa" w:w="80"/>
              <w:left w:type="dxa" w:w="180"/>
              <w:bottom w:type="dxa" w:w="80"/>
              <w:right w:type="dxa" w:w="180"/>
            </w:tcMar>
          </w:tcPr>
          <w:p>
            <w:r>
              <w:rPr>
                <w:rFonts w:ascii="Arial" w:cs="Arial" w:eastAsia="Arial" w:hAnsi="Arial"/>
                <w:b/>
                <w:bCs/>
                <w:color w:val="FFFFFF"/>
                <w:sz w:val="20"/>
                <w:szCs w:val="20"/>
              </w:rPr>
              <w:t xml:space="preserve">  The Forecasting Lesson of April 2020</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Your Holt’s forecast for April 2020 will likely predict approximately $580–620bn. The actual figure was approximately $399bn — a miss of roughly $200bn or 30–35%.</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This is not a failure of the model. It is the fundamental limitation of all time-series forecasting: models can only extrapolate from past patterns. A structural break — an event with no historical precedent in the data — cannot be forecasted from time series alone. The correct lesson is not that forecasting models are useless, but that all forecasts must be accompanied by scenario analysis for events outside the model’s training range.</w:t>
            </w:r>
          </w:p>
        </w:tc>
      </w:tr>
    </w:tbl>
    <w:p>
      <w:pPr>
        <w:spacing w:after="60" w:before="60"/>
      </w:pPr>
      <w:r>
        <w:t xml:space="preserve"/>
      </w:r>
    </w:p>
    <w:p>
      <w:r>
        <w:br w:type="page"/>
      </w:r>
    </w:p>
    <w:p>
      <w:pPr>
        <w:pStyle w:val="Heading1"/>
        <w:pBdr>
          <w:bottom w:val="single" w:color="C0392B" w:sz="6"/>
        </w:pBdr>
        <w:shd w:fill="1C2833" w:val="clear"/>
        <w:spacing w:after="120" w:before="360"/>
        <w:ind w:left="200" w:right="200"/>
      </w:pPr>
      <w:r>
        <w:rPr>
          <w:rFonts w:ascii="Arial" w:cs="Arial" w:eastAsia="Arial" w:hAnsi="Arial"/>
          <w:b/>
          <w:bCs/>
          <w:color w:val="FFFFFF"/>
          <w:sz w:val="32"/>
          <w:szCs w:val="32"/>
        </w:rPr>
        <w:t xml:space="preserve">  Lab 5 — Autocorrelation: ACF &amp; PACF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Compute and interpret the Autocorrelation Function (ACF) and Partial Autocorrelation Function (PACF). These are the unique diagnostic tools of time series analysis — they reveal how today’s value relates to past values, and they are the primary input into ARIMA model selection in Lab 7.</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Autocorrelation is not a nuisance or a bias to be corrected, as it is in cross-sectional regression. In time series, it is the signal. A high autocorrelation at lag 12 means ‘this month’s sales strongly resemble the same month last year’ — which is exactly the seasonality we observed in Lab 3.</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5.1  What Is Autocorrelation?</w:t>
      </w:r>
    </w:p>
    <w:p>
      <w:pPr>
        <w:spacing w:after="60" w:before="60"/>
      </w:pPr>
      <w:r>
        <w:rPr>
          <w:rFonts w:ascii="Arial" w:cs="Arial" w:eastAsia="Arial" w:hAnsi="Arial"/>
          <w:sz w:val="20"/>
          <w:szCs w:val="20"/>
        </w:rPr>
        <w:t xml:space="preserve">Autocorrelation measures the correlation between a time series and a lagged version of itself. The autocorrelation at lag k is:</w:t>
      </w:r>
    </w:p>
    <w:p>
      <w:pPr>
        <w:spacing w:after="60" w:before="60"/>
      </w:pPr>
      <w:r>
        <w:t xml:space="preserve"/>
      </w:r>
    </w:p>
    <w:p>
      <w:pPr>
        <w:spacing w:after="60" w:before="60"/>
      </w:pPr>
      <w:r>
        <w:rPr>
          <w:rFonts w:ascii="Arial" w:cs="Arial" w:eastAsia="Arial" w:hAnsi="Arial"/>
          <w:b/>
          <w:bCs/>
          <w:sz w:val="20"/>
          <w:szCs w:val="20"/>
        </w:rPr>
        <w:t xml:space="preserve">r(k) = Correlation[Y(t), Y(t−k)]   for k = 1, 2, 3,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5280"/>
      </w:tblGrid>
      <w:tr>
        <w:tc>
          <w:tcPr>
            <w:tcW w:type="dxa" w:w="1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Lag k</w:t>
            </w:r>
          </w:p>
        </w:tc>
        <w:tc>
          <w:tcPr>
            <w:tcW w:type="dxa" w:w="28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It Measures</w:t>
            </w:r>
          </w:p>
        </w:tc>
        <w:tc>
          <w:tcPr>
            <w:tcW w:type="dxa" w:w="52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Retail Sales Interpretation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 =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Correlation between this month and last month</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much does January predict February?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 = 12</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Correlation between this month and the same month last year</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Does December 2022 resemble December 2021?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 = 24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Correlation between this month and the same month two years ago</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the annual pattern consistent across years?</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5.2  Computing the ACF</w:t>
      </w:r>
    </w:p>
    <w:p>
      <w:pPr>
        <w:spacing w:after="60" w:before="60"/>
      </w:pPr>
      <w:r>
        <w:rPr>
          <w:rFonts w:ascii="Arial" w:cs="Arial" w:eastAsia="Arial" w:hAnsi="Arial"/>
          <w:sz w:val="20"/>
          <w:szCs w:val="20"/>
        </w:rPr>
        <w:t xml:space="preserve">Calculate and plot the ACF for lags 1 through 36 (three years) using the RAW (unadjusted) retail sales series. Plot with 95% confidence bands (approximately ± 1.96 ÷ √T). Any bar that extends beyond the bands is statistically significant.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Lag</w:t>
            </w:r>
          </w:p>
        </w:tc>
        <w:tc>
          <w:tcPr>
            <w:tcW w:type="dxa" w:w="2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Expected ACF Value</w:t>
            </w:r>
          </w:p>
        </w:tc>
        <w:tc>
          <w:tcPr>
            <w:tcW w:type="dxa" w:w="57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Pattern Explanation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Lag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high (&gt;0.90)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month-to-month persistence — next month’s sales are predictable from this month’s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Lag 2–11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Gradual decline but remains positive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 long memory of the trend keeps all short lags positive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Lag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Spikes back up strongly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 peak — December always resembles last December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Lag 24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Another spike (smaller than lag 12)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Second seasonal echo — two years back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Lag 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Third seasonal spike (even smaller)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Third seasonal echo</w:t>
            </w:r>
          </w:p>
        </w:tc>
      </w:tr>
    </w:tbl>
    <w:p>
      <w:pPr>
        <w:spacing w:after="60" w:before="60"/>
      </w:pPr>
      <w:r>
        <w:t xml:space="preserve"/>
      </w:r>
    </w:p>
    <w:p>
      <w:pPr>
        <w:spacing w:after="60" w:before="60"/>
      </w:pPr>
      <w:r>
        <w:rPr>
          <w:rFonts w:ascii="Arial" w:cs="Arial" w:eastAsia="Arial" w:hAnsi="Arial"/>
          <w:sz w:val="20"/>
          <w:szCs w:val="20"/>
        </w:rPr>
        <w:t xml:space="preserve">This pattern — slow decay combined with spikes at multiples of 12 — is the ACF fingerprint of a trended, seasonal time series. Record what you actually observe: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Lag 1 ACF value (observed):</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Lag 12 ACF value (observed):</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At what lag does the ACF first drop below the significance band?</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5.3  ACF of the Differenced Series</w:t>
      </w:r>
    </w:p>
    <w:p>
      <w:pPr>
        <w:spacing w:after="60" w:before="60"/>
      </w:pPr>
      <w:r>
        <w:rPr>
          <w:rFonts w:ascii="Arial" w:cs="Arial" w:eastAsia="Arial" w:hAnsi="Arial"/>
          <w:sz w:val="20"/>
          <w:szCs w:val="20"/>
        </w:rPr>
        <w:t xml:space="preserve">Now compute the ACF of the DIFFERENCED series (Lab 6 covers differencing in detail, but use a simple first difference here: ΔY(t) = Y(t) − Y(t−1)). Compare the ACF shapes: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Series</w:t>
            </w:r>
          </w:p>
        </w:tc>
        <w:tc>
          <w:tcPr>
            <w:tcW w:type="dxa" w:w="28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ACF Pattern</w:t>
            </w:r>
          </w:p>
        </w:tc>
        <w:tc>
          <w:tcPr>
            <w:tcW w:type="dxa" w:w="40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the Pattern Tells You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retail sales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Slow decay from near 1.0 at lag 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Non-stationary — the trend means all lags are correlated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First-differenced (ΔY)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Drops quickly toward zero, then spikes at lag 12</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Trend is removed but seasonality remains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Seasonally differenced (Δ₁₂Y)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 look much more like white noise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trend and seasonality removed</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5.4  The Partial Autocorrelation Function (PACF)</w:t>
      </w:r>
    </w:p>
    <w:p>
      <w:pPr>
        <w:spacing w:after="60" w:before="60"/>
      </w:pPr>
      <w:r>
        <w:rPr>
          <w:rFonts w:ascii="Arial" w:cs="Arial" w:eastAsia="Arial" w:hAnsi="Arial"/>
          <w:sz w:val="20"/>
          <w:szCs w:val="20"/>
        </w:rPr>
        <w:t xml:space="preserve">The PACF at lag k measures the correlation between Y(t) and Y(t−k) after removing the effect of all intermediate lags (1 through k−1). It answers: ‘does lag k add predictive power beyond what shorter lags already explain?’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ACF Pattern</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PACF Pattern</w:t>
            </w:r>
          </w:p>
        </w:tc>
        <w:tc>
          <w:tcPr>
            <w:tcW w:type="dxa" w:w="46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Model Suggested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Tails off slowly (geometric decay)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Cuts off sharply after lag 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AR(p) model — autoregressive process of order 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Cuts off sharply after lag q</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Tails off slowly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MA(q) model — moving average process of order q</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tail off slowly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tail off slowly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ARMA(p,q) model — combination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Slow decay (non-stationary)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High lag 1, then drops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Series needs differencing before fitting AR or MA</w:t>
            </w:r>
          </w:p>
        </w:tc>
      </w:tr>
    </w:tbl>
    <w:p>
      <w:pPr>
        <w:spacing w:after="60" w:before="60"/>
      </w:pPr>
      <w:r>
        <w:t xml:space="preserve"/>
      </w:r>
    </w:p>
    <w:p>
      <w:pPr>
        <w:spacing w:after="60" w:before="60"/>
      </w:pPr>
      <w:r>
        <w:rPr>
          <w:rFonts w:ascii="Arial" w:cs="Arial" w:eastAsia="Arial" w:hAnsi="Arial"/>
          <w:sz w:val="20"/>
          <w:szCs w:val="20"/>
        </w:rPr>
        <w:t xml:space="preserve">Compute the PACF for the first-differenced retail sales series (ΔY). What cut-off do you observe? Record the suggested AR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PACF cuts off after lag:</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Suggested AR order (p):</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ACF of the differenced series tails off / cuts off after lag (circle one): — Suggested MA order (q):</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C0392B" w:sz="6"/>
        </w:pBdr>
        <w:shd w:fill="1C2833" w:val="clear"/>
        <w:spacing w:after="120" w:before="360"/>
        <w:ind w:left="200" w:right="200"/>
      </w:pPr>
      <w:r>
        <w:rPr>
          <w:rFonts w:ascii="Arial" w:cs="Arial" w:eastAsia="Arial" w:hAnsi="Arial"/>
          <w:b/>
          <w:bCs/>
          <w:color w:val="FFFFFF"/>
          <w:sz w:val="32"/>
          <w:szCs w:val="32"/>
        </w:rPr>
        <w:t xml:space="preserve">  Lab 6 — Stationarity &amp; Differencing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Test whether the retail sales series is stationary and apply the transformations needed to achieve stationarity. This is a mandatory step before fitting an ARIMA model — ARIMA assumes stationarity, and fitting it to a non-stationary series produces meaningless results.</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Stationarity is the time series equivalent of the normality and homoscedasticity assumptions in cross-sectional regression. Just as we checked those assumptions before trusting regression output, we must check stationarity before trusting any time series model.</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6.1  What Is Stationarity?</w:t>
      </w:r>
    </w:p>
    <w:p>
      <w:pPr>
        <w:spacing w:after="60" w:before="60"/>
      </w:pPr>
      <w:r>
        <w:rPr>
          <w:rFonts w:ascii="Arial" w:cs="Arial" w:eastAsia="Arial" w:hAnsi="Arial"/>
          <w:sz w:val="20"/>
          <w:szCs w:val="20"/>
        </w:rPr>
        <w:t xml:space="preserve">A time series is stationary if its statistical properties — mean, variance, and autocorrelation structure — do not change over time. Formally, a weakly stationary series satisfies:</w:t>
      </w:r>
    </w:p>
    <w:p>
      <w:pPr>
        <w:spacing w:after="60" w:before="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3960"/>
      </w:tblGrid>
      <w:tr>
        <w:tc>
          <w:tcPr>
            <w:tcW w:type="dxa" w:w="2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Property</w:t>
            </w:r>
          </w:p>
        </w:tc>
        <w:tc>
          <w:tcPr>
            <w:tcW w:type="dxa" w:w="29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Stationary Requirement</w:t>
            </w:r>
          </w:p>
        </w:tc>
        <w:tc>
          <w:tcPr>
            <w:tcW w:type="dxa" w:w="39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Raw Retail Sales Satisfies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Constant mean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E[Y(t)] = μ for all 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 the series has a clear upward trend; mean is not constant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Constant variance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Var[Y(t)] = σ² for all 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 variance is larger in recent years (larger swings) than in the early 1990s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Constant autocorrelation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Cov[Y(t),Y(t+k)] depends only on k, not on 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Approximately yes, conditional on the trend being removed</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6.2  Formal Stationarity Test — The Augmented Dickey-Fuller (ADF) Test</w:t>
      </w:r>
    </w:p>
    <w:p>
      <w:pPr>
        <w:spacing w:after="60" w:before="60"/>
      </w:pPr>
      <w:r>
        <w:rPr>
          <w:rFonts w:ascii="Arial" w:cs="Arial" w:eastAsia="Arial" w:hAnsi="Arial"/>
          <w:sz w:val="20"/>
          <w:szCs w:val="20"/>
        </w:rPr>
        <w:t xml:space="preserve">The ADF test is the standard statistical test for stationarity. The null hypothesis is that the series has a unit root (is non-stationary). Rejecting H0 means the series is stationary.</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The series has a unit root — it is non-stationary (has a trend or random walk)</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The series is stationary (no unit root)</w:t>
      </w:r>
    </w:p>
    <w:p>
      <w:pPr>
        <w:spacing w:after="60" w:before="60"/>
      </w:pPr>
      <w:r>
        <w:t xml:space="preserve"/>
      </w:r>
    </w:p>
    <w:p>
      <w:pPr>
        <w:spacing w:after="60" w:before="60"/>
      </w:pPr>
      <w:r>
        <w:rPr>
          <w:rFonts w:ascii="Arial" w:cs="Arial" w:eastAsia="Arial" w:hAnsi="Arial"/>
          <w:sz w:val="20"/>
          <w:szCs w:val="20"/>
        </w:rPr>
        <w:t xml:space="preserve">Run the ADF test on three versions of the series and record the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200"/>
        <w:gridCol w:w="1600"/>
        <w:gridCol w:w="2200"/>
      </w:tblGrid>
      <w:tr>
        <w:tc>
          <w:tcPr>
            <w:tcW w:type="dxa" w:w="2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Series</w:t>
            </w:r>
          </w:p>
        </w:tc>
        <w:tc>
          <w:tcPr>
            <w:tcW w:type="dxa" w:w="17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ADF Test Statistic</w:t>
            </w:r>
          </w:p>
        </w:tc>
        <w:tc>
          <w:tcPr>
            <w:tcW w:type="dxa" w:w="1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Decision</w:t>
            </w:r>
          </w:p>
        </w:tc>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Conclusion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Retail Sales Y(t)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First difference ΔY(t) = Y(t)−Y(t−1)</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 difference Δ₁₂Y(t) = Y(t)−Y(t−12)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First + Seasonal difference ΔΔ₁₂Y(t)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D5A00" w:val="clear"/>
            <w:tcMar>
              <w:top w:type="dxa" w:w="80"/>
              <w:left w:type="dxa" w:w="180"/>
              <w:bottom w:type="dxa" w:w="80"/>
              <w:right w:type="dxa" w:w="180"/>
            </w:tcMar>
          </w:tcPr>
          <w:p>
            <w:r>
              <w:rPr>
                <w:rFonts w:ascii="Arial" w:cs="Arial" w:eastAsia="Arial" w:hAnsi="Arial"/>
                <w:b/>
                <w:bCs/>
                <w:color w:val="FFFFFF"/>
                <w:sz w:val="20"/>
                <w:szCs w:val="20"/>
              </w:rPr>
              <w:t xml:space="preserve">  Interpreting the ADF Test</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For the raw retail sales series: ADF p-value will typically be &gt; 0.05 — we FAIL to reject H0, confirming the series is non-stationary. This is expected given the visible trend.</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For the first-differenced series: ADF p-value may still be &gt; 0.05 because seasonal non-stationarity remains.</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For the first + seasonal differenced series: ADF p-value should be &lt; 0.05, allowing us to REJECT H0 and confirm stationarity. This tells us our ARIMA model needs d=1 (one regular difference) and D=1 (one seasonal difference).</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6.3  The Differencing Operations</w:t>
      </w:r>
    </w:p>
    <w:p>
      <w:pPr>
        <w:spacing w:after="60" w:before="60"/>
      </w:pPr>
      <w:r>
        <w:rPr>
          <w:rFonts w:ascii="Arial" w:cs="Arial" w:eastAsia="Arial" w:hAnsi="Arial"/>
          <w:sz w:val="20"/>
          <w:szCs w:val="20"/>
        </w:rPr>
        <w:t xml:space="preserve">Differencing removes non-stationarity by computing the change between observations rather than their levels: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2400"/>
        <w:gridCol w:w="2000"/>
      </w:tblGrid>
      <w:tr>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Operation</w:t>
            </w:r>
          </w:p>
        </w:tc>
        <w:tc>
          <w:tcPr>
            <w:tcW w:type="dxa" w:w="27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Formula</w:t>
            </w:r>
          </w:p>
        </w:tc>
        <w:tc>
          <w:tcPr>
            <w:tcW w:type="dxa" w:w="2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It Removes</w:t>
            </w:r>
          </w:p>
        </w:tc>
        <w:tc>
          <w:tcPr>
            <w:tcW w:type="dxa" w:w="20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Difference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Y’(t) = Y(t) − Y(t−1)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 trend — converts levels to month-on-month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 = 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Seasonal Difference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Y’’(t) = Y(t) − Y(t−12)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Seasonal pattern — converts to year-on-year changes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 = 1, s =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combined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Y’’’(t) = ΔΔ₁₂Y(t)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trend and seasonality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d=1, D=1, s=12</w:t>
            </w:r>
          </w:p>
        </w:tc>
      </w:tr>
    </w:tbl>
    <w:p>
      <w:pPr>
        <w:spacing w:after="60" w:before="60"/>
      </w:pPr>
      <w:r>
        <w:t xml:space="preserve"/>
      </w:r>
    </w:p>
    <w:p>
      <w:pPr>
        <w:spacing w:after="60" w:before="60"/>
      </w:pPr>
      <w:r>
        <w:rPr>
          <w:rFonts w:ascii="Arial" w:cs="Arial" w:eastAsia="Arial" w:hAnsi="Arial"/>
          <w:sz w:val="20"/>
          <w:szCs w:val="20"/>
        </w:rPr>
        <w:t xml:space="preserve">Plot each differenced series and describe what the transformation reveals: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Differenced Series</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Visual Description</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Still Non-Stationary?</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Evidence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difference ΔY(t)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Seasonal difference Δ₁₂Y(t)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 Seasonal ΔΔ₁₂Y(t)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6.4  How Many Differences Are Needed? — The Rule</w:t>
      </w:r>
    </w:p>
    <w:p>
      <w:pPr>
        <w:spacing w:after="60" w:before="60"/>
      </w:pPr>
      <w:r>
        <w:rPr>
          <w:rFonts w:ascii="Arial" w:cs="Arial" w:eastAsia="Arial" w:hAnsi="Arial"/>
          <w:sz w:val="20"/>
          <w:szCs w:val="20"/>
        </w:rPr>
        <w:t xml:space="preserve">The number of differences required determines the ‘I’ (Integrated) part of ARIMA(p, d, q)(P, D, Q)₁₂:</w:t>
      </w:r>
    </w:p>
    <w:p>
      <w:pPr>
        <w:spacing w:after="6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2400"/>
        <w:gridCol w:w="2700"/>
      </w:tblGrid>
      <w:tr>
        <w:tc>
          <w:tcPr>
            <w:tcW w:type="dxa" w:w="1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Parameter</w:t>
            </w:r>
          </w:p>
        </w:tc>
        <w:tc>
          <w:tcPr>
            <w:tcW w:type="dxa" w:w="27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Meaning</w:t>
            </w:r>
          </w:p>
        </w:tc>
        <w:tc>
          <w:tcPr>
            <w:tcW w:type="dxa" w:w="2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 for Retail Sales</w:t>
            </w:r>
          </w:p>
        </w:tc>
        <w:tc>
          <w:tcPr>
            <w:tcW w:type="dxa" w:w="27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Evidence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of regular differencing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ADF test on first-differenced series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Order of seasonal differencing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ADF test on seasonally differenced series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 period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data with annual seasonality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Your confirmed ARIMA integration orders: d = ___ , D = ___ , s = 12</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C0392B" w:sz="6"/>
        </w:pBdr>
        <w:shd w:fill="1C2833" w:val="clear"/>
        <w:spacing w:after="120" w:before="360"/>
        <w:ind w:left="200" w:right="200"/>
      </w:pPr>
      <w:r>
        <w:rPr>
          <w:rFonts w:ascii="Arial" w:cs="Arial" w:eastAsia="Arial" w:hAnsi="Arial"/>
          <w:b/>
          <w:bCs/>
          <w:color w:val="FFFFFF"/>
          <w:sz w:val="32"/>
          <w:szCs w:val="32"/>
        </w:rPr>
        <w:t xml:space="preserve">  Lab 7 — ARIMA Forecasting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Fit a Seasonal ARIMA model — written SARIMA(p,d,q)(P,D,Q)₁₂ — to the retail sales series and generate a 12-month forecast. ARIMA combines three elements: Autoregression (AR), Differencing (I), and Moving Average (MA), each in both a regular and a seasonal form. It is the most widely used statistical forecasting model in economics, finance, and supply chain management.</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7.1  ARIMA Model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760"/>
        <w:gridCol w:w="3600"/>
      </w:tblGrid>
      <w:tr>
        <w:tc>
          <w:tcPr>
            <w:tcW w:type="dxa" w:w="20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Component</w:t>
            </w:r>
          </w:p>
        </w:tc>
        <w:tc>
          <w:tcPr>
            <w:tcW w:type="dxa" w:w="10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Symbol</w:t>
            </w:r>
          </w:p>
        </w:tc>
        <w:tc>
          <w:tcPr>
            <w:tcW w:type="dxa" w:w="27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Meaning</w:t>
            </w:r>
          </w:p>
        </w:tc>
        <w:tc>
          <w:tcPr>
            <w:tcW w:type="dxa" w:w="3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Retail Sales Analogy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Autoregressive order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many past values directly predict the current value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This month’s sales depend on last month’s and the month before’s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Differencing order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How many times the series was differenced to achieve stationarity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Determined in Lab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Moving Average order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many past forecast errors enter the model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model corrects for recent surprises (e.g., unexpected weather)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Seasonal AR order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Same as p but for the seasonal lag (lag 12, 24, etc.)</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This December’s sales depend on last December’s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 differencing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 differencing order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Determined in Lab 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Seasonal MA order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Same as q but at seasonal lags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Model corrects for seasonal forecast errors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 period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number of periods in one season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for monthly data</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7.2  Model Identification Using ACF/PACF</w:t>
      </w:r>
    </w:p>
    <w:p>
      <w:pPr>
        <w:spacing w:after="60" w:before="60"/>
      </w:pPr>
      <w:r>
        <w:rPr>
          <w:rFonts w:ascii="Arial" w:cs="Arial" w:eastAsia="Arial" w:hAnsi="Arial"/>
          <w:sz w:val="20"/>
          <w:szCs w:val="20"/>
        </w:rPr>
        <w:t xml:space="preserve">Using your ACF and PACF results from Lab 5, identify candidate model orders. The integration orders d and D are already confirmed from Lab 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900"/>
        <w:gridCol w:w="1900"/>
      </w:tblGrid>
      <w:tr>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Order</w:t>
            </w:r>
          </w:p>
        </w:tc>
        <w:tc>
          <w:tcPr>
            <w:tcW w:type="dxa" w:w="27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Selection Rule</w:t>
            </w:r>
          </w:p>
        </w:tc>
        <w:tc>
          <w:tcPr>
            <w:tcW w:type="dxa" w:w="29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ACF/PACF Evidence</w:t>
            </w:r>
          </w:p>
        </w:tc>
        <w:tc>
          <w:tcPr>
            <w:tcW w:type="dxa" w:w="19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Selection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 (regular 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PACF of ΔΔ₁₂Y cuts off after p lags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 (regular MA)</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ACF of ΔΔ₁₂Y cuts off after q lags</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 (seasonal 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PACF at seasonal lags (12,24,...) cuts off after 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 (seasonal MA)</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ACF at seasonal lags (12,24,...) cuts off after Q</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 (regular diff.)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ADF test result from Lab 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 (seasonal diff.)</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ADF test on seasonally differenced series</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Your candidate SARIMA model: SARIMA ( ___ , ___ , ___ )( ___ , ___ , ___ )₁₂</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7.3  Fitting the SARIMA Model</w:t>
      </w:r>
    </w:p>
    <w:p>
      <w:pPr>
        <w:spacing w:after="60" w:before="60"/>
      </w:pPr>
      <w:r>
        <w:rPr>
          <w:rFonts w:ascii="Arial" w:cs="Arial" w:eastAsia="Arial" w:hAnsi="Arial"/>
          <w:sz w:val="20"/>
          <w:szCs w:val="20"/>
        </w:rPr>
        <w:t xml:space="preserve">Fit your candidate model using the pre-COVID training set (January 1992 – December 2018). Reserve 2019 as a validation set to evaluate forecast accuracy before applying the model to 2020.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4600"/>
      </w:tblGrid>
      <w:tr>
        <w:tc>
          <w:tcPr>
            <w:tcW w:type="dxa" w:w="2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Model Output</w:t>
            </w:r>
          </w:p>
        </w:tc>
        <w:tc>
          <w:tcPr>
            <w:tcW w:type="dxa" w:w="21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Value</w:t>
            </w:r>
          </w:p>
        </w:tc>
        <w:tc>
          <w:tcPr>
            <w:tcW w:type="dxa" w:w="4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 coefficient(s) φ</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strongly does each past value predict the next?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 coefficient(s) θ</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How strongly do past errors affect the forecast?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 AR coefficient(s) Φ</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Seasonal MA coefficient(s) Θ</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AIC (Akaike Information Criterion)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Lower AIC = better model fit/complexity balance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BIC (Bayesian Information Criterion)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More conservative than AIC; penalises complexity more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Ljung-Box p-value on residuals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 &gt; 0.05 means residuals are white noise — good model fit</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7.4  Model Selection — Comparing Alternatives</w:t>
      </w:r>
    </w:p>
    <w:p>
      <w:pPr>
        <w:spacing w:after="60" w:before="60"/>
      </w:pPr>
      <w:r>
        <w:rPr>
          <w:rFonts w:ascii="Arial" w:cs="Arial" w:eastAsia="Arial" w:hAnsi="Arial"/>
          <w:sz w:val="20"/>
          <w:szCs w:val="20"/>
        </w:rPr>
        <w:t xml:space="preserve">Fit at least three candidate SARIMA models and compare using AIC and BIC. Lower values indicate a better balance of fit and parsimony.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600"/>
        <w:gridCol w:w="1760"/>
        <w:gridCol w:w="1400"/>
      </w:tblGrid>
      <w:tr>
        <w:tc>
          <w:tcPr>
            <w:tcW w:type="dxa" w:w="2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Model</w:t>
            </w:r>
          </w:p>
        </w:tc>
        <w:tc>
          <w:tcPr>
            <w:tcW w:type="dxa" w:w="10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AIC</w:t>
            </w:r>
          </w:p>
        </w:tc>
        <w:tc>
          <w:tcPr>
            <w:tcW w:type="dxa" w:w="10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BIC</w:t>
            </w:r>
          </w:p>
        </w:tc>
        <w:tc>
          <w:tcPr>
            <w:tcW w:type="dxa" w:w="1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Ljung-Box p-value</w:t>
            </w:r>
          </w:p>
        </w:tc>
        <w:tc>
          <w:tcPr>
            <w:tcW w:type="dxa" w:w="17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Residuals White Noise?</w:t>
            </w:r>
          </w:p>
        </w:tc>
        <w:tc>
          <w:tcPr>
            <w:tcW w:type="dxa" w:w="1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Select?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SARIMA(1,1,1)(1,1,1)₁₂</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SARIMA(0,1,1)(0,1,1)₁₂ (Airline Model)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SARIMA(2,1,0)(1,1,0)₁₂</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Your candidate model (from 7.2)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D5A00" w:val="clear"/>
            <w:tcMar>
              <w:top w:type="dxa" w:w="80"/>
              <w:left w:type="dxa" w:w="180"/>
              <w:bottom w:type="dxa" w:w="80"/>
              <w:right w:type="dxa" w:w="180"/>
            </w:tcMar>
          </w:tcPr>
          <w:p>
            <w:r>
              <w:rPr>
                <w:rFonts w:ascii="Arial" w:cs="Arial" w:eastAsia="Arial" w:hAnsi="Arial"/>
                <w:b/>
                <w:bCs/>
                <w:color w:val="FFFFFF"/>
                <w:sz w:val="20"/>
                <w:szCs w:val="20"/>
              </w:rPr>
              <w:t xml:space="preserve">  The Airline Model — SARIMA(0,1,1)(0,1,1)₁₂</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The SARIMA(0,1,1)(0,1,1)₁₂ model, called the Airline Model after Box and Jenkins’ famous 1970 analysis of airline passenger data, is one of the most robust seasonal forecasting models ever developed. It applies one regular and one seasonal difference, then fits a single regular and single seasonal moving average term.</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For monthly economic data with trend and seasonality, the Airline Model is often competitive with or superior to more complex specifications. If your AIC comparison shows it performs well, use it — model parsimony is a virtue in forecasting.</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7.5  Generating the Forecast</w:t>
      </w:r>
    </w:p>
    <w:p>
      <w:pPr>
        <w:spacing w:after="60" w:before="60"/>
      </w:pPr>
      <w:r>
        <w:rPr>
          <w:rFonts w:ascii="Arial" w:cs="Arial" w:eastAsia="Arial" w:hAnsi="Arial"/>
          <w:sz w:val="20"/>
          <w:szCs w:val="20"/>
        </w:rPr>
        <w:t xml:space="preserve">Using your selected model (trained on 1992–2018), generate a 12-month ahead point forecast with 80% and 95% prediction intervals for 2019. Then extend the forecast through 2020.</w:t>
      </w:r>
    </w:p>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200"/>
        <w:gridCol w:w="1200"/>
        <w:gridCol w:w="1200"/>
        <w:gridCol w:w="1360"/>
        <w:gridCol w:w="1600"/>
      </w:tblGrid>
      <w:tr>
        <w:tc>
          <w:tcPr>
            <w:tcW w:type="dxa" w:w="1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Month</w:t>
            </w:r>
          </w:p>
        </w:tc>
        <w:tc>
          <w:tcPr>
            <w:tcW w:type="dxa" w:w="1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Point Forecast ($bn)</w:t>
            </w:r>
          </w:p>
        </w:tc>
        <w:tc>
          <w:tcPr>
            <w:tcW w:type="dxa" w:w="1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80% PI Lower</w:t>
            </w:r>
          </w:p>
        </w:tc>
        <w:tc>
          <w:tcPr>
            <w:tcW w:type="dxa" w:w="1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80% PI Upper</w:t>
            </w:r>
          </w:p>
        </w:tc>
        <w:tc>
          <w:tcPr>
            <w:tcW w:type="dxa" w:w="1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95% PI Lower</w:t>
            </w:r>
          </w:p>
        </w:tc>
        <w:tc>
          <w:tcPr>
            <w:tcW w:type="dxa" w:w="1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95% PI Upper</w:t>
            </w:r>
          </w:p>
        </w:tc>
        <w:tc>
          <w:tcPr>
            <w:tcW w:type="dxa" w:w="13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Actual 2019 ($bn)</w:t>
            </w:r>
          </w:p>
        </w:tc>
        <w:tc>
          <w:tcPr>
            <w:tcW w:type="dxa" w:w="1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Inside 95% 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Jan 2019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Apr 2019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Jul 2019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Oct 2019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 2019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sz w:val="20"/>
          <w:szCs w:val="20"/>
        </w:rPr>
        <w:t xml:space="preserve">Now extend the forecast through 2020. How does the model’s prediction for April 2020 compare to what actually happened?</w:t>
      </w:r>
    </w:p>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760"/>
        <w:gridCol w:w="2200"/>
      </w:tblGrid>
      <w:tr>
        <w:tc>
          <w:tcPr>
            <w:tcW w:type="dxa" w:w="1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Month (2020)</w:t>
            </w:r>
          </w:p>
        </w:tc>
        <w:tc>
          <w:tcPr>
            <w:tcW w:type="dxa" w:w="1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Model Forecast ($bn)</w:t>
            </w:r>
          </w:p>
        </w:tc>
        <w:tc>
          <w:tcPr>
            <w:tcW w:type="dxa" w:w="1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95% PI Lower</w:t>
            </w:r>
          </w:p>
        </w:tc>
        <w:tc>
          <w:tcPr>
            <w:tcW w:type="dxa" w:w="1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95% PI Upper</w:t>
            </w:r>
          </w:p>
        </w:tc>
        <w:tc>
          <w:tcPr>
            <w:tcW w:type="dxa" w:w="17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Actual ($bn)</w:t>
            </w:r>
          </w:p>
        </w:tc>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Actual Inside PI?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March 2020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April 2020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May 2020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June 2020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r>
        <w:br w:type="page"/>
      </w:r>
    </w:p>
    <w:p>
      <w:pPr>
        <w:pStyle w:val="Heading1"/>
        <w:pBdr>
          <w:bottom w:val="single" w:color="C0392B" w:sz="6"/>
        </w:pBdr>
        <w:shd w:fill="1C2833" w:val="clear"/>
        <w:spacing w:after="120" w:before="360"/>
        <w:ind w:left="200" w:right="200"/>
      </w:pPr>
      <w:r>
        <w:rPr>
          <w:rFonts w:ascii="Arial" w:cs="Arial" w:eastAsia="Arial" w:hAnsi="Arial"/>
          <w:b/>
          <w:bCs/>
          <w:color w:val="FFFFFF"/>
          <w:sz w:val="32"/>
          <w:szCs w:val="32"/>
        </w:rPr>
        <w:t xml:space="preserve">  Lab 8 — Forecast Accuracy: MAE, RMSE &amp; MAPE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Evaluate the accuracy of all forecasting methods used in this guide using three standard error metrics. Forecast accuracy measurement is not optional — it is the mechanism by which forecasters are held accountable and models are improved over time. A model that is never evaluated against actual outcomes is not a forecasting model; it is a hope.</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8.1  The Three Core Accuracy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60"/>
        <w:gridCol w:w="2760"/>
        <w:gridCol w:w="1840"/>
      </w:tblGrid>
      <w:tr>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Metric</w:t>
            </w:r>
          </w:p>
        </w:tc>
        <w:tc>
          <w:tcPr>
            <w:tcW w:type="dxa" w:w="29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Formula</w:t>
            </w:r>
          </w:p>
        </w:tc>
        <w:tc>
          <w:tcPr>
            <w:tcW w:type="dxa" w:w="27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It Measures</w:t>
            </w:r>
          </w:p>
        </w:tc>
        <w:tc>
          <w:tcPr>
            <w:tcW w:type="dxa" w:w="18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Limitation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MAE — Mean Absolute Error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MAE = Σ|Y(t) − F(t)| ÷ 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 absolute size of forecast errors in the original units ($bn)</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Treats all errors equally; does not penalise large errors more than small ones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RMSE — Root Mean Squared Error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RMSE = √[Σ(Y(t)−F(t))² ÷ 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Same units as MAE but penalises large errors more heavily due to squaring</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Sensitive to outliers — one catastrophic miss (like April 2020) dominates the metric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MAPE — Mean Absolute Percentage Error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MAPE = Σ|Y(t)−F(t)| ÷ Y(t) × 100 ÷ 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Relative error as a percentage — scale-independent, comparable across series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Undefined when Y(t) = 0; asymmetric (a 50% under-forecast is not equivalent to a 50% over-forecast)</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8.2  Accuracy Comparison — All Methods on 2019 Validation Set</w:t>
      </w:r>
    </w:p>
    <w:p>
      <w:pPr>
        <w:spacing w:after="60" w:before="60"/>
      </w:pPr>
      <w:r>
        <w:rPr>
          <w:rFonts w:ascii="Arial" w:cs="Arial" w:eastAsia="Arial" w:hAnsi="Arial"/>
          <w:sz w:val="20"/>
          <w:szCs w:val="20"/>
        </w:rPr>
        <w:t xml:space="preserve">Evaluate all forecasting methods trained on 1992–2018 data against the 2019 validation year (12 observations). This is a fair comparison because 2019 was not used to fit any model.</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360"/>
      </w:tblGrid>
      <w:tr>
        <w:tc>
          <w:tcPr>
            <w:tcW w:type="dxa" w:w="2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Forecasting Method</w:t>
            </w:r>
          </w:p>
        </w:tc>
        <w:tc>
          <w:tcPr>
            <w:tcW w:type="dxa" w:w="1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MAE ($bn)</w:t>
            </w:r>
          </w:p>
        </w:tc>
        <w:tc>
          <w:tcPr>
            <w:tcW w:type="dxa" w:w="1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RMSE ($bn)</w:t>
            </w:r>
          </w:p>
        </w:tc>
        <w:tc>
          <w:tcPr>
            <w:tcW w:type="dxa" w:w="1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MAPE (%)</w:t>
            </w:r>
          </w:p>
        </w:tc>
        <w:tc>
          <w:tcPr>
            <w:tcW w:type="dxa" w:w="13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Rank (1=Best)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3-Month Simple Moving Average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12-Month Simple Moving Average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Exponential Smoothing (α = 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Exponential Smoothing (α = 0.3)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Exponential Smoothing (α = 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Holt’s Double Smoothing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SARIMA(0,1,1)(0,1,1)₁₂ (Airline)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Your best SARIMA model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Naïve Benchmark (last year’s same month)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D5A00" w:val="clear"/>
            <w:tcMar>
              <w:top w:type="dxa" w:w="80"/>
              <w:left w:type="dxa" w:w="180"/>
              <w:bottom w:type="dxa" w:w="80"/>
              <w:right w:type="dxa" w:w="180"/>
            </w:tcMar>
          </w:tcPr>
          <w:p>
            <w:r>
              <w:rPr>
                <w:rFonts w:ascii="Arial" w:cs="Arial" w:eastAsia="Arial" w:hAnsi="Arial"/>
                <w:b/>
                <w:bCs/>
                <w:color w:val="FFFFFF"/>
                <w:sz w:val="20"/>
                <w:szCs w:val="20"/>
              </w:rPr>
              <w:t xml:space="preserve">  The Naïve Benchmark — Always Include It</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The naïve benchmark forecast for a seasonal series is simply: F(t) = Y(t−12) — i.e., this month’s forecast is last year’s same month. It requires no model and no parameters.</w:t>
            </w:r>
          </w:p>
        </w:tc>
      </w:tr>
      <w:tr>
        <w:tc>
          <w:tcPr>
            <w:tcW w:type="dxa" w:w="9360"/>
            <w:tcBorders>
              <w:top w:val="single" w:color="CCCCCC" w:sz="1"/>
              <w:left w:val="single" w:color="CCCCCC" w:sz="1"/>
              <w:bottom w:val="single" w:color="CCCCCC" w:sz="1"/>
              <w:right w:val="single" w:color="CCCCCC" w:sz="1"/>
            </w:tcBorders>
            <w:shd w:fill="FFFBEA" w:val="clear"/>
            <w:tcMar>
              <w:top w:type="dxa" w:w="60"/>
              <w:left w:type="dxa" w:w="180"/>
              <w:bottom w:type="dxa" w:w="60"/>
              <w:right w:type="dxa" w:w="180"/>
            </w:tcMar>
          </w:tcPr>
          <w:p>
            <w:r>
              <w:rPr>
                <w:rFonts w:ascii="Arial" w:cs="Arial" w:eastAsia="Arial" w:hAnsi="Arial"/>
                <w:sz w:val="20"/>
                <w:szCs w:val="20"/>
              </w:rPr>
              <w:t xml:space="preserve">If your SARIMA model cannot beat the naïve benchmark on the validation set, the model is useless — you would do better with no model at all. A model’s accuracy is only meaningful relative to a benchmark. Always ask: is this model better than doing nothing?</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8.3  Accuracy Across the Structural Break — Pre vs. Post COVID</w:t>
      </w:r>
    </w:p>
    <w:p>
      <w:pPr>
        <w:spacing w:after="60" w:before="60"/>
      </w:pPr>
      <w:r>
        <w:rPr>
          <w:rFonts w:ascii="Arial" w:cs="Arial" w:eastAsia="Arial" w:hAnsi="Arial"/>
          <w:sz w:val="20"/>
          <w:szCs w:val="20"/>
        </w:rPr>
        <w:t xml:space="preserve">All methods will perform very differently on the COVID period (March–June 2020) vs. the stable pre-COVID period. Compute accuracy metrics separately to understand where each model breaks down: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w:t>
            </w:r>
          </w:p>
        </w:tc>
        <w:tc>
          <w:tcPr>
            <w:tcW w:type="dxa" w:w="16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MAPE — Jan–Feb 2020 (pre-shock)</w:t>
            </w:r>
          </w:p>
        </w:tc>
        <w:tc>
          <w:tcPr>
            <w:tcW w:type="dxa" w:w="16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MAPE — Mar–Jun 2020 (shock period)</w:t>
            </w:r>
          </w:p>
        </w:tc>
        <w:tc>
          <w:tcPr>
            <w:tcW w:type="dxa" w:w="16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MAPE — Jul–Dec 2020 (recovery)</w:t>
            </w:r>
          </w:p>
        </w:tc>
        <w:tc>
          <w:tcPr>
            <w:tcW w:type="dxa" w:w="22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Lesson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Naïve Benchmark</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Exponential Smoothing (α=0.3)</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SARIMA Airline Model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Your best SARIMA</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Which method recovers fastest after the COVID shock — and why? (Hint: consider how each method weights recent vs. old data)</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8.4  Residual Diagnostics for Your Best Model</w:t>
      </w:r>
    </w:p>
    <w:p>
      <w:pPr>
        <w:spacing w:after="60" w:before="60"/>
      </w:pPr>
      <w:r>
        <w:rPr>
          <w:rFonts w:ascii="Arial" w:cs="Arial" w:eastAsia="Arial" w:hAnsi="Arial"/>
          <w:sz w:val="20"/>
          <w:szCs w:val="20"/>
        </w:rPr>
        <w:t xml:space="preserve">A good forecasting model should have residuals (errors) that look like white noise — random with no exploitable pattern. Check the following: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Diagnostic</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How to Check</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Finding</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Pass / Fail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of residuals ≈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Calculate mean forecast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mean ≠ 0, model has systematic bias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autocorrelation in residuals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ACF plot of residuals; Ljung-Box test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Significant ACF = the model missed a pattern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Approximately normal residuals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Histogram and Q-Q plot of residuals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Fat tails suggest outliers (like April 2020) are not fully captured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Constant variance of residuals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Plot residuals over time; check for changing spread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Heteroscedastic residuals suggest a multiplicative model may be needed</w:t>
            </w:r>
          </w:p>
        </w:tc>
      </w:tr>
    </w:tbl>
    <w:p>
      <w:pPr>
        <w:spacing w:after="60" w:before="60"/>
      </w:pPr>
      <w:r>
        <w:t xml:space="preserve"/>
      </w:r>
    </w:p>
    <w:p>
      <w:r>
        <w:br w:type="page"/>
      </w:r>
    </w:p>
    <w:p>
      <w:pPr>
        <w:pStyle w:val="Heading1"/>
        <w:pBdr>
          <w:bottom w:val="single" w:color="C0392B" w:sz="6"/>
        </w:pBdr>
        <w:shd w:fill="1C2833" w:val="clear"/>
        <w:spacing w:after="120" w:before="360"/>
        <w:ind w:left="200" w:right="200"/>
      </w:pPr>
      <w:r>
        <w:rPr>
          <w:rFonts w:ascii="Arial" w:cs="Arial" w:eastAsia="Arial" w:hAnsi="Arial"/>
          <w:b/>
          <w:bCs/>
          <w:color w:val="FFFFFF"/>
          <w:sz w:val="32"/>
          <w:szCs w:val="32"/>
        </w:rPr>
        <w:t xml:space="preserve">  Lab 9 — Capstone: The COVID Structural Break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80"/>
              <w:left w:type="dxa" w:w="180"/>
              <w:bottom w:type="dxa" w:w="80"/>
              <w:right w:type="dxa" w:w="180"/>
            </w:tcMar>
          </w:tcPr>
          <w:p>
            <w:r>
              <w:rPr>
                <w:rFonts w:ascii="Arial" w:cs="Arial" w:eastAsia="Arial" w:hAnsi="Arial"/>
                <w:b/>
                <w:bCs/>
                <w:color w:val="FFFFFF"/>
                <w:sz w:val="20"/>
                <w:szCs w:val="20"/>
              </w:rPr>
              <w:t xml:space="preserve">  The Scenario</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You are a retail industry economist at a major consultancy. In March 2020, every forecasting model in your organisation — and in every competitor’s organisation — was wrong. The question is not why the models failed (they could not have known), but what to do next: how do you update, repair, and re-anchor your forecasts in real time during an unprecedented shock?</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180"/>
              <w:bottom w:type="dxa" w:w="60"/>
              <w:right w:type="dxa" w:w="180"/>
            </w:tcMar>
          </w:tcPr>
          <w:p>
            <w:r>
              <w:rPr>
                <w:rFonts w:ascii="Arial" w:cs="Arial" w:eastAsia="Arial" w:hAnsi="Arial"/>
                <w:sz w:val="20"/>
                <w:szCs w:val="20"/>
              </w:rPr>
              <w:t xml:space="preserve">This capstone brings together every tool from Labs 1–8 to analyse the COVID structural break from three perspectives: (1) diagnosing what happened statistically, (2) assessing the damage to pre-COVID models, and (3) rebuilding a post-COVID forecast that accounts for the new reality.</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9.1  Diagnosing the Structural Break</w:t>
      </w:r>
    </w:p>
    <w:p>
      <w:pPr>
        <w:spacing w:after="60" w:before="60"/>
      </w:pPr>
      <w:r>
        <w:rPr>
          <w:rFonts w:ascii="Arial" w:cs="Arial" w:eastAsia="Arial" w:hAnsi="Arial"/>
          <w:sz w:val="20"/>
          <w:szCs w:val="20"/>
        </w:rPr>
        <w:t xml:space="preserve">A structural break is a point in time where the statistical properties of a series change permanently. Use the tools from this guide to characterise exactly what changed in March–April 2020: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2784"/>
      </w:tblGrid>
      <w:tr>
        <w:tc>
          <w:tcPr>
            <w:tcW w:type="dxa" w:w="2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Statistical Property</w:t>
            </w:r>
          </w:p>
        </w:tc>
        <w:tc>
          <w:tcPr>
            <w:tcW w:type="dxa" w:w="1392"/>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Pre-COVID (1992–Feb 2020)</w:t>
            </w:r>
          </w:p>
        </w:tc>
        <w:tc>
          <w:tcPr>
            <w:tcW w:type="dxa" w:w="1392"/>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COVID Shock (Mar–Jun 2020)</w:t>
            </w:r>
          </w:p>
        </w:tc>
        <w:tc>
          <w:tcPr>
            <w:tcW w:type="dxa" w:w="1392"/>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Post-COVID (Jul 2020–Present)</w:t>
            </w:r>
          </w:p>
        </w:tc>
        <w:tc>
          <w:tcPr>
            <w:tcW w:type="dxa" w:w="2784"/>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Did It Return to Pre-COVID 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mean level ($bn)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Month-on-month growth rate (mean %)</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78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 index for April</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12-month autocorrelation (r₁₂)</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78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Volatility (std dev of monthly changes)</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9.2  Decomposition of the COVID Period</w:t>
      </w:r>
    </w:p>
    <w:p>
      <w:pPr>
        <w:spacing w:after="60" w:before="60"/>
      </w:pPr>
      <w:r>
        <w:rPr>
          <w:rFonts w:ascii="Arial" w:cs="Arial" w:eastAsia="Arial" w:hAnsi="Arial"/>
          <w:sz w:val="20"/>
          <w:szCs w:val="20"/>
        </w:rPr>
        <w:t xml:space="preserve">Apply the classical decomposition to the full series including COVID. Examine each component: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Component</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Pre-COVID Behaviour</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During COVID (Mar–Jun 2020)</w:t>
            </w:r>
          </w:p>
        </w:tc>
        <w:tc>
          <w:tcPr>
            <w:tcW w:type="dxa" w:w="23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Recovery (Jul 2020 onward)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Steady upward slope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Seasonal Index for April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Approximately what 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How far did actual April 2020 deviate from this index?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Irregular component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 to 1.0, random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far below 1.0 did April 2020 irregular fall?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What does the April 2020 irregular component value tell you that the seasonal component cannot explain?</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9.3  Re-Anchoring the Forecast Post-Shock</w:t>
      </w:r>
    </w:p>
    <w:p>
      <w:pPr>
        <w:spacing w:after="60" w:before="60"/>
      </w:pPr>
      <w:r>
        <w:rPr>
          <w:rFonts w:ascii="Arial" w:cs="Arial" w:eastAsia="Arial" w:hAnsi="Arial"/>
          <w:sz w:val="20"/>
          <w:szCs w:val="20"/>
        </w:rPr>
        <w:t xml:space="preserve">After a structural break, a model trained on pre-break data is outdated. There are three strategies for updating: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680"/>
        <w:gridCol w:w="3680"/>
      </w:tblGrid>
      <w:tr>
        <w:tc>
          <w:tcPr>
            <w:tcW w:type="dxa" w:w="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Strategy</w:t>
            </w:r>
          </w:p>
        </w:tc>
        <w:tc>
          <w:tcPr>
            <w:tcW w:type="dxa" w:w="2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w:t>
            </w:r>
          </w:p>
        </w:tc>
        <w:tc>
          <w:tcPr>
            <w:tcW w:type="dxa" w:w="26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Advantage</w:t>
            </w:r>
          </w:p>
        </w:tc>
        <w:tc>
          <w:tcPr>
            <w:tcW w:type="dxa" w:w="36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Risk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Full Refit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Re-estimate the SARIMA model including all post-COVID data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Uses the most current information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COVID data may distort model parameters if it is treated as a structural part of the series rather than an anomaly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 Outlier Correction + Refit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Replace the COVID shock months (Mar–Jun 2020) with interpolated values, then refit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Prevents COVID from distorting seasonal indices and AR coefficients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Requires judgment about how to interpolate; can be challenged as manipulating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Intervention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a dummy variable for the COVID period (COVID_Flag) as an exogenous input to the ARIMA model (ARIMAX)</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Explicitly models the shock; allows the model to separate COVID effects from underlying dynamics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Requires specifying the exact timing and duration of the intervention correctly</w:t>
            </w:r>
          </w:p>
        </w:tc>
      </w:tr>
    </w:tbl>
    <w:p>
      <w:pPr>
        <w:spacing w:after="60" w:before="60"/>
      </w:pPr>
      <w:r>
        <w:t xml:space="preserve"/>
      </w:r>
    </w:p>
    <w:p>
      <w:pPr>
        <w:spacing w:after="60" w:before="60"/>
      </w:pPr>
      <w:r>
        <w:rPr>
          <w:rFonts w:ascii="Arial" w:cs="Arial" w:eastAsia="Arial" w:hAnsi="Arial"/>
          <w:sz w:val="20"/>
          <w:szCs w:val="20"/>
        </w:rPr>
        <w:t xml:space="preserve">Implement Strategy 3 (Intervention Model) by adding COVID_Flag as an exogenous variable to your SARIMA model and compare its 2021 forecast accuracy against the model without the intervention variable: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Model</w:t>
            </w:r>
          </w:p>
        </w:tc>
        <w:tc>
          <w:tcPr>
            <w:tcW w:type="dxa" w:w="16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2021 MAPE (%)</w:t>
            </w:r>
          </w:p>
        </w:tc>
        <w:tc>
          <w:tcPr>
            <w:tcW w:type="dxa" w:w="16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2021 MAE ($bn)</w:t>
            </w:r>
          </w:p>
        </w:tc>
        <w:tc>
          <w:tcPr>
            <w:tcW w:type="dxa" w:w="16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2021 RMSE ($bn)</w:t>
            </w:r>
          </w:p>
        </w:tc>
        <w:tc>
          <w:tcPr>
            <w:tcW w:type="dxa" w:w="16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Better?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SARIMA without intervention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SARIMA + COVID_Flag intervention</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9.4  The V-Recovery: What the Statistics Show</w:t>
      </w:r>
    </w:p>
    <w:p>
      <w:pPr>
        <w:spacing w:after="60" w:before="60"/>
      </w:pPr>
      <w:r>
        <w:rPr>
          <w:rFonts w:ascii="Arial" w:cs="Arial" w:eastAsia="Arial" w:hAnsi="Arial"/>
          <w:sz w:val="20"/>
          <w:szCs w:val="20"/>
        </w:rPr>
        <w:t xml:space="preserve">The COVID recovery in retail sales was faster and stronger than most forecasters predicted. Analyse this statistically: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60"/>
        <w:gridCol w:w="3500"/>
      </w:tblGrid>
      <w:tr>
        <w:tc>
          <w:tcPr>
            <w:tcW w:type="dxa" w:w="35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Metric</w:t>
            </w:r>
          </w:p>
        </w:tc>
        <w:tc>
          <w:tcPr>
            <w:tcW w:type="dxa" w:w="23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Calculated Value</w:t>
            </w:r>
          </w:p>
        </w:tc>
        <w:tc>
          <w:tcPr>
            <w:tcW w:type="dxa" w:w="35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Months from April 2020 trough to recovery of pre-COVID trend level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fast was the V?</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Total cumulative revenue lost (Mar–Dec 2020 vs pre-COVID trend)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 statistical cost of the shock in dollar terms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Compound monthly growth rate of recovery (May–Dec 2020)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Was the recovery fast, moderate, or slow by historical standards?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Did December 2020 seasonal index match historical December patterns?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Was the holiday season rescued by online retail and stimulus payments?</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9.5  Final Reflection</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Every forecasting model in this guide failed in April 2020. Does this mean time series analysis is useless? Write a 3–4 sentence defence of statistical forecasting that acknowledges its limits while making the case for why it remains indispensable for business planning.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Answer:</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Compare the 2008–2009 Financial Crisis dip with the 2020 COVID collapse using the decomposition components. In which component did each crisis show up most strongly — trend, seasonal, or irregular? What does this tell you about the nature of the two shocks?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Answer:</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If you were a retail chain CFO and your analytics team presented a 12-month SARIMA forecast for 2024 with 95% prediction intervals, what three questions would you ask before using those intervals to plan inventory, staffing, and capital expenditure?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Answer:</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Time series analysis was the statistical domain most visibly humbled by COVID-19. Across all six lab guides in this course (Superstore, FIFA, Healthcare, HR, Finance, Retail Time Series), what common thread runs through the limits of statistical analysis — and what does statistics require from human judgment to be genuinely useful?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1C2833"/>
                <w:sz w:val="20"/>
                <w:szCs w:val="20"/>
              </w:rPr>
              <w:t xml:space="preserve">Answer:</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C0392B" w:sz="6"/>
        </w:pBdr>
        <w:shd w:fill="1C2833" w:val="clear"/>
        <w:spacing w:after="120" w:before="360"/>
        <w:ind w:left="200" w:right="200"/>
      </w:pPr>
      <w:r>
        <w:rPr>
          <w:rFonts w:ascii="Arial" w:cs="Arial" w:eastAsia="Arial" w:hAnsi="Arial"/>
          <w:b/>
          <w:bCs/>
          <w:color w:val="FFFFFF"/>
          <w:sz w:val="32"/>
          <w:szCs w:val="32"/>
        </w:rPr>
        <w:t xml:space="preserve">  Appendix — Reference Tables &amp; Formulas</w:t>
      </w:r>
    </w:p>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A.  Complete SARIMA Model Identification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Observation from ACF/PACF</w:t>
            </w:r>
          </w:p>
        </w:tc>
        <w:tc>
          <w:tcPr>
            <w:tcW w:type="dxa" w:w="46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Model to Fit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ACF tails off; PACF cuts off after lag 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AR(p) — autoregressive model of order 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ACF cuts off after lag q; PACF tails off</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MA(q) — moving average model of order q</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ACF and PACF tail off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ARMA(p,q) — mixed model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ACF decays very slowly (non-stationary)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Apply differencing (d=1) before fitting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ACF spikes at lag 12, 24, 36 (seasonal)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 differencing (D=1) needed; look at seasonal lags for P and Q</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ACF at lag 12 still significant after seasonal diff</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Seasonal AR term: P=1 in SARIMA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PACF at lag 12 still significant after seasonal diff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Seasonal MA term: Q=1 in SARIMA</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B.  Forecast Accuracy Metrics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60"/>
        <w:gridCol w:w="1800"/>
        <w:gridCol w:w="3300"/>
      </w:tblGrid>
      <w:tr>
        <w:tc>
          <w:tcPr>
            <w:tcW w:type="dxa" w:w="13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Metric</w:t>
            </w:r>
          </w:p>
        </w:tc>
        <w:tc>
          <w:tcPr>
            <w:tcW w:type="dxa" w:w="29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Formula</w:t>
            </w:r>
          </w:p>
        </w:tc>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Units</w:t>
            </w:r>
          </w:p>
        </w:tc>
        <w:tc>
          <w:tcPr>
            <w:tcW w:type="dxa" w:w="33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When to Prefer It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of |Actual − Forecast|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as series ($bn)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all errors are equally costly regardless of size</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RMSE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Square root of Mean of (Actual−Forecast)²</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Same as series ($bn)</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When large errors are especially costly — penalises outliers more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of |Actual−Forecast| ÷ Actual ×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Percentage (%)</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comparing accuracy across different scales or time periods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Bias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Mean of (Actual − Forecast)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Same as series ($bn)</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Detecting systematic over- or under-forecasting</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C.  Seasonal Index Interpretation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60"/>
        <w:gridCol w:w="3700"/>
      </w:tblGrid>
      <w:tr>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Seasonal Index Value</w:t>
            </w:r>
          </w:p>
        </w:tc>
        <w:tc>
          <w:tcPr>
            <w:tcW w:type="dxa" w:w="34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Meaning</w:t>
            </w:r>
          </w:p>
        </w:tc>
        <w:tc>
          <w:tcPr>
            <w:tcW w:type="dxa" w:w="37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Retail Sales 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This month is typically 20% ABOVE the annual trend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November or December in retail — pre-holiday build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1.00</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This month is exactly at the trend level</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An ‘average’ month with no seasonal 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0.85</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This month is typically 15% BELOW the annual trend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January — post-holiday consumer pullback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0.70</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This month is typically 30% below the annual trend</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Extreme seasonal trough — unusual in retail but common in tourism</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1C2833"/>
          <w:sz w:val="26"/>
          <w:szCs w:val="26"/>
        </w:rPr>
        <w:t xml:space="preserve">D.  Course Series Complete Summary — All Six Lab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00"/>
        <w:gridCol w:w="4360"/>
      </w:tblGrid>
      <w:tr>
        <w:tc>
          <w:tcPr>
            <w:tcW w:type="dxa" w:w="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Guide</w:t>
            </w:r>
          </w:p>
        </w:tc>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Domain</w:t>
            </w:r>
          </w:p>
        </w:tc>
        <w:tc>
          <w:tcPr>
            <w:tcW w:type="dxa" w:w="2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Dataset</w:t>
            </w:r>
          </w:p>
        </w:tc>
        <w:tc>
          <w:tcPr>
            <w:tcW w:type="dxa" w:w="43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Central Statistical Lesson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Superstore Sales (9,994 orders)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Discounts destroy profit — statistics makes an invisible problem visible and quantifiable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Sports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FIFA Players (18,000+)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Dummy variable regression reveals the ‘league premium’ beyond individual skill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Healthcare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Hospital Patients (~10,000)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Insurance type predicts readmission after clinical controls — statistics surfaces equity concerns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IBM Attrition (1,470 employees)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Overtime and satisfaction predict attrition; the gender pay gap may persist after controls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Bank Loans (~32,000)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 + DTI drive default; odds ratios quantify risk in decision-relevant terms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Macroeconomics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 Retail Sales (385+ months)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Time series models can extrapolate from history — but structural breaks require human judgment</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pBdr>
      <w:jc w:val="center"/>
    </w:pPr>
    <w:r>
      <w:rPr>
        <w:rFonts w:ascii="Arial" w:cs="Arial" w:eastAsia="Arial" w:hAnsi="Arial"/>
        <w:color w:val="888888"/>
        <w:sz w:val="16"/>
        <w:szCs w:val="16"/>
      </w:rPr>
      <w:t xml:space="preserve">Page </w:t>
    </w:r>
    <w:fldSimple w:instr="PAGE"/>
    <w:r>
      <w:rPr>
        <w:rFonts w:ascii="Arial" w:cs="Arial" w:eastAsia="Arial" w:hAnsi="Arial"/>
        <w:color w:val="888888"/>
        <w:sz w:val="16"/>
        <w:szCs w:val="16"/>
      </w:rPr>
      <w:t xml:space="preserve">   |   Advanced Statistics — Time Series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pBdr>
    </w:pPr>
    <w:r>
      <w:rPr>
        <w:rFonts w:ascii="Arial" w:cs="Arial" w:eastAsia="Arial" w:hAnsi="Arial"/>
        <w:b/>
        <w:bCs/>
        <w:color w:val="1C2833"/>
        <w:sz w:val="18"/>
        <w:szCs w:val="18"/>
      </w:rPr>
      <w:t xml:space="preserve">Time Series Analysis Lab Guide  |  US Retail Sales Dataset</w:t>
    </w:r>
    <w:r>
      <w:rPr>
        <w:rFonts w:ascii="Arial" w:cs="Arial" w:eastAsia="Arial" w:hAnsi="Arial"/>
        <w:color w:val="888888"/>
        <w:sz w:val="18"/>
        <w:szCs w:val="18"/>
      </w:rPr>
      <w:t xml:space="preserve">   —   Advanced Business Statistics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C28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2026-03-14T02:54:04.410Z</dcterms:created>
  <dcterms:modified xsi:type="dcterms:W3CDTF">2026-03-14T02:54:04.411Z</dcterms:modified>
</cp:coreProperties>
</file>

<file path=docProps/custom.xml><?xml version="1.0" encoding="utf-8"?>
<Properties xmlns="http://schemas.openxmlformats.org/officeDocument/2006/custom-properties" xmlns:vt="http://schemas.openxmlformats.org/officeDocument/2006/docPropsVTypes"/>
</file>