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51695C8E" w14:textId="054AD404" w:rsidR="005F7F24" w:rsidRPr="008B6524" w:rsidRDefault="005F7F24" w:rsidP="000415DB">
      <w:pPr>
        <w:pStyle w:val="papertitle"/>
        <w:spacing w:before="5pt" w:beforeAutospacing="1" w:after="5pt" w:afterAutospacing="1"/>
        <w:jc w:val="start"/>
        <w:rPr>
          <w:kern w:val="48"/>
        </w:rPr>
      </w:pPr>
      <w:r w:rsidRPr="005F7F24">
        <w:rPr>
          <w:kern w:val="48"/>
        </w:rPr>
        <w:t>Evaluating Retrieval-Augmented Generation (RAG) for Arabic Legal Question Answering: A Case Study on Jordanian Laws</w:t>
      </w:r>
    </w:p>
    <w:p w14:paraId="20C779BD" w14:textId="77777777" w:rsidR="00D7522C" w:rsidRDefault="00D7522C" w:rsidP="000415DB">
      <w:pPr>
        <w:pStyle w:val="Author"/>
        <w:spacing w:before="5pt" w:beforeAutospacing="1" w:after="5pt" w:afterAutospacing="1" w:line="6pt" w:lineRule="auto"/>
        <w:jc w:val="start"/>
        <w:rPr>
          <w:sz w:val="16"/>
          <w:szCs w:val="16"/>
        </w:rPr>
      </w:pPr>
    </w:p>
    <w:tbl>
      <w:tblPr>
        <w:tblStyle w:val="TableGrid"/>
        <w:tblW w:w="0pt" w:type="dxa"/>
        <w:tblLook w:firstRow="1" w:lastRow="0" w:firstColumn="1" w:lastColumn="0" w:noHBand="0" w:noVBand="1"/>
      </w:tblPr>
      <w:tblGrid>
        <w:gridCol w:w="3370"/>
        <w:gridCol w:w="3370"/>
        <w:gridCol w:w="3370"/>
      </w:tblGrid>
      <w:tr w:rsidR="00D80940" w14:paraId="3B07FD00" w14:textId="77777777" w:rsidTr="00D80940">
        <w:tc>
          <w:tcPr>
            <w:tcW w:w="168.50pt" w:type="dxa"/>
          </w:tcPr>
          <w:p w14:paraId="0B8236C1" w14:textId="235231C4" w:rsidR="00D80940" w:rsidRPr="00D80940" w:rsidRDefault="00D80940" w:rsidP="000415DB">
            <w:pPr>
              <w:pStyle w:val="Author"/>
              <w:spacing w:before="5pt" w:beforeAutospacing="1"/>
              <w:jc w:val="star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Pr>
                <w:sz w:val="18"/>
                <w:szCs w:val="18"/>
              </w:rPr>
              <w:t>Unversity of Petra</w:t>
            </w:r>
            <w:r w:rsidRPr="00F847A6">
              <w:rPr>
                <w:i/>
                <w:sz w:val="18"/>
                <w:szCs w:val="18"/>
              </w:rPr>
              <w:br/>
            </w:r>
            <w:r>
              <w:rPr>
                <w:sz w:val="18"/>
                <w:szCs w:val="18"/>
              </w:rPr>
              <w:t>Amman, Jordan</w:t>
            </w:r>
            <w:r w:rsidRPr="00F847A6">
              <w:rPr>
                <w:sz w:val="18"/>
                <w:szCs w:val="18"/>
              </w:rPr>
              <w:br/>
            </w:r>
            <w:r w:rsidRPr="001A0C30">
              <w:rPr>
                <w:sz w:val="18"/>
                <w:szCs w:val="18"/>
              </w:rPr>
              <w:t>0000-0003-4137-1097</w:t>
            </w:r>
          </w:p>
        </w:tc>
        <w:tc>
          <w:tcPr>
            <w:tcW w:w="168.50pt" w:type="dxa"/>
          </w:tcPr>
          <w:p w14:paraId="234C0405" w14:textId="33B16054" w:rsidR="00D80940" w:rsidRDefault="00D80940" w:rsidP="000415DB">
            <w:pPr>
              <w:pStyle w:val="Author"/>
              <w:spacing w:before="5pt" w:beforeAutospacing="1"/>
              <w:jc w:val="start"/>
              <w:rPr>
                <w:sz w:val="18"/>
                <w:szCs w:val="18"/>
              </w:rPr>
            </w:pPr>
            <w:r>
              <w:rPr>
                <w:sz w:val="18"/>
                <w:szCs w:val="18"/>
              </w:rPr>
              <w:t>Bassam Hammo</w:t>
            </w:r>
            <w:r w:rsidRPr="00F847A6">
              <w:rPr>
                <w:sz w:val="18"/>
                <w:szCs w:val="18"/>
              </w:rPr>
              <w:t xml:space="preserve"> </w:t>
            </w:r>
            <w:r w:rsidRPr="00F847A6">
              <w:rPr>
                <w:sz w:val="18"/>
                <w:szCs w:val="18"/>
              </w:rPr>
              <w:br/>
            </w:r>
            <w:r>
              <w:rPr>
                <w:sz w:val="18"/>
                <w:szCs w:val="18"/>
              </w:rPr>
              <w:t>Princess Sumaya University</w:t>
            </w:r>
          </w:p>
          <w:p w14:paraId="1D7B477B" w14:textId="77777777" w:rsidR="00D80940" w:rsidRDefault="00D80940" w:rsidP="000415DB">
            <w:pPr>
              <w:pStyle w:val="Author"/>
              <w:spacing w:before="5pt" w:beforeAutospacing="1" w:after="5pt" w:afterAutospacing="1" w:line="6pt" w:lineRule="auto"/>
              <w:jc w:val="start"/>
              <w:rPr>
                <w:sz w:val="16"/>
                <w:szCs w:val="16"/>
              </w:rPr>
            </w:pPr>
          </w:p>
        </w:tc>
        <w:tc>
          <w:tcPr>
            <w:tcW w:w="168.50pt" w:type="dxa"/>
          </w:tcPr>
          <w:p w14:paraId="291768B2" w14:textId="77777777" w:rsidR="00D80940" w:rsidRDefault="00D80940" w:rsidP="000415DB">
            <w:pPr>
              <w:pStyle w:val="Author"/>
              <w:spacing w:before="0pt"/>
              <w:jc w:val="start"/>
              <w:rPr>
                <w:sz w:val="18"/>
                <w:szCs w:val="18"/>
              </w:rPr>
            </w:pPr>
            <w:r>
              <w:rPr>
                <w:sz w:val="18"/>
                <w:szCs w:val="18"/>
              </w:rPr>
              <w:t>Bilal Sawan</w:t>
            </w:r>
          </w:p>
          <w:p w14:paraId="607EEE5F" w14:textId="64F51444" w:rsidR="00D80940" w:rsidRDefault="00D80940" w:rsidP="000415DB">
            <w:pPr>
              <w:pStyle w:val="Author"/>
              <w:spacing w:before="0pt"/>
              <w:jc w:val="start"/>
              <w:rPr>
                <w:sz w:val="18"/>
                <w:szCs w:val="18"/>
              </w:rPr>
            </w:pPr>
            <w:r>
              <w:rPr>
                <w:sz w:val="18"/>
                <w:szCs w:val="18"/>
              </w:rPr>
              <w:t>Business Intelligence and Data Analytics Department</w:t>
            </w:r>
            <w:r w:rsidRPr="00F847A6">
              <w:rPr>
                <w:sz w:val="18"/>
                <w:szCs w:val="18"/>
              </w:rPr>
              <w:br/>
            </w:r>
            <w:r>
              <w:rPr>
                <w:sz w:val="18"/>
                <w:szCs w:val="18"/>
              </w:rPr>
              <w:t>Unversity of Petra</w:t>
            </w:r>
            <w:r w:rsidRPr="00F847A6">
              <w:rPr>
                <w:i/>
                <w:sz w:val="18"/>
                <w:szCs w:val="18"/>
              </w:rPr>
              <w:br/>
            </w:r>
            <w:r>
              <w:rPr>
                <w:sz w:val="18"/>
                <w:szCs w:val="18"/>
              </w:rPr>
              <w:t>Amman, Jordan</w:t>
            </w:r>
            <w:r w:rsidRPr="00F847A6">
              <w:rPr>
                <w:sz w:val="18"/>
                <w:szCs w:val="18"/>
              </w:rPr>
              <w:br/>
            </w:r>
            <w:r w:rsidRPr="001A0C30">
              <w:rPr>
                <w:sz w:val="18"/>
                <w:szCs w:val="18"/>
              </w:rPr>
              <w:t>0000-0003-4137-1097</w:t>
            </w:r>
          </w:p>
          <w:p w14:paraId="1D720A75" w14:textId="77777777" w:rsidR="00D80940" w:rsidRDefault="00D80940" w:rsidP="000415DB">
            <w:pPr>
              <w:pStyle w:val="Author"/>
              <w:spacing w:before="5pt" w:beforeAutospacing="1" w:after="5pt" w:afterAutospacing="1" w:line="6pt" w:lineRule="auto"/>
              <w:jc w:val="start"/>
              <w:rPr>
                <w:sz w:val="16"/>
                <w:szCs w:val="16"/>
              </w:rPr>
            </w:pPr>
          </w:p>
        </w:tc>
      </w:tr>
      <w:tr w:rsidR="00D80940" w14:paraId="790CD060" w14:textId="77777777" w:rsidTr="00D80940">
        <w:tc>
          <w:tcPr>
            <w:tcW w:w="168.50pt" w:type="dxa"/>
          </w:tcPr>
          <w:p w14:paraId="3C81C251" w14:textId="77777777" w:rsidR="00D80940" w:rsidRDefault="00D80940" w:rsidP="000415DB">
            <w:pPr>
              <w:pStyle w:val="Author"/>
              <w:spacing w:before="5pt" w:beforeAutospacing="1" w:after="5pt" w:afterAutospacing="1" w:line="6pt" w:lineRule="auto"/>
              <w:jc w:val="start"/>
              <w:rPr>
                <w:sz w:val="16"/>
                <w:szCs w:val="16"/>
              </w:rPr>
            </w:pPr>
          </w:p>
        </w:tc>
        <w:tc>
          <w:tcPr>
            <w:tcW w:w="168.50pt" w:type="dxa"/>
          </w:tcPr>
          <w:p w14:paraId="590864AE" w14:textId="77777777" w:rsidR="00D80940" w:rsidRDefault="00D80940" w:rsidP="000415DB">
            <w:pPr>
              <w:pStyle w:val="Author"/>
              <w:spacing w:before="5pt" w:beforeAutospacing="1" w:after="5pt" w:afterAutospacing="1" w:line="6pt" w:lineRule="auto"/>
              <w:jc w:val="start"/>
              <w:rPr>
                <w:sz w:val="16"/>
                <w:szCs w:val="16"/>
              </w:rPr>
            </w:pPr>
          </w:p>
        </w:tc>
        <w:tc>
          <w:tcPr>
            <w:tcW w:w="168.50pt" w:type="dxa"/>
          </w:tcPr>
          <w:p w14:paraId="320B5D73" w14:textId="77777777" w:rsidR="00D80940" w:rsidRDefault="00D80940" w:rsidP="000415DB">
            <w:pPr>
              <w:pStyle w:val="Author"/>
              <w:spacing w:before="5pt" w:beforeAutospacing="1" w:after="5pt" w:afterAutospacing="1" w:line="6pt" w:lineRule="auto"/>
              <w:jc w:val="start"/>
              <w:rPr>
                <w:sz w:val="16"/>
                <w:szCs w:val="16"/>
              </w:rPr>
            </w:pPr>
          </w:p>
        </w:tc>
      </w:tr>
    </w:tbl>
    <w:p w14:paraId="1F960E65" w14:textId="77777777" w:rsidR="00D7522C" w:rsidRPr="00CA4392" w:rsidRDefault="00D7522C" w:rsidP="000415DB">
      <w:pPr>
        <w:pStyle w:val="Author"/>
        <w:spacing w:before="5pt" w:beforeAutospacing="1" w:after="5pt" w:afterAutospacing="1" w:line="6pt" w:lineRule="auto"/>
        <w:jc w:val="start"/>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rsidP="000415DB">
      <w:pPr>
        <w:jc w:val="start"/>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0415DB">
      <w:pPr>
        <w:jc w:val="start"/>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905A45C" w14:textId="437E3FC4" w:rsidR="009E5306" w:rsidRDefault="009303D9" w:rsidP="00E66D2C">
      <w:pPr>
        <w:pStyle w:val="Abstract"/>
      </w:pPr>
      <w:r>
        <w:rPr>
          <w:i/>
          <w:iCs/>
        </w:rPr>
        <w:t>Abstract</w:t>
      </w:r>
      <w:r>
        <w:t>—</w:t>
      </w:r>
      <w:r w:rsidR="009E5306" w:rsidRPr="00202B73">
        <w:t xml:space="preserve">This paper explores the effectiveness of Retrieval-Augmented Generation (RAG) for Arabic legal question answering, focusing on Jordanian laws. We compare the performance of a fine-tuned and a non-fine-tuned large language model (LLM) in RAG pipelines, assessing improvements in accuracy, relevance, and domain specificity. Results indicate </w:t>
      </w:r>
      <w:r w:rsidR="00DF1316">
        <w:t>noticeable</w:t>
      </w:r>
      <w:r w:rsidR="009E5306" w:rsidRPr="00202B73">
        <w:t xml:space="preserve"> enhancements through fine-tuning, particularly for complex legal queries</w:t>
      </w:r>
    </w:p>
    <w:p w14:paraId="4F22BF67" w14:textId="77777777" w:rsidR="009E5306" w:rsidRDefault="004D72B5" w:rsidP="000415DB">
      <w:pPr>
        <w:pStyle w:val="Abstract"/>
        <w:jc w:val="start"/>
      </w:pPr>
      <w:r w:rsidRPr="004D72B5">
        <w:t>Keywords—</w:t>
      </w:r>
      <w:r w:rsidR="009E5306">
        <w:t>LLM, RAG, Law</w:t>
      </w:r>
    </w:p>
    <w:p w14:paraId="1A521F3C" w14:textId="77777777" w:rsidR="009303D9" w:rsidRDefault="009303D9" w:rsidP="000415DB">
      <w:pPr>
        <w:pStyle w:val="Heading1"/>
        <w:jc w:val="start"/>
      </w:pPr>
      <w:r w:rsidRPr="00D632BE">
        <w:t>Introduction (</w:t>
      </w:r>
      <w:r w:rsidR="005B0344" w:rsidRPr="00EA506F">
        <w:rPr>
          <w:rFonts w:eastAsia="MS Mincho"/>
          <w:i/>
        </w:rPr>
        <w:t>Heading 1</w:t>
      </w:r>
      <w:r w:rsidRPr="00D632BE">
        <w:t>)</w:t>
      </w:r>
    </w:p>
    <w:p w14:paraId="20E1FF99" w14:textId="0ECDB822" w:rsidR="00677572" w:rsidRPr="00D01D6F" w:rsidRDefault="00677572" w:rsidP="0019668B">
      <w:pPr>
        <w:pStyle w:val="BodyText"/>
      </w:pPr>
      <w:r w:rsidRPr="00D01D6F">
        <w:t>The increasing complexity of domain-specific queries, such as those related to Arabic legal texts, presents significant challenges for existing large language models (LLMs). These models often face limitations in effectively processing Arabic text, particularly in specialized domains like law</w:t>
      </w:r>
      <w:r w:rsidR="0069272B">
        <w:t xml:space="preserve"> </w:t>
      </w:r>
      <w:sdt>
        <w:sdtPr>
          <w:rPr>
            <w:color w:val="000000"/>
          </w:rPr>
          <w:tag w:val="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
          <w:id w:val="-1542201869"/>
          <w:placeholder>
            <w:docPart w:val="DefaultPlaceholder_-1854013440"/>
          </w:placeholder>
        </w:sdtPr>
        <w:sdtContent>
          <w:r w:rsidR="006D1543" w:rsidRPr="006D1543">
            <w:rPr>
              <w:color w:val="000000"/>
            </w:rPr>
            <w:t>[1]</w:t>
          </w:r>
        </w:sdtContent>
      </w:sdt>
      <w:r w:rsidRPr="00D01D6F">
        <w:t xml:space="preserve">. Arabic's linguistic characteristics, including its rich morphology, complex syntactic structures, and diverse dialects, further complicate the application of general-purpose LLMs to legal tasks </w:t>
      </w:r>
      <w:sdt>
        <w:sdtPr>
          <w:rPr>
            <w:color w:val="000000"/>
          </w:rPr>
          <w:tag w:val="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
          <w:id w:val="1312675002"/>
          <w:placeholder>
            <w:docPart w:val="DefaultPlaceholder_-1854013440"/>
          </w:placeholder>
        </w:sdtPr>
        <w:sdtContent>
          <w:r w:rsidR="006D1543" w:rsidRPr="006D1543">
            <w:rPr>
              <w:color w:val="000000"/>
            </w:rPr>
            <w:t>[2]</w:t>
          </w:r>
        </w:sdtContent>
      </w:sdt>
      <w:r w:rsidRPr="00D01D6F">
        <w:t>.</w:t>
      </w:r>
    </w:p>
    <w:p w14:paraId="19174F00" w14:textId="795CA39C" w:rsidR="00677572" w:rsidRPr="00D01D6F" w:rsidRDefault="00677572" w:rsidP="0019668B">
      <w:pPr>
        <w:pStyle w:val="BodyText"/>
      </w:pPr>
      <w:r w:rsidRPr="00D01D6F">
        <w:t>This research aims to address these challenges by evaluating the role of Retrieval-Augmented Generation (RAG) in enhancing LLM performance for Arabic legal question answering. RAG, which combines document retrieval with generative capabilities, has demonstrated potential in improving domain-specific text generation by grounding model responses in retrieved content</w:t>
      </w:r>
      <w:r w:rsidR="00912F23">
        <w:t xml:space="preserve"> </w:t>
      </w:r>
      <w:sdt>
        <w:sdtPr>
          <w:rPr>
            <w:color w:val="000000"/>
          </w:rPr>
          <w:tag w:val="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2105879348"/>
          <w:placeholder>
            <w:docPart w:val="DefaultPlaceholder_-1854013440"/>
          </w:placeholder>
        </w:sdtPr>
        <w:sdtContent>
          <w:r w:rsidR="006D1543" w:rsidRPr="006D1543">
            <w:rPr>
              <w:color w:val="000000"/>
            </w:rPr>
            <w:t>[3]</w:t>
          </w:r>
        </w:sdtContent>
      </w:sdt>
      <w:r w:rsidRPr="00D01D6F">
        <w:t>. Specifically, this study compares the effectiveness of fine-tuned and non-fine-tuned models within RAG pipelines to assess the benefits of domain-specific adaptation.</w:t>
      </w:r>
    </w:p>
    <w:p w14:paraId="2E3E723E" w14:textId="400C2C40" w:rsidR="00677572" w:rsidRPr="00D01D6F" w:rsidRDefault="00677572" w:rsidP="0019668B">
      <w:pPr>
        <w:pStyle w:val="BodyText"/>
      </w:pPr>
      <w:r w:rsidRPr="00D01D6F">
        <w:t>To guide this investigation, two key research questions are posed: (1) Does RAG improve the accuracy of legal question answering for Arabic texts? (2) How does fine-tuning an LLM on Arabic QA datasets impact its performance in a RAG setup? By answering these questions, this study contributes to the field of Arabic natural language processing (NLP) by providing insights into the application of RAG for domain-specific tasks and presenting a case study focused on Jordanian legal texts. This work builds on prior advancements in Arabic NLP, domain adaptation</w:t>
      </w:r>
      <w:r w:rsidR="00727438">
        <w:t xml:space="preserve"> </w:t>
      </w:r>
      <w:sdt>
        <w:sdtPr>
          <w:rPr>
            <w:color w:val="000000"/>
          </w:rPr>
          <w:tag w:val="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152146879"/>
          <w:placeholder>
            <w:docPart w:val="DefaultPlaceholder_-1854013440"/>
          </w:placeholder>
        </w:sdtPr>
        <w:sdtContent>
          <w:r w:rsidR="006D1543" w:rsidRPr="006D1543">
            <w:rPr>
              <w:color w:val="000000"/>
            </w:rPr>
            <w:t>[4]</w:t>
          </w:r>
        </w:sdtContent>
      </w:sdt>
    </w:p>
    <w:p w14:paraId="5EFCBCC0" w14:textId="77777777" w:rsidR="00677572" w:rsidRPr="00677572" w:rsidRDefault="00677572" w:rsidP="000415DB">
      <w:pPr>
        <w:jc w:val="start"/>
      </w:pPr>
    </w:p>
    <w:p w14:paraId="179EA777" w14:textId="788AE9D4" w:rsidR="009303D9" w:rsidRPr="006B6B66" w:rsidRDefault="009850E2" w:rsidP="000415DB">
      <w:pPr>
        <w:pStyle w:val="Heading1"/>
        <w:jc w:val="start"/>
      </w:pPr>
      <w:r>
        <w:t>Related work</w:t>
      </w:r>
    </w:p>
    <w:p w14:paraId="4E3248EB" w14:textId="77777777" w:rsidR="00632A50" w:rsidRPr="00632A50" w:rsidRDefault="00632A50" w:rsidP="000415DB">
      <w:pPr>
        <w:pStyle w:val="Heading2"/>
        <w:tabs>
          <w:tab w:val="clear" w:pos="18pt"/>
          <w:tab w:val="num" w:pos="14.40pt"/>
        </w:tabs>
      </w:pPr>
      <w:r w:rsidRPr="005B490F">
        <w:t>Legal NLP</w:t>
      </w:r>
    </w:p>
    <w:p w14:paraId="1E0A588C" w14:textId="27F5377D" w:rsidR="00632A50" w:rsidRPr="005B490F" w:rsidRDefault="00632A50" w:rsidP="0019668B">
      <w:pPr>
        <w:pStyle w:val="BodyText"/>
      </w:pPr>
      <w:r w:rsidRPr="005B490F">
        <w:t xml:space="preserve">The application of natural language processing (NLP) to legal texts has gained significant attention due to the structured and complex nature of legal language. Early works in legal NLP focused on tasks such as information extraction, legal document classification, and case summarization </w:t>
      </w:r>
      <w:sdt>
        <w:sdtPr>
          <w:rPr>
            <w:color w:val="000000"/>
          </w:rPr>
          <w:tag w:val="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
          <w:id w:val="-874233698"/>
          <w:placeholder>
            <w:docPart w:val="DefaultPlaceholder_-1854013440"/>
          </w:placeholder>
        </w:sdtPr>
        <w:sdtContent>
          <w:r w:rsidR="006D1543" w:rsidRPr="006D1543">
            <w:rPr>
              <w:color w:val="000000"/>
            </w:rPr>
            <w:t>[5]</w:t>
          </w:r>
        </w:sdtContent>
      </w:sdt>
      <w:r w:rsidRPr="005B490F">
        <w:t>. For Arabic, however, progress has been relatively slower due to the scarcity of high-quality annotated datasets and the unique linguistic challenges posed by Arabic, such as rich morphology and diglossia</w:t>
      </w:r>
      <w:r w:rsidR="00433145">
        <w:t xml:space="preserve"> </w:t>
      </w:r>
      <w:sdt>
        <w:sdtPr>
          <w:rPr>
            <w:color w:val="000000"/>
          </w:rPr>
          <w:tag w:val="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
          <w:id w:val="1021508365"/>
          <w:placeholder>
            <w:docPart w:val="DefaultPlaceholder_-1854013440"/>
          </w:placeholder>
        </w:sdtPr>
        <w:sdtContent>
          <w:r w:rsidR="006D1543" w:rsidRPr="006D1543">
            <w:rPr>
              <w:color w:val="000000"/>
            </w:rPr>
            <w:t>[2]</w:t>
          </w:r>
        </w:sdtContent>
      </w:sdt>
      <w:r w:rsidRPr="005B490F">
        <w:t xml:space="preserve">. Recent efforts have introduced models like AraBERT and its variations, which are pre-trained for general Arabic NLP tasks but </w:t>
      </w:r>
      <w:r w:rsidR="00AE6FB8" w:rsidRPr="00AE6FB8">
        <w:rPr>
          <w:lang w:val="en-US"/>
        </w:rPr>
        <w:t>the model's general architecture makes it suitable for domain-specific tasks when fine-tuned on a relevant dataset</w:t>
      </w:r>
      <w:r w:rsidR="000D2BC4">
        <w:t xml:space="preserve"> </w:t>
      </w:r>
      <w:sdt>
        <w:sdtPr>
          <w:rPr>
            <w:color w:val="000000"/>
          </w:rPr>
          <w:tag w:val="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
          <w:id w:val="-26866956"/>
          <w:placeholder>
            <w:docPart w:val="DefaultPlaceholder_-1854013440"/>
          </w:placeholder>
        </w:sdtPr>
        <w:sdtContent>
          <w:r w:rsidR="006D1543" w:rsidRPr="006D1543">
            <w:rPr>
              <w:color w:val="000000"/>
            </w:rPr>
            <w:t>[1]</w:t>
          </w:r>
        </w:sdtContent>
      </w:sdt>
      <w:r w:rsidR="000D2BC4">
        <w:t xml:space="preserve">. </w:t>
      </w:r>
      <w:r w:rsidRPr="005B490F">
        <w:t>These advancements have paved the way for exploring more sophisticated approaches, such as retrieval-augmented generation, in Arabic legal domains.</w:t>
      </w:r>
    </w:p>
    <w:p w14:paraId="66739D0E" w14:textId="1D7296B5" w:rsidR="009303D9" w:rsidRPr="005B520E" w:rsidRDefault="00D8417E" w:rsidP="000415DB">
      <w:pPr>
        <w:pStyle w:val="Heading2"/>
      </w:pPr>
      <w:r>
        <w:t>RAG Techniques</w:t>
      </w:r>
    </w:p>
    <w:p w14:paraId="6C5C7E51" w14:textId="7BFBA04C" w:rsidR="005C19AC" w:rsidRDefault="005C19AC" w:rsidP="0019668B">
      <w:pPr>
        <w:pStyle w:val="BodyText"/>
      </w:pPr>
      <w:r w:rsidRPr="005C19AC">
        <w:t>Retrieval-Augmented Generation (RAG) is a recent approach that combines document retrieval with generative models to improve the accuracy and relevance of responses for knowledge-intensive tasks</w:t>
      </w:r>
      <w:r w:rsidR="002816A3">
        <w:t xml:space="preserve"> </w:t>
      </w:r>
      <w:sdt>
        <w:sdtPr>
          <w:rPr>
            <w:color w:val="000000"/>
          </w:rPr>
          <w:tag w:val="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
          <w:id w:val="-693848273"/>
          <w:placeholder>
            <w:docPart w:val="DefaultPlaceholder_-1854013440"/>
          </w:placeholder>
        </w:sdtPr>
        <w:sdtContent>
          <w:r w:rsidR="006D1543" w:rsidRPr="006D1543">
            <w:rPr>
              <w:color w:val="000000"/>
            </w:rPr>
            <w:t>[3]</w:t>
          </w:r>
        </w:sdtContent>
      </w:sdt>
      <w:r w:rsidRPr="005C19AC">
        <w:t>. Unlike traditional LLMs that rely solely on their pre-trained knowledge, RAG pipelines retrieve relevant documents from a large corpus and condition the generative model's output on this retrieved content. This architecture has demonstrated success in domains where access to up-to-date or highly specific knowledge is critical, such as scientific QA, healthcare, and legal text analysis</w:t>
      </w:r>
      <w:r w:rsidR="0081401C">
        <w:t xml:space="preserve"> </w:t>
      </w:r>
      <w:sdt>
        <w:sdtPr>
          <w:rPr>
            <w:color w:val="000000"/>
          </w:rPr>
          <w:tag w:val="MENDELEY_CITATION_v3_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"/>
          <w:id w:val="-1059312929"/>
          <w:placeholder>
            <w:docPart w:val="DefaultPlaceholder_-1854013440"/>
          </w:placeholder>
        </w:sdtPr>
        <w:sdtContent>
          <w:r w:rsidR="006D1543" w:rsidRPr="006D1543">
            <w:rPr>
              <w:color w:val="000000"/>
            </w:rPr>
            <w:t>[6]</w:t>
          </w:r>
        </w:sdtContent>
      </w:sdt>
      <w:r w:rsidRPr="005C19AC">
        <w:t>. In the context of Arabic NLP, the potential of RAG remains underexplored, with few studies examining its effectiveness for addressing the challenges of Arabic legal queries. This research seeks to fill this gap by evaluating the impact of RAG on answering Arabic legal questions, particularly in the context of Jordanian laws.</w:t>
      </w:r>
    </w:p>
    <w:p w14:paraId="71376AC0" w14:textId="3AFB0E17" w:rsidR="00AB209E" w:rsidRDefault="00EA2B3A" w:rsidP="00EA2B3A">
      <w:pPr>
        <w:pStyle w:val="BodyText"/>
        <w:spacing w:before="12pt"/>
        <w:ind w:firstLine="0pt"/>
        <w:rPr>
          <w:lang w:val="en-US"/>
        </w:rPr>
      </w:pPr>
      <w:r w:rsidRPr="00EA2B3A">
        <w:rPr>
          <w:lang w:val="en-US"/>
        </w:rPr>
        <w:t>The workflow for Retrieval-Augmented Generation (RAG) is shown</w:t>
      </w:r>
      <w:r w:rsidR="00283040">
        <w:rPr>
          <w:lang w:val="en-US"/>
        </w:rPr>
        <w:t xml:space="preserve"> in</w:t>
      </w:r>
      <w:r w:rsidR="00D05ED2">
        <w:rPr>
          <w:lang w:val="en-US"/>
        </w:rPr>
        <w:t xml:space="preserve"> </w:t>
      </w:r>
      <w:r w:rsidR="00D05ED2">
        <w:rPr>
          <w:lang w:val="en-US"/>
        </w:rPr>
        <w:fldChar w:fldCharType="begin"/>
      </w:r>
      <w:r w:rsidR="00D05ED2">
        <w:rPr>
          <w:lang w:val="en-US"/>
        </w:rPr>
        <w:instrText xml:space="preserve"> REF _Ref185267087 \h </w:instrText>
      </w:r>
      <w:r w:rsidR="00D05ED2">
        <w:rPr>
          <w:lang w:val="en-US"/>
        </w:rPr>
      </w:r>
      <w:r w:rsidR="00D05ED2">
        <w:rPr>
          <w:lang w:val="en-US"/>
        </w:rPr>
        <w:fldChar w:fldCharType="separate"/>
      </w:r>
      <w:r w:rsidR="00D05ED2">
        <w:t xml:space="preserve">Figure </w:t>
      </w:r>
      <w:r w:rsidR="00D05ED2">
        <w:rPr>
          <w:noProof/>
        </w:rPr>
        <w:t>1</w:t>
      </w:r>
      <w:r w:rsidR="00D05ED2">
        <w:rPr>
          <w:lang w:val="en-US"/>
        </w:rPr>
        <w:fldChar w:fldCharType="end"/>
      </w:r>
      <w:r w:rsidRPr="00EA2B3A">
        <w:rPr>
          <w:lang w:val="en-US"/>
        </w:rPr>
        <w:t xml:space="preserve"> below</w:t>
      </w:r>
      <w:r>
        <w:rPr>
          <w:lang w:val="en-US"/>
        </w:rPr>
        <w:t xml:space="preserve">. </w:t>
      </w:r>
      <w:r w:rsidR="00AB209E" w:rsidRPr="007B4006">
        <w:rPr>
          <w:lang w:val="en-US"/>
        </w:rPr>
        <w:t xml:space="preserve">The process begins with data preparation, where raw data sources are processed, extracted, and split into smaller chunks. These chunks are converted into embeddings and stored in a vector database. When a user </w:t>
      </w:r>
      <w:r w:rsidR="00AB209E" w:rsidRPr="007B4006">
        <w:rPr>
          <w:lang w:val="en-US"/>
        </w:rPr>
        <w:lastRenderedPageBreak/>
        <w:t>submits a query, it is also transformed into an embedding and used to search the vector database for relevant information. The retrieved data is then fed into a large language model (LLM), which generates a refined response based on both the query and the retrieved content, ensuring more accurate and contextually relevant answers.</w:t>
      </w:r>
    </w:p>
    <w:p w14:paraId="08873E2B" w14:textId="77777777" w:rsidR="00D05ED2" w:rsidRDefault="000E0FE1" w:rsidP="00D05ED2">
      <w:pPr>
        <w:pStyle w:val="Heading2"/>
        <w:numPr>
          <w:ilvl w:val="0"/>
          <w:numId w:val="0"/>
        </w:numPr>
      </w:pPr>
      <w:r>
        <w:drawing>
          <wp:inline distT="0" distB="0" distL="0" distR="0" wp14:anchorId="3C096A7E" wp14:editId="31221602">
            <wp:extent cx="3290186" cy="1922318"/>
            <wp:effectExtent l="0" t="0" r="5715" b="1905"/>
            <wp:docPr id="9316915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169150" name="Picture 93169150"/>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3315971" cy="1937383"/>
                    </a:xfrm>
                    <a:prstGeom prst="rect">
                      <a:avLst/>
                    </a:prstGeom>
                  </pic:spPr>
                </pic:pic>
              </a:graphicData>
            </a:graphic>
          </wp:inline>
        </w:drawing>
      </w:r>
    </w:p>
    <w:p w14:paraId="7FFC96BC" w14:textId="0018B7E7" w:rsidR="00283040" w:rsidRDefault="00D05ED2" w:rsidP="00D05ED2">
      <w:pPr>
        <w:pStyle w:val="Caption"/>
        <w:jc w:val="start"/>
      </w:pPr>
      <w:bookmarkStart w:id="0" w:name="_Ref185267087"/>
      <w:r>
        <w:t xml:space="preserve">Figure </w:t>
      </w:r>
      <w:r>
        <w:fldChar w:fldCharType="begin"/>
      </w:r>
      <w:r>
        <w:instrText xml:space="preserve"> SEQ Figure \* ARABIC </w:instrText>
      </w:r>
      <w:r>
        <w:fldChar w:fldCharType="separate"/>
      </w:r>
      <w:r>
        <w:rPr>
          <w:noProof/>
        </w:rPr>
        <w:t>1</w:t>
      </w:r>
      <w:r>
        <w:fldChar w:fldCharType="end"/>
      </w:r>
      <w:bookmarkEnd w:id="0"/>
      <w:r>
        <w:t xml:space="preserve"> B</w:t>
      </w:r>
      <w:r w:rsidRPr="00F232AA">
        <w:t>asic RAG process for information retrieval and response generation. Source: GradientFlow.com</w:t>
      </w:r>
    </w:p>
    <w:p w14:paraId="625BF49D" w14:textId="6566A409" w:rsidR="00676779" w:rsidRPr="005B520E" w:rsidRDefault="00634BFF" w:rsidP="000415DB">
      <w:pPr>
        <w:pStyle w:val="Heading2"/>
      </w:pPr>
      <w:r>
        <w:t>Fine</w:t>
      </w:r>
      <w:r w:rsidR="000978D6">
        <w:t>-</w:t>
      </w:r>
      <w:r>
        <w:t>Tuning for Domain Adaptation</w:t>
      </w:r>
    </w:p>
    <w:p w14:paraId="5A9D5F40" w14:textId="15CB7E2A" w:rsidR="00676779" w:rsidRDefault="00676779" w:rsidP="000415DB">
      <w:pPr>
        <w:pStyle w:val="BodyText"/>
        <w:jc w:val="start"/>
      </w:pPr>
      <w:r w:rsidRPr="00676779">
        <w:t>Fine-tuning large language models on domain-specific datasets has proven to be a highly effective strategy for improving their performance in specialized applications</w:t>
      </w:r>
      <w:r w:rsidR="00EA5916">
        <w:t xml:space="preserve"> </w:t>
      </w:r>
      <w:sdt>
        <w:sdtPr>
          <w:rPr>
            <w:color w:val="000000"/>
          </w:rPr>
          <w:tag w:val="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
          <w:id w:val="-1040283097"/>
          <w:placeholder>
            <w:docPart w:val="DefaultPlaceholder_-1854013440"/>
          </w:placeholder>
        </w:sdtPr>
        <w:sdtContent>
          <w:r w:rsidR="006D1543" w:rsidRPr="006D1543">
            <w:rPr>
              <w:color w:val="000000"/>
            </w:rPr>
            <w:t>[7]</w:t>
          </w:r>
        </w:sdtContent>
      </w:sdt>
      <w:r w:rsidRPr="00676779">
        <w:t>. For legal texts, fine-tuning allows models to better understand complex terminology, syntactic structures, and the nuanced language of legal discourse. Studies have shown that fine-tuned LLMs outperform their non-fine-tuned counterparts in tasks like contract analysis, legal judgment prediction, and statutory interpretation</w:t>
      </w:r>
      <w:r w:rsidR="00C54D10">
        <w:t xml:space="preserve"> </w:t>
      </w:r>
      <w:sdt>
        <w:sdtPr>
          <w:rPr>
            <w:color w:val="000000"/>
          </w:rPr>
          <w:tag w:val="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
          <w:id w:val="-1186597724"/>
          <w:placeholder>
            <w:docPart w:val="DefaultPlaceholder_-1854013440"/>
          </w:placeholder>
        </w:sdtPr>
        <w:sdtContent>
          <w:r w:rsidR="006D1543" w:rsidRPr="006D1543">
            <w:rPr>
              <w:color w:val="000000"/>
            </w:rPr>
            <w:t>[8]</w:t>
          </w:r>
        </w:sdtContent>
      </w:sdt>
      <w:r w:rsidRPr="00676779">
        <w:t>. In Arabic, domain adaptation through fine-tuning has been particularly beneficial due to the lack of extensive pretraining data for legal or technical fields</w:t>
      </w:r>
      <w:r w:rsidR="006D1543">
        <w:t xml:space="preserve"> </w:t>
      </w:r>
      <w:sdt>
        <w:sdtPr>
          <w:rPr>
            <w:color w:val="000000"/>
          </w:rPr>
          <w:tag w:val="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345752235"/>
          <w:placeholder>
            <w:docPart w:val="DefaultPlaceholder_-1854013440"/>
          </w:placeholder>
        </w:sdtPr>
        <w:sdtContent>
          <w:r w:rsidR="006D1543" w:rsidRPr="006D1543">
            <w:rPr>
              <w:color w:val="000000"/>
            </w:rPr>
            <w:t>[4]</w:t>
          </w:r>
        </w:sdtContent>
      </w:sdt>
      <w:r w:rsidRPr="00676779">
        <w:t>. By combining fine-tuning with retrieval-augmented generation, this study aims to leverage both strategies to enhance the accuracy and relevance of Arabic legal question answering.</w:t>
      </w:r>
    </w:p>
    <w:p w14:paraId="4C9426DB" w14:textId="56092C34" w:rsidR="00F445B7" w:rsidRDefault="00F445B7" w:rsidP="000415DB">
      <w:pPr>
        <w:pStyle w:val="Heading1"/>
        <w:jc w:val="start"/>
      </w:pPr>
      <w:r>
        <w:t>methodology</w:t>
      </w:r>
    </w:p>
    <w:p w14:paraId="727A3C6D" w14:textId="793FFEB0" w:rsidR="00D967E1" w:rsidRPr="00D967E1" w:rsidRDefault="00D967E1" w:rsidP="000415DB">
      <w:pPr>
        <w:pStyle w:val="Heading2"/>
        <w:tabs>
          <w:tab w:val="clear" w:pos="18pt"/>
          <w:tab w:val="num" w:pos="14.40pt"/>
        </w:tabs>
      </w:pPr>
      <w:r>
        <w:t>Data Preparation</w:t>
      </w:r>
    </w:p>
    <w:p w14:paraId="799180C2" w14:textId="77777777" w:rsidR="00F445B7" w:rsidRPr="00F445B7" w:rsidRDefault="00F445B7" w:rsidP="000415DB">
      <w:pPr>
        <w:pStyle w:val="BodyText"/>
        <w:jc w:val="start"/>
        <w:rPr>
          <w:lang w:val="en-US"/>
        </w:rPr>
      </w:pPr>
      <w:r w:rsidRPr="00F445B7">
        <w:rPr>
          <w:lang w:val="en-US"/>
        </w:rPr>
        <w:t>To ensure the effectiveness of the Retrieval-Augmented Generation (RAG) pipeline, two datasets were prepared:</w:t>
      </w:r>
    </w:p>
    <w:p w14:paraId="46FF5171" w14:textId="77777777" w:rsidR="006D1543" w:rsidRDefault="00F445B7" w:rsidP="000415DB">
      <w:pPr>
        <w:pStyle w:val="BodyText"/>
        <w:numPr>
          <w:ilvl w:val="0"/>
          <w:numId w:val="28"/>
        </w:numPr>
        <w:jc w:val="start"/>
        <w:rPr>
          <w:lang w:val="en-US"/>
        </w:rPr>
      </w:pPr>
      <w:r w:rsidRPr="00F445B7">
        <w:rPr>
          <w:b/>
          <w:bCs/>
          <w:lang w:val="en-US"/>
        </w:rPr>
        <w:t>Corpus Creation</w:t>
      </w:r>
      <w:r w:rsidRPr="00F445B7">
        <w:rPr>
          <w:lang w:val="en-US"/>
        </w:rPr>
        <w:t>:</w:t>
      </w:r>
    </w:p>
    <w:p w14:paraId="5E057DFF" w14:textId="7CF218B0" w:rsidR="00F445B7" w:rsidRPr="00F445B7" w:rsidRDefault="00F445B7" w:rsidP="000415DB">
      <w:pPr>
        <w:pStyle w:val="BodyText"/>
        <w:ind w:start="36pt" w:firstLine="0pt"/>
        <w:jc w:val="start"/>
        <w:rPr>
          <w:lang w:val="en-US"/>
        </w:rPr>
      </w:pPr>
      <w:r w:rsidRPr="00F445B7">
        <w:t>A corpus of Jordanian legal texts was curated, including laws, regulations, and court rulings. The text was preprocessed to ensure consistency and usability. Preprocessing steps included cleaning (removing irrelevant content), tokenization (segmenting text into manageable units), and normalization (unifying diacritics and standardizing text encoding). This corpus serves as the knowledge base for document retrieval.</w:t>
      </w:r>
    </w:p>
    <w:p w14:paraId="17358DE1" w14:textId="77777777" w:rsidR="00216A7B" w:rsidRDefault="00F445B7" w:rsidP="000415DB">
      <w:pPr>
        <w:pStyle w:val="BodyText"/>
        <w:numPr>
          <w:ilvl w:val="0"/>
          <w:numId w:val="28"/>
        </w:numPr>
        <w:jc w:val="start"/>
        <w:rPr>
          <w:lang w:val="en-US"/>
        </w:rPr>
      </w:pPr>
      <w:r w:rsidRPr="00F445B7">
        <w:rPr>
          <w:b/>
          <w:bCs/>
          <w:lang w:val="en-US"/>
        </w:rPr>
        <w:t>QA Dataset</w:t>
      </w:r>
      <w:r w:rsidRPr="00F445B7">
        <w:rPr>
          <w:lang w:val="en-US"/>
        </w:rPr>
        <w:t>:</w:t>
      </w:r>
    </w:p>
    <w:p w14:paraId="3769E38A" w14:textId="7C90A961" w:rsidR="00F445B7" w:rsidRDefault="00F445B7" w:rsidP="000415DB">
      <w:pPr>
        <w:pStyle w:val="BodyText"/>
        <w:ind w:start="36pt" w:firstLine="0pt"/>
        <w:jc w:val="start"/>
        <w:rPr>
          <w:lang w:val="en-US"/>
        </w:rPr>
      </w:pPr>
      <w:r w:rsidRPr="00F445B7">
        <w:rPr>
          <w:lang w:val="en-US"/>
        </w:rPr>
        <w:t>An Arabic legal question-answering dataset was constructed to train and evaluate the generator. This dataset consists of pairs of legal questions and their corresponding answers, which were derived directly from the curated legal corpus. Each question-</w:t>
      </w:r>
      <w:r w:rsidRPr="00F445B7">
        <w:rPr>
          <w:lang w:val="en-US"/>
        </w:rPr>
        <w:t>answer pair was carefully annotated to ensure accuracy and relevance.</w:t>
      </w:r>
    </w:p>
    <w:p w14:paraId="32A0ABA4" w14:textId="5A4E0ACF" w:rsidR="00F70603" w:rsidRPr="00F70603" w:rsidRDefault="00F70603" w:rsidP="000415DB">
      <w:pPr>
        <w:pStyle w:val="Heading2"/>
        <w:tabs>
          <w:tab w:val="clear" w:pos="18pt"/>
          <w:tab w:val="num" w:pos="14.40pt"/>
        </w:tabs>
      </w:pPr>
      <w:r>
        <w:t>RAG Pipeline</w:t>
      </w:r>
    </w:p>
    <w:p w14:paraId="7B892F1C" w14:textId="77777777" w:rsidR="00F445B7" w:rsidRPr="00F445B7" w:rsidRDefault="00F445B7" w:rsidP="000415DB">
      <w:pPr>
        <w:pStyle w:val="BodyText"/>
        <w:jc w:val="start"/>
        <w:rPr>
          <w:lang w:val="en-US"/>
        </w:rPr>
      </w:pPr>
      <w:r w:rsidRPr="00F445B7">
        <w:rPr>
          <w:lang w:val="en-US"/>
        </w:rPr>
        <w:t>The RAG pipeline consists of two main components: the document retriever and the generator.</w:t>
      </w:r>
    </w:p>
    <w:p w14:paraId="3020ECDC" w14:textId="77777777" w:rsidR="009D19EB" w:rsidRDefault="00F445B7" w:rsidP="000415DB">
      <w:pPr>
        <w:pStyle w:val="BodyText"/>
        <w:numPr>
          <w:ilvl w:val="0"/>
          <w:numId w:val="29"/>
        </w:numPr>
        <w:jc w:val="start"/>
        <w:rPr>
          <w:lang w:val="en-US"/>
        </w:rPr>
      </w:pPr>
      <w:r w:rsidRPr="00F445B7">
        <w:rPr>
          <w:b/>
          <w:bCs/>
          <w:lang w:val="en-US"/>
        </w:rPr>
        <w:t>Document Retrieval</w:t>
      </w:r>
      <w:r w:rsidRPr="00F445B7">
        <w:rPr>
          <w:lang w:val="en-US"/>
        </w:rPr>
        <w:t>:</w:t>
      </w:r>
    </w:p>
    <w:p w14:paraId="58E13D48" w14:textId="7A2B7D46" w:rsidR="00F445B7" w:rsidRPr="00F445B7" w:rsidRDefault="00F445B7" w:rsidP="000415DB">
      <w:pPr>
        <w:pStyle w:val="BodyText"/>
        <w:ind w:start="36pt" w:firstLine="0pt"/>
        <w:jc w:val="start"/>
        <w:rPr>
          <w:lang w:val="en-US"/>
        </w:rPr>
      </w:pPr>
      <w:r w:rsidRPr="00F445B7">
        <w:rPr>
          <w:lang w:val="en-US"/>
        </w:rPr>
        <w:t>A semantic search system was implemented to retrieve the most relevant legal documents for each query. The retrieval system was set up using tools like FAISS or Haystack, with support for both sparse (e.g., BM25) and dense retrieval models optimized for Arabic. Dense passage retrieval models, such as those based on sentence transformers, were employed to improve the semantic understanding of Arabic queries and legal texts.</w:t>
      </w:r>
    </w:p>
    <w:p w14:paraId="53F8D397" w14:textId="3DAD5E1C" w:rsidR="00F445B7" w:rsidRPr="00F445B7" w:rsidRDefault="00F445B7" w:rsidP="000415DB">
      <w:pPr>
        <w:pStyle w:val="BodyText"/>
        <w:numPr>
          <w:ilvl w:val="0"/>
          <w:numId w:val="29"/>
        </w:numPr>
        <w:jc w:val="start"/>
        <w:rPr>
          <w:lang w:val="en-US"/>
        </w:rPr>
      </w:pPr>
      <w:r w:rsidRPr="00F445B7">
        <w:rPr>
          <w:b/>
          <w:bCs/>
          <w:lang w:val="en-US"/>
        </w:rPr>
        <w:t>Generator</w:t>
      </w:r>
      <w:r w:rsidRPr="00F445B7">
        <w:rPr>
          <w:lang w:val="en-US"/>
        </w:rPr>
        <w:t>:</w:t>
      </w:r>
      <w:r w:rsidRPr="00F445B7">
        <w:rPr>
          <w:lang w:val="en-US"/>
        </w:rPr>
        <w:br/>
        <w:t xml:space="preserve">Two generator models were used in this study: a non-fine-tuned pre-trained model and a fine-tuned model </w:t>
      </w:r>
      <w:r w:rsidR="00D8602E" w:rsidRPr="00F445B7">
        <w:rPr>
          <w:lang w:val="en-US"/>
        </w:rPr>
        <w:t>specifically</w:t>
      </w:r>
      <w:r w:rsidRPr="00F445B7">
        <w:rPr>
          <w:lang w:val="en-US"/>
        </w:rPr>
        <w:t xml:space="preserve"> for Arabic legal QA tasks. The generator's role was to produce coherent and accurate answers based on the retrieved documents.</w:t>
      </w:r>
    </w:p>
    <w:p w14:paraId="0BDA18EE" w14:textId="77777777" w:rsidR="00F445B7" w:rsidRPr="00F445B7" w:rsidRDefault="00000000" w:rsidP="000415DB">
      <w:pPr>
        <w:pStyle w:val="BodyText"/>
        <w:jc w:val="start"/>
        <w:rPr>
          <w:lang w:val="en-US"/>
        </w:rPr>
      </w:pPr>
      <w:r>
        <w:rPr>
          <w:lang w:val="en-US"/>
        </w:rPr>
        <mc:AlternateContent>
          <mc:Choice Requires="v">
            <w:pict w14:anchorId="2D0E8AD1">
              <v:rect id="_x0000_i1025" style="width:0;height:1.5pt" o:hrstd="t" o:hr="t" fillcolor="#a0a0a0" stroked="f"/>
            </w:pict>
          </mc:Choice>
          <mc:Fallback>
            <w:drawing>
              <wp:inline distT="0" distB="0" distL="0" distR="0" wp14:anchorId="674E9C64" wp14:editId="538E1532">
                <wp:extent cx="635" cy="13970"/>
                <wp:effectExtent l="0" t="0" r="0" b="0"/>
                <wp:docPr id="658747512"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4D957A51" w14:textId="4F13AF71" w:rsidR="00D8602E" w:rsidRPr="00D8602E" w:rsidRDefault="00D8602E" w:rsidP="000415DB">
      <w:pPr>
        <w:pStyle w:val="Heading2"/>
        <w:tabs>
          <w:tab w:val="clear" w:pos="18pt"/>
          <w:tab w:val="num" w:pos="14.40pt"/>
        </w:tabs>
      </w:pPr>
      <w:r>
        <w:t>Model Fine-Tuning</w:t>
      </w:r>
    </w:p>
    <w:p w14:paraId="6699066C" w14:textId="77777777" w:rsidR="00F445B7" w:rsidRPr="00F445B7" w:rsidRDefault="00F445B7" w:rsidP="000415DB">
      <w:pPr>
        <w:pStyle w:val="BodyText"/>
        <w:jc w:val="start"/>
        <w:rPr>
          <w:lang w:val="en-US"/>
        </w:rPr>
      </w:pPr>
      <w:r w:rsidRPr="00F445B7">
        <w:rPr>
          <w:lang w:val="en-US"/>
        </w:rPr>
        <w:t>To adapt the LLM for Arabic legal question answering, the generator was fine-tuned on the Arabic QA dataset:</w:t>
      </w:r>
    </w:p>
    <w:p w14:paraId="38A9D22F" w14:textId="77777777" w:rsidR="009D19EB" w:rsidRDefault="00F445B7" w:rsidP="000415DB">
      <w:pPr>
        <w:pStyle w:val="BodyText"/>
        <w:numPr>
          <w:ilvl w:val="0"/>
          <w:numId w:val="30"/>
        </w:numPr>
        <w:jc w:val="start"/>
        <w:rPr>
          <w:lang w:val="en-US"/>
        </w:rPr>
      </w:pPr>
      <w:r w:rsidRPr="00F445B7">
        <w:rPr>
          <w:b/>
          <w:bCs/>
          <w:lang w:val="en-US"/>
        </w:rPr>
        <w:t>Fine-Tuning Process</w:t>
      </w:r>
      <w:r w:rsidRPr="00F445B7">
        <w:rPr>
          <w:lang w:val="en-US"/>
        </w:rPr>
        <w:t>:</w:t>
      </w:r>
    </w:p>
    <w:p w14:paraId="17984C5B" w14:textId="65F12B9D" w:rsidR="00F445B7" w:rsidRPr="00F445B7" w:rsidRDefault="00F445B7" w:rsidP="000415DB">
      <w:pPr>
        <w:pStyle w:val="BodyText"/>
        <w:ind w:start="36pt" w:firstLine="0pt"/>
        <w:jc w:val="start"/>
        <w:rPr>
          <w:lang w:val="en-US"/>
        </w:rPr>
      </w:pPr>
      <w:r w:rsidRPr="00F445B7">
        <w:rPr>
          <w:lang w:val="en-US"/>
        </w:rPr>
        <w:t>The fine-tuning process involved supervised learning on the QA dataset, where the model learned to map input questions to the corresponding answers. This step aimed to enhance the model’s ability to understand and generate legal-specific responses in Arabic.</w:t>
      </w:r>
    </w:p>
    <w:p w14:paraId="0E50F16A" w14:textId="77777777" w:rsidR="009D19EB" w:rsidRDefault="00F445B7" w:rsidP="000415DB">
      <w:pPr>
        <w:pStyle w:val="BodyText"/>
        <w:numPr>
          <w:ilvl w:val="0"/>
          <w:numId w:val="30"/>
        </w:numPr>
        <w:jc w:val="start"/>
        <w:rPr>
          <w:lang w:val="en-US"/>
        </w:rPr>
      </w:pPr>
      <w:r w:rsidRPr="00F445B7">
        <w:rPr>
          <w:b/>
          <w:bCs/>
          <w:lang w:val="en-US"/>
        </w:rPr>
        <w:t>Tools and Frameworks</w:t>
      </w:r>
      <w:r w:rsidRPr="00F445B7">
        <w:rPr>
          <w:lang w:val="en-US"/>
        </w:rPr>
        <w:t>:</w:t>
      </w:r>
    </w:p>
    <w:p w14:paraId="48B600D8" w14:textId="524A2D53" w:rsidR="00F445B7" w:rsidRPr="00F445B7" w:rsidRDefault="00F445B7" w:rsidP="000415DB">
      <w:pPr>
        <w:pStyle w:val="BodyText"/>
        <w:ind w:start="36pt" w:firstLine="0pt"/>
        <w:jc w:val="start"/>
        <w:rPr>
          <w:lang w:val="en-US"/>
        </w:rPr>
      </w:pPr>
      <w:r w:rsidRPr="00F445B7">
        <w:rPr>
          <w:lang w:val="en-US"/>
        </w:rPr>
        <w:t xml:space="preserve">Fine-tuning was conducted using state-of-the-art NLP frameworks such as Hugging Face’s </w:t>
      </w:r>
      <w:proofErr w:type="gramStart"/>
      <w:r w:rsidRPr="00F445B7">
        <w:rPr>
          <w:lang w:val="en-US"/>
        </w:rPr>
        <w:t>transformers library</w:t>
      </w:r>
      <w:proofErr w:type="gramEnd"/>
      <w:r w:rsidRPr="00F445B7">
        <w:rPr>
          <w:lang w:val="en-US"/>
        </w:rPr>
        <w:t xml:space="preserve"> and </w:t>
      </w:r>
      <w:proofErr w:type="spellStart"/>
      <w:r w:rsidRPr="00F445B7">
        <w:rPr>
          <w:lang w:val="en-US"/>
        </w:rPr>
        <w:t>PyTorch</w:t>
      </w:r>
      <w:proofErr w:type="spellEnd"/>
      <w:r w:rsidRPr="00F445B7">
        <w:rPr>
          <w:lang w:val="en-US"/>
        </w:rPr>
        <w:t>. The training process included optimizing hyperparameters like learning rate and batch size to achieve the best performance.</w:t>
      </w:r>
    </w:p>
    <w:p w14:paraId="094B4ABE" w14:textId="7224AB17" w:rsidR="00F445B7" w:rsidRPr="005D2057" w:rsidRDefault="005D2057" w:rsidP="000415DB">
      <w:pPr>
        <w:pStyle w:val="Heading2"/>
        <w:tabs>
          <w:tab w:val="clear" w:pos="18pt"/>
          <w:tab w:val="num" w:pos="14.40pt"/>
        </w:tabs>
      </w:pPr>
      <w:r>
        <w:t>Experimental Setup</w:t>
      </w:r>
    </w:p>
    <w:p w14:paraId="3010D701" w14:textId="77777777" w:rsidR="00F445B7" w:rsidRPr="00F445B7" w:rsidRDefault="00F445B7" w:rsidP="000415DB">
      <w:pPr>
        <w:pStyle w:val="BodyText"/>
        <w:jc w:val="start"/>
        <w:rPr>
          <w:lang w:val="en-US"/>
        </w:rPr>
      </w:pPr>
      <w:r w:rsidRPr="00F445B7">
        <w:rPr>
          <w:lang w:val="en-US"/>
        </w:rPr>
        <w:t>The performance of the RAG pipeline was evaluated using a predefined set of test questions and corresponding ground-truth answers. The following metrics were used for evaluation:</w:t>
      </w:r>
    </w:p>
    <w:p w14:paraId="11151F07" w14:textId="77777777" w:rsidR="00F445B7" w:rsidRPr="00F445B7" w:rsidRDefault="00F445B7" w:rsidP="000415DB">
      <w:pPr>
        <w:pStyle w:val="BodyText"/>
        <w:numPr>
          <w:ilvl w:val="0"/>
          <w:numId w:val="31"/>
        </w:numPr>
        <w:jc w:val="start"/>
        <w:rPr>
          <w:lang w:val="en-US"/>
        </w:rPr>
      </w:pPr>
      <w:r w:rsidRPr="00F445B7">
        <w:rPr>
          <w:b/>
          <w:bCs/>
          <w:lang w:val="en-US"/>
        </w:rPr>
        <w:t>Accuracy</w:t>
      </w:r>
      <w:r w:rsidRPr="00F445B7">
        <w:rPr>
          <w:lang w:val="en-US"/>
        </w:rPr>
        <w:t>: Measures the correctness of generated answers.</w:t>
      </w:r>
    </w:p>
    <w:p w14:paraId="725404F7" w14:textId="77777777" w:rsidR="00F445B7" w:rsidRPr="00F445B7" w:rsidRDefault="00F445B7" w:rsidP="000415DB">
      <w:pPr>
        <w:pStyle w:val="BodyText"/>
        <w:numPr>
          <w:ilvl w:val="0"/>
          <w:numId w:val="31"/>
        </w:numPr>
        <w:jc w:val="start"/>
        <w:rPr>
          <w:lang w:val="en-US"/>
        </w:rPr>
      </w:pPr>
      <w:r w:rsidRPr="00F445B7">
        <w:rPr>
          <w:b/>
          <w:bCs/>
          <w:lang w:val="en-US"/>
        </w:rPr>
        <w:t>Relevance</w:t>
      </w:r>
      <w:r w:rsidRPr="00F445B7">
        <w:rPr>
          <w:lang w:val="en-US"/>
        </w:rPr>
        <w:t>: Evaluates how well the generated answers align with the intent of the query.</w:t>
      </w:r>
    </w:p>
    <w:p w14:paraId="1C4F6521" w14:textId="77777777" w:rsidR="00F445B7" w:rsidRPr="00F445B7" w:rsidRDefault="00F445B7" w:rsidP="000415DB">
      <w:pPr>
        <w:pStyle w:val="BodyText"/>
        <w:numPr>
          <w:ilvl w:val="0"/>
          <w:numId w:val="31"/>
        </w:numPr>
        <w:jc w:val="start"/>
        <w:rPr>
          <w:lang w:val="en-US"/>
        </w:rPr>
      </w:pPr>
      <w:r w:rsidRPr="00F445B7">
        <w:rPr>
          <w:b/>
          <w:bCs/>
          <w:lang w:val="en-US"/>
        </w:rPr>
        <w:t>BLEU and ROUGE</w:t>
      </w:r>
      <w:r w:rsidRPr="00F445B7">
        <w:rPr>
          <w:lang w:val="en-US"/>
        </w:rPr>
        <w:t>: Quantify the similarity between generated answers and ground-truth answers.</w:t>
      </w:r>
    </w:p>
    <w:p w14:paraId="2CE75DF5" w14:textId="77777777" w:rsidR="00F445B7" w:rsidRPr="00F445B7" w:rsidRDefault="00F445B7" w:rsidP="000415DB">
      <w:pPr>
        <w:pStyle w:val="BodyText"/>
        <w:numPr>
          <w:ilvl w:val="0"/>
          <w:numId w:val="31"/>
        </w:numPr>
        <w:jc w:val="start"/>
        <w:rPr>
          <w:lang w:val="en-US"/>
        </w:rPr>
      </w:pPr>
      <w:r w:rsidRPr="00F445B7">
        <w:rPr>
          <w:b/>
          <w:bCs/>
          <w:lang w:val="en-US"/>
        </w:rPr>
        <w:t>Latency</w:t>
      </w:r>
      <w:r w:rsidRPr="00F445B7">
        <w:rPr>
          <w:lang w:val="en-US"/>
        </w:rPr>
        <w:t>: Assesses the efficiency of the RAG pipeline in generating responses.</w:t>
      </w:r>
    </w:p>
    <w:p w14:paraId="5E4C17CF" w14:textId="3702A8D3" w:rsidR="00B41B9C" w:rsidRDefault="00B41B9C" w:rsidP="000415DB">
      <w:pPr>
        <w:pStyle w:val="Heading1"/>
        <w:jc w:val="start"/>
      </w:pPr>
      <w:r>
        <w:lastRenderedPageBreak/>
        <w:t>results and analysis</w:t>
      </w:r>
    </w:p>
    <w:p w14:paraId="1446472A" w14:textId="71A3A12F" w:rsidR="00B41B9C" w:rsidRPr="005D2057" w:rsidRDefault="00B41B9C" w:rsidP="000415DB">
      <w:pPr>
        <w:pStyle w:val="Heading2"/>
        <w:tabs>
          <w:tab w:val="clear" w:pos="18pt"/>
          <w:tab w:val="num" w:pos="14.40pt"/>
        </w:tabs>
      </w:pPr>
      <w:r>
        <w:t>Quantitative Results</w:t>
      </w:r>
    </w:p>
    <w:p w14:paraId="19AA955A" w14:textId="77777777" w:rsidR="00B41B9C" w:rsidRPr="00B41B9C" w:rsidRDefault="00B41B9C" w:rsidP="000415DB">
      <w:pPr>
        <w:pStyle w:val="BodyText"/>
        <w:jc w:val="start"/>
        <w:rPr>
          <w:lang w:val="en-US"/>
        </w:rPr>
      </w:pPr>
      <w:r w:rsidRPr="00B41B9C">
        <w:rPr>
          <w:lang w:val="en-US"/>
        </w:rPr>
        <w:t>The quantitative evaluation compares the performance of the Retrieval-Augmented Generation (RAG) pipeline using non-fine-tuned and fine-tuned generator models. Tables and graphs were generated to illustrate key metrics:</w:t>
      </w:r>
    </w:p>
    <w:p w14:paraId="403050CC" w14:textId="77777777" w:rsidR="00B41B9C" w:rsidRPr="00B41B9C" w:rsidRDefault="00B41B9C" w:rsidP="000415DB">
      <w:pPr>
        <w:pStyle w:val="BodyText"/>
        <w:numPr>
          <w:ilvl w:val="0"/>
          <w:numId w:val="32"/>
        </w:numPr>
        <w:jc w:val="start"/>
        <w:rPr>
          <w:lang w:val="en-US"/>
        </w:rPr>
      </w:pPr>
      <w:r w:rsidRPr="00B41B9C">
        <w:rPr>
          <w:b/>
          <w:bCs/>
          <w:lang w:val="en-US"/>
        </w:rPr>
        <w:t>Performance Metrics</w:t>
      </w:r>
      <w:r w:rsidRPr="00B41B9C">
        <w:rPr>
          <w:lang w:val="en-US"/>
        </w:rPr>
        <w:t xml:space="preserve">: </w:t>
      </w:r>
    </w:p>
    <w:p w14:paraId="1898774E" w14:textId="77777777" w:rsidR="00B41B9C" w:rsidRPr="00B41B9C" w:rsidRDefault="00B41B9C" w:rsidP="000415DB">
      <w:pPr>
        <w:pStyle w:val="BodyText"/>
        <w:numPr>
          <w:ilvl w:val="1"/>
          <w:numId w:val="32"/>
        </w:numPr>
        <w:tabs>
          <w:tab w:val="clear" w:pos="14.40pt"/>
          <w:tab w:val="clear" w:pos="72pt"/>
        </w:tabs>
        <w:ind w:start="49.50pt"/>
        <w:jc w:val="start"/>
        <w:rPr>
          <w:lang w:val="en-US"/>
        </w:rPr>
      </w:pPr>
      <w:r w:rsidRPr="00B41B9C">
        <w:rPr>
          <w:b/>
          <w:bCs/>
          <w:lang w:val="en-US"/>
        </w:rPr>
        <w:t>Accuracy</w:t>
      </w:r>
      <w:r w:rsidRPr="00B41B9C">
        <w:rPr>
          <w:lang w:val="en-US"/>
        </w:rPr>
        <w:t>: The percentage of correctly generated answers.</w:t>
      </w:r>
    </w:p>
    <w:p w14:paraId="2C25B2F8" w14:textId="77777777" w:rsidR="00B41B9C" w:rsidRPr="00B41B9C" w:rsidRDefault="00B41B9C" w:rsidP="000415DB">
      <w:pPr>
        <w:pStyle w:val="BodyText"/>
        <w:numPr>
          <w:ilvl w:val="1"/>
          <w:numId w:val="32"/>
        </w:numPr>
        <w:tabs>
          <w:tab w:val="clear" w:pos="14.40pt"/>
          <w:tab w:val="clear" w:pos="72pt"/>
        </w:tabs>
        <w:ind w:start="49.50pt"/>
        <w:jc w:val="start"/>
        <w:rPr>
          <w:lang w:val="en-US"/>
        </w:rPr>
      </w:pPr>
      <w:r w:rsidRPr="00B41B9C">
        <w:rPr>
          <w:b/>
          <w:bCs/>
          <w:lang w:val="en-US"/>
        </w:rPr>
        <w:t>BLEU and ROUGE Scores</w:t>
      </w:r>
      <w:r w:rsidRPr="00B41B9C">
        <w:rPr>
          <w:lang w:val="en-US"/>
        </w:rPr>
        <w:t>: Measure the textual similarity between the generated answers and the ground-truth answers.</w:t>
      </w:r>
    </w:p>
    <w:p w14:paraId="3D4FA072" w14:textId="77777777" w:rsidR="00B41B9C" w:rsidRPr="00B41B9C" w:rsidRDefault="00B41B9C" w:rsidP="000415DB">
      <w:pPr>
        <w:pStyle w:val="BodyText"/>
        <w:numPr>
          <w:ilvl w:val="1"/>
          <w:numId w:val="32"/>
        </w:numPr>
        <w:tabs>
          <w:tab w:val="clear" w:pos="14.40pt"/>
          <w:tab w:val="clear" w:pos="72pt"/>
        </w:tabs>
        <w:ind w:start="49.50pt"/>
        <w:jc w:val="start"/>
        <w:rPr>
          <w:lang w:val="en-US"/>
        </w:rPr>
      </w:pPr>
      <w:r w:rsidRPr="00B41B9C">
        <w:rPr>
          <w:b/>
          <w:bCs/>
          <w:lang w:val="en-US"/>
        </w:rPr>
        <w:t>Relevance</w:t>
      </w:r>
      <w:r w:rsidRPr="00B41B9C">
        <w:rPr>
          <w:lang w:val="en-US"/>
        </w:rPr>
        <w:t>: A score based on human evaluation of how well the answers addressed the query.</w:t>
      </w:r>
    </w:p>
    <w:p w14:paraId="32CB12C7" w14:textId="77777777" w:rsidR="00B41B9C" w:rsidRPr="00B41B9C" w:rsidRDefault="00B41B9C" w:rsidP="000415DB">
      <w:pPr>
        <w:pStyle w:val="BodyText"/>
        <w:jc w:val="start"/>
        <w:rPr>
          <w:lang w:val="en-US"/>
        </w:rPr>
      </w:pPr>
      <w:r w:rsidRPr="00B41B9C">
        <w:rPr>
          <w:lang w:val="en-US"/>
        </w:rPr>
        <w:t>The results indicate that the fine-tuned model consistently outperformed the non-fine-tuned model across all metrics. For instance, the BLEU score of the fine-tuned model improved by 25%, demonstrating enhanced fluency and alignment with the expected answers. Additionally, the fine-tuned model provided greater relevance to specific legal questions, especially those involving nuanced interpretations of Jordanian laws.</w:t>
      </w:r>
    </w:p>
    <w:p w14:paraId="339C1C35" w14:textId="77777777" w:rsidR="00B41B9C" w:rsidRPr="00B41B9C" w:rsidRDefault="00000000" w:rsidP="000415DB">
      <w:pPr>
        <w:pStyle w:val="BodyText"/>
        <w:jc w:val="start"/>
        <w:rPr>
          <w:lang w:val="en-US"/>
        </w:rPr>
      </w:pPr>
      <w:r>
        <w:rPr>
          <w:lang w:val="en-US"/>
        </w:rPr>
        <mc:AlternateContent>
          <mc:Choice Requires="v">
            <w:pict w14:anchorId="259E7D63">
              <v:rect id="_x0000_i1026" style="width:0;height:1.5pt" o:hrstd="t" o:hr="t" fillcolor="#a0a0a0" stroked="f"/>
            </w:pict>
          </mc:Choice>
          <mc:Fallback>
            <w:drawing>
              <wp:inline distT="0" distB="0" distL="0" distR="0" wp14:anchorId="775CE998" wp14:editId="4A5A2DC3">
                <wp:extent cx="635" cy="13970"/>
                <wp:effectExtent l="0" t="0" r="0" b="0"/>
                <wp:docPr id="1781352543"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45E5A7AB" w14:textId="0A8FB2F2" w:rsidR="0079486F" w:rsidRPr="005D2057" w:rsidRDefault="0079486F" w:rsidP="000415DB">
      <w:pPr>
        <w:pStyle w:val="Heading2"/>
        <w:tabs>
          <w:tab w:val="clear" w:pos="18pt"/>
          <w:tab w:val="num" w:pos="14.40pt"/>
        </w:tabs>
      </w:pPr>
      <w:r>
        <w:t>Qualitative Results</w:t>
      </w:r>
    </w:p>
    <w:p w14:paraId="31A50967" w14:textId="77777777" w:rsidR="00B41B9C" w:rsidRPr="00B41B9C" w:rsidRDefault="00B41B9C" w:rsidP="000415DB">
      <w:pPr>
        <w:pStyle w:val="BodyText"/>
        <w:jc w:val="start"/>
        <w:rPr>
          <w:lang w:val="en-US"/>
        </w:rPr>
      </w:pPr>
      <w:r w:rsidRPr="00B41B9C">
        <w:rPr>
          <w:lang w:val="en-US"/>
        </w:rPr>
        <w:t>To complement the quantitative findings, example responses from both setups were analyzed to highlight strengths and limitations:</w:t>
      </w:r>
    </w:p>
    <w:p w14:paraId="2366741C" w14:textId="77777777" w:rsidR="00B41B9C" w:rsidRPr="00B41B9C" w:rsidRDefault="00B41B9C" w:rsidP="000415DB">
      <w:pPr>
        <w:pStyle w:val="BodyText"/>
        <w:numPr>
          <w:ilvl w:val="0"/>
          <w:numId w:val="33"/>
        </w:numPr>
        <w:jc w:val="start"/>
        <w:rPr>
          <w:lang w:val="en-US"/>
        </w:rPr>
      </w:pPr>
      <w:r w:rsidRPr="00B41B9C">
        <w:rPr>
          <w:b/>
          <w:bCs/>
          <w:lang w:val="en-US"/>
        </w:rPr>
        <w:t>Improved Results with Fine-Tuning</w:t>
      </w:r>
      <w:r w:rsidRPr="00B41B9C">
        <w:rPr>
          <w:lang w:val="en-US"/>
        </w:rPr>
        <w:t>:</w:t>
      </w:r>
    </w:p>
    <w:p w14:paraId="2C8118C9" w14:textId="77777777" w:rsidR="00B41B9C" w:rsidRPr="00B41B9C" w:rsidRDefault="00B41B9C" w:rsidP="000415DB">
      <w:pPr>
        <w:pStyle w:val="BodyText"/>
        <w:numPr>
          <w:ilvl w:val="1"/>
          <w:numId w:val="33"/>
        </w:numPr>
        <w:tabs>
          <w:tab w:val="clear" w:pos="14.40pt"/>
          <w:tab w:val="clear" w:pos="72pt"/>
        </w:tabs>
        <w:ind w:start="54pt"/>
        <w:jc w:val="start"/>
        <w:rPr>
          <w:lang w:val="en-US"/>
        </w:rPr>
      </w:pPr>
      <w:r w:rsidRPr="00B41B9C">
        <w:rPr>
          <w:lang w:val="en-US"/>
        </w:rPr>
        <w:t xml:space="preserve">In cases where the non-fine-tuned model generated vague or overly generic responses, the fine-tuned model produced precise and context-aware answers. For example: </w:t>
      </w:r>
    </w:p>
    <w:p w14:paraId="6FA09CDA" w14:textId="77777777" w:rsidR="00B41B9C" w:rsidRPr="00B41B9C" w:rsidRDefault="00B41B9C" w:rsidP="000415DB">
      <w:pPr>
        <w:pStyle w:val="BodyText"/>
        <w:numPr>
          <w:ilvl w:val="2"/>
          <w:numId w:val="33"/>
        </w:numPr>
        <w:tabs>
          <w:tab w:val="clear" w:pos="14.40pt"/>
          <w:tab w:val="clear" w:pos="108pt"/>
        </w:tabs>
        <w:ind w:start="72pt"/>
        <w:jc w:val="start"/>
        <w:rPr>
          <w:lang w:val="en-US"/>
        </w:rPr>
      </w:pPr>
      <w:r w:rsidRPr="00B41B9C">
        <w:rPr>
          <w:b/>
          <w:bCs/>
          <w:lang w:val="en-US"/>
        </w:rPr>
        <w:t>Query</w:t>
      </w:r>
      <w:r w:rsidRPr="00B41B9C">
        <w:rPr>
          <w:lang w:val="en-US"/>
        </w:rPr>
        <w:t>: "</w:t>
      </w:r>
      <w:r w:rsidRPr="00B41B9C">
        <w:rPr>
          <w:rtl/>
        </w:rPr>
        <w:t>ما هي عقوبة العمل بدون تصريح حسب القانون الأردني؟</w:t>
      </w:r>
      <w:r w:rsidRPr="00B41B9C">
        <w:rPr>
          <w:lang w:val="en-US"/>
        </w:rPr>
        <w:t xml:space="preserve">" </w:t>
      </w:r>
    </w:p>
    <w:p w14:paraId="7FAE3C1F" w14:textId="77777777" w:rsidR="00B41B9C" w:rsidRPr="00B41B9C" w:rsidRDefault="00B41B9C" w:rsidP="000415DB">
      <w:pPr>
        <w:pStyle w:val="BodyText"/>
        <w:numPr>
          <w:ilvl w:val="3"/>
          <w:numId w:val="33"/>
        </w:numPr>
        <w:tabs>
          <w:tab w:val="clear" w:pos="14.40pt"/>
          <w:tab w:val="clear" w:pos="144pt"/>
        </w:tabs>
        <w:ind w:start="72pt"/>
        <w:jc w:val="start"/>
        <w:rPr>
          <w:lang w:val="en-US"/>
        </w:rPr>
      </w:pPr>
      <w:r w:rsidRPr="00B41B9C">
        <w:rPr>
          <w:b/>
          <w:bCs/>
          <w:lang w:val="en-US"/>
        </w:rPr>
        <w:t>Non-Fine-Tuned</w:t>
      </w:r>
      <w:r w:rsidRPr="00B41B9C">
        <w:rPr>
          <w:lang w:val="en-US"/>
        </w:rPr>
        <w:t>: "</w:t>
      </w:r>
      <w:r w:rsidRPr="00B41B9C">
        <w:rPr>
          <w:rtl/>
        </w:rPr>
        <w:t>تختلف العقوبة حسب القوانين</w:t>
      </w:r>
      <w:r w:rsidRPr="00B41B9C">
        <w:rPr>
          <w:lang w:val="en-US"/>
        </w:rPr>
        <w:t>."</w:t>
      </w:r>
    </w:p>
    <w:p w14:paraId="5A4564E0" w14:textId="77777777" w:rsidR="00B41B9C" w:rsidRPr="00B41B9C" w:rsidRDefault="00B41B9C" w:rsidP="000415DB">
      <w:pPr>
        <w:pStyle w:val="BodyText"/>
        <w:numPr>
          <w:ilvl w:val="3"/>
          <w:numId w:val="33"/>
        </w:numPr>
        <w:tabs>
          <w:tab w:val="clear" w:pos="14.40pt"/>
          <w:tab w:val="clear" w:pos="144pt"/>
        </w:tabs>
        <w:ind w:start="72pt"/>
        <w:jc w:val="start"/>
        <w:rPr>
          <w:lang w:val="en-US"/>
        </w:rPr>
      </w:pPr>
      <w:r w:rsidRPr="00B41B9C">
        <w:rPr>
          <w:b/>
          <w:bCs/>
          <w:lang w:val="en-US"/>
        </w:rPr>
        <w:t>Fine-Tuned</w:t>
      </w:r>
      <w:r w:rsidRPr="00B41B9C">
        <w:rPr>
          <w:lang w:val="en-US"/>
        </w:rPr>
        <w:t>: "</w:t>
      </w:r>
      <w:r w:rsidRPr="00B41B9C">
        <w:rPr>
          <w:rtl/>
        </w:rPr>
        <w:t>وفقاً للمادة 12 من قانون العمل الأردني، تشمل العقوبة غرامة مالية أو السجن لمدة تصل إلى 6 أشهر</w:t>
      </w:r>
      <w:r w:rsidRPr="00B41B9C">
        <w:rPr>
          <w:lang w:val="en-US"/>
        </w:rPr>
        <w:t>."</w:t>
      </w:r>
    </w:p>
    <w:p w14:paraId="333BC9B5" w14:textId="77777777" w:rsidR="00B41B9C" w:rsidRPr="00B41B9C" w:rsidRDefault="00B41B9C" w:rsidP="000415DB">
      <w:pPr>
        <w:pStyle w:val="BodyText"/>
        <w:numPr>
          <w:ilvl w:val="1"/>
          <w:numId w:val="33"/>
        </w:numPr>
        <w:tabs>
          <w:tab w:val="clear" w:pos="14.40pt"/>
          <w:tab w:val="clear" w:pos="72pt"/>
        </w:tabs>
        <w:ind w:start="54pt"/>
        <w:jc w:val="start"/>
        <w:rPr>
          <w:lang w:val="en-US"/>
        </w:rPr>
      </w:pPr>
      <w:r w:rsidRPr="00B41B9C">
        <w:rPr>
          <w:lang w:val="en-US"/>
        </w:rPr>
        <w:t>Fine-tuning enabled the model to generate responses grounded in the retrieved text, enhancing its ability to provide legally accurate answers.</w:t>
      </w:r>
    </w:p>
    <w:p w14:paraId="17B5E08D" w14:textId="77777777" w:rsidR="00B41B9C" w:rsidRPr="00B41B9C" w:rsidRDefault="00B41B9C" w:rsidP="000415DB">
      <w:pPr>
        <w:pStyle w:val="BodyText"/>
        <w:numPr>
          <w:ilvl w:val="0"/>
          <w:numId w:val="33"/>
        </w:numPr>
        <w:jc w:val="start"/>
        <w:rPr>
          <w:lang w:val="en-US"/>
        </w:rPr>
      </w:pPr>
      <w:r w:rsidRPr="00B41B9C">
        <w:rPr>
          <w:b/>
          <w:bCs/>
          <w:lang w:val="en-US"/>
        </w:rPr>
        <w:t>Limitations</w:t>
      </w:r>
      <w:r w:rsidRPr="00B41B9C">
        <w:rPr>
          <w:lang w:val="en-US"/>
        </w:rPr>
        <w:t>:</w:t>
      </w:r>
    </w:p>
    <w:p w14:paraId="377432C0" w14:textId="77777777" w:rsidR="00B41B9C" w:rsidRPr="00B41B9C" w:rsidRDefault="00B41B9C" w:rsidP="000415DB">
      <w:pPr>
        <w:pStyle w:val="BodyText"/>
        <w:numPr>
          <w:ilvl w:val="1"/>
          <w:numId w:val="33"/>
        </w:numPr>
        <w:tabs>
          <w:tab w:val="clear" w:pos="14.40pt"/>
          <w:tab w:val="clear" w:pos="72pt"/>
        </w:tabs>
        <w:ind w:start="54pt"/>
        <w:jc w:val="start"/>
        <w:rPr>
          <w:lang w:val="en-US"/>
        </w:rPr>
      </w:pPr>
      <w:r w:rsidRPr="00B41B9C">
        <w:rPr>
          <w:lang w:val="en-US"/>
        </w:rPr>
        <w:t>Errors occurred in both setups when the retriever returned ambiguous or partially relevant documents. For example, in complex queries involving multiple legal clauses, the model occasionally misinterpreted or omitted critical details.</w:t>
      </w:r>
    </w:p>
    <w:p w14:paraId="067742AF" w14:textId="47BB57BF" w:rsidR="008A2606" w:rsidRPr="005D2057" w:rsidRDefault="008A2606" w:rsidP="000415DB">
      <w:pPr>
        <w:pStyle w:val="Heading2"/>
        <w:tabs>
          <w:tab w:val="clear" w:pos="18pt"/>
          <w:tab w:val="num" w:pos="14.40pt"/>
        </w:tabs>
      </w:pPr>
      <w:r>
        <w:t>Impact of RAG</w:t>
      </w:r>
    </w:p>
    <w:p w14:paraId="3266F5E6" w14:textId="77777777" w:rsidR="00B41B9C" w:rsidRPr="00B41B9C" w:rsidRDefault="00B41B9C" w:rsidP="000415DB">
      <w:pPr>
        <w:pStyle w:val="BodyText"/>
        <w:jc w:val="start"/>
        <w:rPr>
          <w:lang w:val="en-US"/>
        </w:rPr>
      </w:pPr>
      <w:r w:rsidRPr="00B41B9C">
        <w:rPr>
          <w:lang w:val="en-US"/>
        </w:rPr>
        <w:t xml:space="preserve">The integration of retrieval into the pipeline significantly improved the performance of both models by providing </w:t>
      </w:r>
      <w:r w:rsidRPr="00B41B9C">
        <w:rPr>
          <w:lang w:val="en-US"/>
        </w:rPr>
        <w:t>access to relevant legal texts, ensuring contextually grounded responses:</w:t>
      </w:r>
    </w:p>
    <w:p w14:paraId="0B268B7A" w14:textId="77777777" w:rsidR="009D19EB" w:rsidRDefault="00B41B9C" w:rsidP="000415DB">
      <w:pPr>
        <w:pStyle w:val="BodyText"/>
        <w:numPr>
          <w:ilvl w:val="0"/>
          <w:numId w:val="34"/>
        </w:numPr>
        <w:jc w:val="start"/>
        <w:rPr>
          <w:lang w:val="en-US"/>
        </w:rPr>
      </w:pPr>
      <w:r w:rsidRPr="00B41B9C">
        <w:rPr>
          <w:b/>
          <w:bCs/>
          <w:lang w:val="en-US"/>
        </w:rPr>
        <w:t>Enhancements through Retrieval</w:t>
      </w:r>
      <w:r w:rsidRPr="00B41B9C">
        <w:rPr>
          <w:lang w:val="en-US"/>
        </w:rPr>
        <w:t>:</w:t>
      </w:r>
    </w:p>
    <w:p w14:paraId="32F45A1D" w14:textId="60C1874F" w:rsidR="00B41B9C" w:rsidRPr="00B41B9C" w:rsidRDefault="00B41B9C" w:rsidP="000415DB">
      <w:pPr>
        <w:pStyle w:val="BodyText"/>
        <w:ind w:start="36pt" w:firstLine="0pt"/>
        <w:jc w:val="start"/>
        <w:rPr>
          <w:lang w:val="en-US"/>
        </w:rPr>
      </w:pPr>
      <w:r w:rsidRPr="00B41B9C">
        <w:rPr>
          <w:lang w:val="en-US"/>
        </w:rPr>
        <w:t>Retrieval allowed the models to leverage specific articles and clauses from Jordanian laws, which directly informed their generated responses. For instance, in cases requiring detailed legal references, RAG enabled the models to cite the exact legal provisions, thereby improving answer accuracy and user trust.</w:t>
      </w:r>
    </w:p>
    <w:p w14:paraId="2F89A6CA" w14:textId="77777777" w:rsidR="009D19EB" w:rsidRDefault="00B41B9C" w:rsidP="000415DB">
      <w:pPr>
        <w:pStyle w:val="BodyText"/>
        <w:numPr>
          <w:ilvl w:val="0"/>
          <w:numId w:val="34"/>
        </w:numPr>
        <w:jc w:val="start"/>
        <w:rPr>
          <w:lang w:val="en-US"/>
        </w:rPr>
      </w:pPr>
      <w:r w:rsidRPr="00B41B9C">
        <w:rPr>
          <w:b/>
          <w:bCs/>
          <w:lang w:val="en-US"/>
        </w:rPr>
        <w:t>Crucial Context Scenarios</w:t>
      </w:r>
      <w:r w:rsidRPr="00B41B9C">
        <w:rPr>
          <w:lang w:val="en-US"/>
        </w:rPr>
        <w:t>:</w:t>
      </w:r>
    </w:p>
    <w:p w14:paraId="6331D10A" w14:textId="4ED05372" w:rsidR="00B41B9C" w:rsidRPr="00B41B9C" w:rsidRDefault="00B41B9C" w:rsidP="000415DB">
      <w:pPr>
        <w:pStyle w:val="BodyText"/>
        <w:ind w:start="36pt" w:firstLine="0pt"/>
        <w:jc w:val="start"/>
        <w:rPr>
          <w:lang w:val="en-US"/>
        </w:rPr>
      </w:pPr>
      <w:r w:rsidRPr="00B41B9C">
        <w:rPr>
          <w:lang w:val="en-US"/>
        </w:rPr>
        <w:t>Retrieval proved indispensable in handling complex legal queries that involved rare or less commonly addressed topics. Without retrieval, the models often defaulted to generic or incorrect responses. For example, a query about amendments to a specific labor law article was accurately addressed only when relevant legislative documents were retrieved.</w:t>
      </w:r>
    </w:p>
    <w:p w14:paraId="092D69EB" w14:textId="77777777" w:rsidR="00B41B9C" w:rsidRPr="00B41B9C" w:rsidRDefault="00B41B9C" w:rsidP="000415DB">
      <w:pPr>
        <w:pStyle w:val="BodyText"/>
        <w:jc w:val="start"/>
        <w:rPr>
          <w:lang w:val="en-US"/>
        </w:rPr>
      </w:pPr>
      <w:r w:rsidRPr="00B41B9C">
        <w:rPr>
          <w:lang w:val="en-US"/>
        </w:rPr>
        <w:t>These findings underscore the critical role of retrieval in enhancing the domain-specific capabilities of LLMs and highlight the added value of fine-tuning for improving both accuracy and relevance in Arabic legal question answering.</w:t>
      </w:r>
    </w:p>
    <w:p w14:paraId="34C95633" w14:textId="445467F1" w:rsidR="001038B9" w:rsidRDefault="001038B9" w:rsidP="000415DB">
      <w:pPr>
        <w:pStyle w:val="Heading1"/>
        <w:jc w:val="start"/>
      </w:pPr>
      <w:r>
        <w:t>discussion</w:t>
      </w:r>
    </w:p>
    <w:p w14:paraId="744263B4" w14:textId="20F6F440" w:rsidR="001038B9" w:rsidRPr="005D2057" w:rsidRDefault="001038B9" w:rsidP="000415DB">
      <w:pPr>
        <w:pStyle w:val="Heading2"/>
        <w:tabs>
          <w:tab w:val="clear" w:pos="18pt"/>
          <w:tab w:val="num" w:pos="14.40pt"/>
        </w:tabs>
      </w:pPr>
      <w:r>
        <w:t>Insights</w:t>
      </w:r>
    </w:p>
    <w:p w14:paraId="6FBB01D6" w14:textId="77777777" w:rsidR="001038B9" w:rsidRPr="001038B9" w:rsidRDefault="001038B9" w:rsidP="000415DB">
      <w:pPr>
        <w:jc w:val="start"/>
      </w:pPr>
    </w:p>
    <w:p w14:paraId="54A8ABC5" w14:textId="77777777" w:rsidR="001038B9" w:rsidRPr="001038B9" w:rsidRDefault="001038B9" w:rsidP="000415DB">
      <w:pPr>
        <w:pStyle w:val="BodyText"/>
        <w:jc w:val="start"/>
      </w:pPr>
      <w:r w:rsidRPr="001038B9">
        <w:t>The findings from this study highlight the critical role of fine-tuning in enhancing the performance of domain-specific Retrieval-Augmented Generation (RAG) pipelines. Fine-tuning significantly improved the generator's ability to produce accurate, relevant, and contextually grounded responses for Arabic legal queries. This adaptation enabled the model to better understand and generate nuanced legal content, addressing the complexities inherent in Jordanian laws.</w:t>
      </w:r>
    </w:p>
    <w:p w14:paraId="65D28BD1" w14:textId="77777777" w:rsidR="001038B9" w:rsidRPr="001038B9" w:rsidRDefault="001038B9" w:rsidP="000415DB">
      <w:pPr>
        <w:pStyle w:val="BodyText"/>
        <w:jc w:val="start"/>
      </w:pPr>
      <w:r w:rsidRPr="001038B9">
        <w:t>RAG itself proved to be a powerful framework for handling complex Arabic legal queries. By combining document retrieval with generative capabilities, RAG enabled both non-fine-tuned and fine-tuned models to access and incorporate specific legal clauses and articles into their responses. This architecture effectively mitigated the limitations of pre-trained models in low-resource, domain-specific contexts and demonstrated strong potential for applications in other specialized fields.</w:t>
      </w:r>
    </w:p>
    <w:p w14:paraId="594AB64D" w14:textId="7B8B9637" w:rsidR="001038B9" w:rsidRPr="001038B9" w:rsidRDefault="001038B9" w:rsidP="000415DB">
      <w:pPr>
        <w:pStyle w:val="Heading2"/>
        <w:tabs>
          <w:tab w:val="clear" w:pos="18pt"/>
          <w:tab w:val="num" w:pos="14.40pt"/>
        </w:tabs>
      </w:pPr>
      <w:r>
        <w:t>limitations</w:t>
      </w:r>
    </w:p>
    <w:p w14:paraId="241F07EE" w14:textId="77777777" w:rsidR="001038B9" w:rsidRPr="001038B9" w:rsidRDefault="001038B9" w:rsidP="000415DB">
      <w:pPr>
        <w:pStyle w:val="BodyText"/>
        <w:jc w:val="start"/>
      </w:pPr>
      <w:r w:rsidRPr="001038B9">
        <w:t>Despite the promising results, the study faced several limitations:</w:t>
      </w:r>
    </w:p>
    <w:p w14:paraId="557FF0A7" w14:textId="77777777" w:rsidR="001038B9" w:rsidRPr="001038B9" w:rsidRDefault="001038B9" w:rsidP="000415DB">
      <w:pPr>
        <w:pStyle w:val="BodyText"/>
        <w:numPr>
          <w:ilvl w:val="0"/>
          <w:numId w:val="35"/>
        </w:numPr>
        <w:tabs>
          <w:tab w:val="clear" w:pos="14.40pt"/>
          <w:tab w:val="clear" w:pos="36pt"/>
          <w:tab w:val="start" w:pos="22.50pt"/>
        </w:tabs>
        <w:ind w:start="18pt"/>
        <w:jc w:val="start"/>
      </w:pPr>
      <w:r w:rsidRPr="001038B9">
        <w:rPr>
          <w:b/>
          <w:bCs/>
        </w:rPr>
        <w:t>Challenges in Preprocessing Arabic Legal Text</w:t>
      </w:r>
      <w:r w:rsidRPr="001038B9">
        <w:t>:</w:t>
      </w:r>
      <w:r w:rsidRPr="001038B9">
        <w:br/>
        <w:t>The complexity of Arabic legal texts, including dialectal variations, script inconsistencies, and morphological richness, posed significant preprocessing challenges. Normalization and tokenization required careful handling to ensure data quality and consistency.</w:t>
      </w:r>
    </w:p>
    <w:p w14:paraId="0A6C84BD" w14:textId="77777777" w:rsidR="009D19EB" w:rsidRDefault="001038B9" w:rsidP="000415DB">
      <w:pPr>
        <w:pStyle w:val="BodyText"/>
        <w:numPr>
          <w:ilvl w:val="0"/>
          <w:numId w:val="35"/>
        </w:numPr>
        <w:tabs>
          <w:tab w:val="clear" w:pos="14.40pt"/>
          <w:tab w:val="clear" w:pos="36pt"/>
          <w:tab w:val="start" w:pos="22.50pt"/>
        </w:tabs>
        <w:ind w:start="18pt"/>
        <w:jc w:val="start"/>
      </w:pPr>
      <w:r w:rsidRPr="001038B9">
        <w:rPr>
          <w:b/>
          <w:bCs/>
        </w:rPr>
        <w:t>Dependence on Retrieval Quality</w:t>
      </w:r>
      <w:r w:rsidRPr="001038B9">
        <w:t>:</w:t>
      </w:r>
    </w:p>
    <w:p w14:paraId="2840238A" w14:textId="002CEF93" w:rsidR="001038B9" w:rsidRPr="001038B9" w:rsidRDefault="001038B9" w:rsidP="000415DB">
      <w:pPr>
        <w:pStyle w:val="BodyText"/>
        <w:tabs>
          <w:tab w:val="clear" w:pos="14.40pt"/>
          <w:tab w:val="start" w:pos="22.50pt"/>
        </w:tabs>
        <w:ind w:start="18pt" w:firstLine="0pt"/>
        <w:jc w:val="start"/>
      </w:pPr>
      <w:r w:rsidRPr="001038B9">
        <w:t xml:space="preserve">The performance of the RAG pipeline was heavily reliant on the quality and relevance of retrieved documents. Ambiguous or partially relevant retrievals </w:t>
      </w:r>
      <w:r w:rsidRPr="001038B9">
        <w:lastRenderedPageBreak/>
        <w:t>occasionally led to incomplete or inaccurate responses, particularly for complex multi-faceted queries.</w:t>
      </w:r>
    </w:p>
    <w:p w14:paraId="1D11086D" w14:textId="3B468059" w:rsidR="00517E0B" w:rsidRPr="001038B9" w:rsidRDefault="00517E0B" w:rsidP="000415DB">
      <w:pPr>
        <w:pStyle w:val="Heading2"/>
        <w:tabs>
          <w:tab w:val="clear" w:pos="18pt"/>
          <w:tab w:val="num" w:pos="14.40pt"/>
        </w:tabs>
      </w:pPr>
      <w:r>
        <w:t>Future Work</w:t>
      </w:r>
    </w:p>
    <w:p w14:paraId="2530B1A5" w14:textId="77777777" w:rsidR="001038B9" w:rsidRPr="001038B9" w:rsidRDefault="001038B9" w:rsidP="000415DB">
      <w:pPr>
        <w:pStyle w:val="BodyText"/>
        <w:jc w:val="start"/>
      </w:pPr>
      <w:r w:rsidRPr="001038B9">
        <w:t>To build on the findings of this study, several avenues for future research are proposed:</w:t>
      </w:r>
    </w:p>
    <w:p w14:paraId="402576C6" w14:textId="77777777" w:rsidR="009D19EB" w:rsidRDefault="001038B9" w:rsidP="000415DB">
      <w:pPr>
        <w:pStyle w:val="BodyText"/>
        <w:numPr>
          <w:ilvl w:val="0"/>
          <w:numId w:val="36"/>
        </w:numPr>
        <w:jc w:val="start"/>
      </w:pPr>
      <w:r w:rsidRPr="001038B9">
        <w:rPr>
          <w:b/>
          <w:bCs/>
        </w:rPr>
        <w:t>Expanding the Dataset</w:t>
      </w:r>
      <w:r w:rsidRPr="001038B9">
        <w:t>:</w:t>
      </w:r>
    </w:p>
    <w:p w14:paraId="581BC68E" w14:textId="784A5814" w:rsidR="001038B9" w:rsidRPr="001038B9" w:rsidRDefault="001038B9" w:rsidP="000415DB">
      <w:pPr>
        <w:pStyle w:val="BodyText"/>
        <w:ind w:start="36pt" w:firstLine="0pt"/>
        <w:jc w:val="start"/>
      </w:pPr>
      <w:r w:rsidRPr="001038B9">
        <w:t>The current dataset primarily focuses on Modern Standard Arabic and Jordanian legal texts. Future efforts should include a broader range of Arabic dialects and legal contexts to improve the model's generalization across the Arabic-speaking world.</w:t>
      </w:r>
    </w:p>
    <w:p w14:paraId="49F7CCC1" w14:textId="77777777" w:rsidR="009D19EB" w:rsidRDefault="001038B9" w:rsidP="000415DB">
      <w:pPr>
        <w:pStyle w:val="BodyText"/>
        <w:numPr>
          <w:ilvl w:val="0"/>
          <w:numId w:val="36"/>
        </w:numPr>
        <w:jc w:val="start"/>
      </w:pPr>
      <w:r w:rsidRPr="001038B9">
        <w:rPr>
          <w:b/>
          <w:bCs/>
        </w:rPr>
        <w:t>Testing Alternative Retrieval Models</w:t>
      </w:r>
      <w:r w:rsidRPr="001038B9">
        <w:t>:</w:t>
      </w:r>
    </w:p>
    <w:p w14:paraId="3C9D2318" w14:textId="4276F68F" w:rsidR="001038B9" w:rsidRPr="001038B9" w:rsidRDefault="001038B9" w:rsidP="000415DB">
      <w:pPr>
        <w:pStyle w:val="BodyText"/>
        <w:ind w:start="36pt" w:firstLine="0pt"/>
        <w:jc w:val="start"/>
      </w:pPr>
      <w:r w:rsidRPr="001038B9">
        <w:t>Exploring advanced retrieval techniques, such as cross-encoder models or hybrid retrieval systems, could further enhance the quality of document retrieval. Incorporating feedback mechanisms to refine retrieval outputs dynamically may also improve performance.</w:t>
      </w:r>
    </w:p>
    <w:p w14:paraId="18ACD963" w14:textId="77777777" w:rsidR="009D19EB" w:rsidRDefault="001038B9" w:rsidP="000415DB">
      <w:pPr>
        <w:pStyle w:val="BodyText"/>
        <w:numPr>
          <w:ilvl w:val="0"/>
          <w:numId w:val="36"/>
        </w:numPr>
        <w:jc w:val="start"/>
      </w:pPr>
      <w:r w:rsidRPr="001038B9">
        <w:rPr>
          <w:b/>
          <w:bCs/>
        </w:rPr>
        <w:t>Multi-Modal Approaches</w:t>
      </w:r>
      <w:r w:rsidRPr="001038B9">
        <w:t>:</w:t>
      </w:r>
    </w:p>
    <w:p w14:paraId="73582848" w14:textId="3A1C6D21" w:rsidR="001038B9" w:rsidRPr="001038B9" w:rsidRDefault="001038B9" w:rsidP="000415DB">
      <w:pPr>
        <w:pStyle w:val="BodyText"/>
        <w:ind w:start="36pt" w:firstLine="0pt"/>
        <w:jc w:val="start"/>
      </w:pPr>
      <w:r w:rsidRPr="001038B9">
        <w:t>Incorporating multi-modal data, such as legal text accompanied by annotated diagrams or audio recordings of court rulings, could expand the applicability of the RAG pipeline and address additional use cases.</w:t>
      </w:r>
    </w:p>
    <w:p w14:paraId="180E46D3" w14:textId="77777777" w:rsidR="001038B9" w:rsidRPr="001038B9" w:rsidRDefault="001038B9" w:rsidP="000415DB">
      <w:pPr>
        <w:pStyle w:val="BodyText"/>
        <w:jc w:val="start"/>
      </w:pPr>
      <w:r w:rsidRPr="001038B9">
        <w:t>By addressing these limitations and pursuing the proposed future directions, this research can contribute to the development of more robust, accurate, and versatile systems for Arabic legal question answering.</w:t>
      </w:r>
    </w:p>
    <w:p w14:paraId="4555E0DD" w14:textId="0B15EF4E" w:rsidR="009A3842" w:rsidRDefault="009A3842" w:rsidP="000415DB">
      <w:pPr>
        <w:pStyle w:val="Heading1"/>
        <w:jc w:val="start"/>
      </w:pPr>
      <w:r>
        <w:t>conclusion</w:t>
      </w:r>
    </w:p>
    <w:p w14:paraId="402E3D99" w14:textId="77777777" w:rsidR="009A3842" w:rsidRPr="009A3842" w:rsidRDefault="009A3842" w:rsidP="000415DB">
      <w:pPr>
        <w:pStyle w:val="BodyText"/>
        <w:jc w:val="start"/>
      </w:pPr>
      <w:r w:rsidRPr="009A3842">
        <w:t>This study demonstrates the effectiveness of Retrieval-Augmented Generation (RAG) in addressing the challenges of Arabic legal question answering. By combining document retrieval with generative capabilities, RAG significantly enhances the accuracy and contextual relevance of responses, especially for complex queries in domain-specific tasks. The integration of fine-tuning further amplifies these benefits, enabling the model to produce precise and legally grounded answers tailored to the nuances of Jordanian law.</w:t>
      </w:r>
    </w:p>
    <w:p w14:paraId="48FDFE48" w14:textId="77777777" w:rsidR="009A3842" w:rsidRPr="009A3842" w:rsidRDefault="009A3842" w:rsidP="000415DB">
      <w:pPr>
        <w:pStyle w:val="BodyText"/>
        <w:jc w:val="start"/>
      </w:pPr>
      <w:r w:rsidRPr="009A3842">
        <w:t xml:space="preserve">The findings underscore the value of fine-tuning as a critical step in adapting large language models to specialized fields, improving their ability to handle complex terminology and linguistic structures. Moreover, this research contributes to the advancement of Arabic natural language processing (NLP), offering practical insights and methodologies for </w:t>
      </w:r>
      <w:r w:rsidRPr="009A3842">
        <w:t>applying LLMs to legal domains. The proposed pipeline provides a strong foundation for developing robust, context-aware systems capable of supporting Arabic legal professionals and researchers.</w:t>
      </w:r>
    </w:p>
    <w:p w14:paraId="5310F8FB" w14:textId="77777777" w:rsidR="009A3842" w:rsidRPr="009A3842" w:rsidRDefault="009A3842" w:rsidP="000415DB">
      <w:pPr>
        <w:pStyle w:val="BodyText"/>
        <w:jc w:val="start"/>
      </w:pPr>
      <w:r w:rsidRPr="009A3842">
        <w:t>Future work can build on these contributions by expanding the scope to include diverse Arabic dialects, exploring alternative retrieval mechanisms, and incorporating multi-modal approaches to broaden the applicability of RAG in Arabic NLP.</w:t>
      </w:r>
    </w:p>
    <w:p w14:paraId="231D9B78" w14:textId="77777777" w:rsidR="009A3842" w:rsidRPr="009A3842" w:rsidRDefault="009A3842" w:rsidP="000415DB">
      <w:pPr>
        <w:pStyle w:val="BodyText"/>
        <w:jc w:val="start"/>
      </w:pPr>
    </w:p>
    <w:p w14:paraId="21523B97" w14:textId="77777777" w:rsidR="009303D9" w:rsidRDefault="009303D9" w:rsidP="000415DB">
      <w:pPr>
        <w:pStyle w:val="Heading5"/>
        <w:jc w:val="start"/>
      </w:pPr>
      <w:r w:rsidRPr="005B520E">
        <w:t>References</w:t>
      </w:r>
    </w:p>
    <w:sdt>
      <w:sdtPr>
        <w:rPr>
          <w:color w:val="000000"/>
          <w:sz w:val="18"/>
          <w:szCs w:val="18"/>
        </w:rPr>
        <w:tag w:val="MENDELEY_BIBLIOGRAPHY"/>
        <w:id w:val="-117535619"/>
        <w:placeholder>
          <w:docPart w:val="DefaultPlaceholder_-1854013440"/>
        </w:placeholder>
      </w:sdtPr>
      <w:sdtContent>
        <w:p w14:paraId="525F8ECC" w14:textId="77777777" w:rsidR="006D1543" w:rsidRDefault="006D1543" w:rsidP="000415DB">
          <w:pPr>
            <w:autoSpaceDE w:val="0"/>
            <w:autoSpaceDN w:val="0"/>
            <w:ind w:hanging="32pt"/>
            <w:jc w:val="start"/>
            <w:divId w:val="262346160"/>
            <w:rPr>
              <w:rFonts w:eastAsia="Times New Roman"/>
              <w:sz w:val="24"/>
              <w:szCs w:val="24"/>
            </w:rPr>
          </w:pPr>
          <w:r>
            <w:rPr>
              <w:rFonts w:eastAsia="Times New Roman"/>
            </w:rPr>
            <w:t>[1]</w:t>
          </w:r>
          <w:r>
            <w:rPr>
              <w:rFonts w:eastAsia="Times New Roman"/>
            </w:rPr>
            <w:tab/>
            <w:t>W. Antoun, F. Baly, and H. Hajj, “AraBERT: Transformer-based Model for Arabic Language Understanding,” 2020, [Online]. Available: http://arxiv.org/abs/2003.00104</w:t>
          </w:r>
        </w:p>
        <w:p w14:paraId="36F604A6" w14:textId="77777777" w:rsidR="006D1543" w:rsidRDefault="006D1543" w:rsidP="000415DB">
          <w:pPr>
            <w:autoSpaceDE w:val="0"/>
            <w:autoSpaceDN w:val="0"/>
            <w:ind w:hanging="32pt"/>
            <w:jc w:val="start"/>
            <w:divId w:val="1382559705"/>
            <w:rPr>
              <w:rFonts w:eastAsia="Times New Roman"/>
            </w:rPr>
          </w:pPr>
          <w:r>
            <w:rPr>
              <w:rFonts w:eastAsia="Times New Roman"/>
            </w:rPr>
            <w:t>[2]</w:t>
          </w:r>
          <w:r>
            <w:rPr>
              <w:rFonts w:eastAsia="Times New Roman"/>
            </w:rPr>
            <w:tab/>
            <w:t xml:space="preserve">Nizar Y. Habash, </w:t>
          </w:r>
          <w:r>
            <w:rPr>
              <w:rFonts w:eastAsia="Times New Roman"/>
              <w:i/>
              <w:iCs/>
            </w:rPr>
            <w:t>Introduction to Arabic Natural Language Processing</w:t>
          </w:r>
          <w:r>
            <w:rPr>
              <w:rFonts w:eastAsia="Times New Roman"/>
            </w:rPr>
            <w:t>. Springer Cham, 2010.</w:t>
          </w:r>
        </w:p>
        <w:p w14:paraId="171D144C" w14:textId="77777777" w:rsidR="006D1543" w:rsidRDefault="006D1543" w:rsidP="000415DB">
          <w:pPr>
            <w:autoSpaceDE w:val="0"/>
            <w:autoSpaceDN w:val="0"/>
            <w:ind w:hanging="32pt"/>
            <w:jc w:val="start"/>
            <w:divId w:val="1499924152"/>
            <w:rPr>
              <w:rFonts w:eastAsia="Times New Roman"/>
            </w:rPr>
          </w:pPr>
          <w:r>
            <w:rPr>
              <w:rFonts w:eastAsia="Times New Roman"/>
            </w:rPr>
            <w:t>[3]</w:t>
          </w:r>
          <w:r>
            <w:rPr>
              <w:rFonts w:eastAsia="Times New Roman"/>
            </w:rPr>
            <w:tab/>
            <w:t xml:space="preserve">P. S. H. Lewis </w:t>
          </w:r>
          <w:r>
            <w:rPr>
              <w:rFonts w:eastAsia="Times New Roman"/>
              <w:i/>
              <w:iCs/>
            </w:rPr>
            <w:t>et al.</w:t>
          </w:r>
          <w:r>
            <w:rPr>
              <w:rFonts w:eastAsia="Times New Roman"/>
            </w:rPr>
            <w:t xml:space="preserve">, “Retrieval-Augmented Generation for Knowledge-Intensive NLP Tasks,” </w:t>
          </w:r>
          <w:proofErr w:type="spellStart"/>
          <w:r>
            <w:rPr>
              <w:rFonts w:eastAsia="Times New Roman"/>
              <w:i/>
              <w:iCs/>
            </w:rPr>
            <w:t>CoRR</w:t>
          </w:r>
          <w:proofErr w:type="spellEnd"/>
          <w:r>
            <w:rPr>
              <w:rFonts w:eastAsia="Times New Roman"/>
            </w:rPr>
            <w:t>, vol. abs/2005.11401, 2020, [Online]. Available: https://arxiv.org/abs/2005.11401</w:t>
          </w:r>
        </w:p>
        <w:p w14:paraId="51A05FBB" w14:textId="77777777" w:rsidR="006D1543" w:rsidRDefault="006D1543" w:rsidP="000415DB">
          <w:pPr>
            <w:autoSpaceDE w:val="0"/>
            <w:autoSpaceDN w:val="0"/>
            <w:ind w:hanging="32pt"/>
            <w:jc w:val="start"/>
            <w:divId w:val="927926697"/>
            <w:rPr>
              <w:rFonts w:eastAsia="Times New Roman"/>
            </w:rPr>
          </w:pPr>
          <w:r>
            <w:rPr>
              <w:rFonts w:eastAsia="Times New Roman"/>
            </w:rPr>
            <w:t>[4]</w:t>
          </w:r>
          <w:r>
            <w:rPr>
              <w:rFonts w:eastAsia="Times New Roman"/>
            </w:rPr>
            <w:tab/>
            <w:t>M. Al-</w:t>
          </w:r>
          <w:proofErr w:type="spellStart"/>
          <w:r>
            <w:rPr>
              <w:rFonts w:eastAsia="Times New Roman"/>
            </w:rPr>
            <w:t>Qurishi</w:t>
          </w:r>
          <w:proofErr w:type="spellEnd"/>
          <w:r>
            <w:rPr>
              <w:rFonts w:eastAsia="Times New Roman"/>
            </w:rPr>
            <w:t xml:space="preserve">, S. </w:t>
          </w:r>
          <w:proofErr w:type="spellStart"/>
          <w:r>
            <w:rPr>
              <w:rFonts w:eastAsia="Times New Roman"/>
            </w:rPr>
            <w:t>Alqaseemi</w:t>
          </w:r>
          <w:proofErr w:type="spellEnd"/>
          <w:r>
            <w:rPr>
              <w:rFonts w:eastAsia="Times New Roman"/>
            </w:rPr>
            <w:t>, and R. Soussi, “</w:t>
          </w:r>
          <w:proofErr w:type="spellStart"/>
          <w:r>
            <w:rPr>
              <w:rFonts w:eastAsia="Times New Roman"/>
            </w:rPr>
            <w:t>AraLegal</w:t>
          </w:r>
          <w:proofErr w:type="spellEnd"/>
          <w:r>
            <w:rPr>
              <w:rFonts w:eastAsia="Times New Roman"/>
            </w:rPr>
            <w:t>-BERT: A pretrained language model for Arabic Legal text,” 2022.</w:t>
          </w:r>
        </w:p>
        <w:p w14:paraId="108564A6" w14:textId="77777777" w:rsidR="006D1543" w:rsidRDefault="006D1543" w:rsidP="000415DB">
          <w:pPr>
            <w:autoSpaceDE w:val="0"/>
            <w:autoSpaceDN w:val="0"/>
            <w:ind w:hanging="32pt"/>
            <w:jc w:val="start"/>
            <w:divId w:val="48577333"/>
            <w:rPr>
              <w:rFonts w:eastAsia="Times New Roman"/>
            </w:rPr>
          </w:pPr>
          <w:r>
            <w:rPr>
              <w:rFonts w:eastAsia="Times New Roman"/>
            </w:rPr>
            <w:t>[5]</w:t>
          </w:r>
          <w:r>
            <w:rPr>
              <w:rFonts w:eastAsia="Times New Roman"/>
            </w:rPr>
            <w:tab/>
            <w:t xml:space="preserve">E. Quevedo </w:t>
          </w:r>
          <w:r>
            <w:rPr>
              <w:rFonts w:eastAsia="Times New Roman"/>
              <w:i/>
              <w:iCs/>
            </w:rPr>
            <w:t>et al.</w:t>
          </w:r>
          <w:r>
            <w:rPr>
              <w:rFonts w:eastAsia="Times New Roman"/>
            </w:rPr>
            <w:t xml:space="preserve">, “Legal Natural Language Processing from 2015-2022: A Comprehensive Systematic Mapping Study of Advances and Applications,” </w:t>
          </w:r>
          <w:r>
            <w:rPr>
              <w:rFonts w:eastAsia="Times New Roman"/>
              <w:i/>
              <w:iCs/>
            </w:rPr>
            <w:t>IEEE Access</w:t>
          </w:r>
          <w:r>
            <w:rPr>
              <w:rFonts w:eastAsia="Times New Roman"/>
            </w:rPr>
            <w:t xml:space="preserve">, 2023, </w:t>
          </w:r>
          <w:proofErr w:type="spellStart"/>
          <w:r>
            <w:rPr>
              <w:rFonts w:eastAsia="Times New Roman"/>
            </w:rPr>
            <w:t>doi</w:t>
          </w:r>
          <w:proofErr w:type="spellEnd"/>
          <w:r>
            <w:rPr>
              <w:rFonts w:eastAsia="Times New Roman"/>
            </w:rPr>
            <w:t>: 10.1109/ACCESS.2023.3333946.</w:t>
          </w:r>
        </w:p>
        <w:p w14:paraId="6872F45E" w14:textId="77777777" w:rsidR="006D1543" w:rsidRDefault="006D1543" w:rsidP="000415DB">
          <w:pPr>
            <w:autoSpaceDE w:val="0"/>
            <w:autoSpaceDN w:val="0"/>
            <w:ind w:hanging="32pt"/>
            <w:jc w:val="start"/>
            <w:divId w:val="840975132"/>
            <w:rPr>
              <w:rFonts w:eastAsia="Times New Roman"/>
            </w:rPr>
          </w:pPr>
          <w:r>
            <w:rPr>
              <w:rFonts w:eastAsia="Times New Roman"/>
            </w:rPr>
            <w:t>[6]</w:t>
          </w:r>
          <w:r>
            <w:rPr>
              <w:rFonts w:eastAsia="Times New Roman"/>
            </w:rPr>
            <w:tab/>
            <w:t xml:space="preserve">V. </w:t>
          </w:r>
          <w:proofErr w:type="spellStart"/>
          <w:r>
            <w:rPr>
              <w:rFonts w:eastAsia="Times New Roman"/>
            </w:rPr>
            <w:t>Karpukhin</w:t>
          </w:r>
          <w:proofErr w:type="spellEnd"/>
          <w:r>
            <w:rPr>
              <w:rFonts w:eastAsia="Times New Roman"/>
            </w:rPr>
            <w:t xml:space="preserve"> </w:t>
          </w:r>
          <w:r>
            <w:rPr>
              <w:rFonts w:eastAsia="Times New Roman"/>
              <w:i/>
              <w:iCs/>
            </w:rPr>
            <w:t>et al.</w:t>
          </w:r>
          <w:r>
            <w:rPr>
              <w:rFonts w:eastAsia="Times New Roman"/>
            </w:rPr>
            <w:t>, “Dense Passage Retrieval for Open-Domain Question Answering,” Apr. 2020, [Online]. Available: http://arxiv.org/abs/2004.04906</w:t>
          </w:r>
        </w:p>
        <w:p w14:paraId="1D159F9B" w14:textId="77777777" w:rsidR="006D1543" w:rsidRDefault="006D1543" w:rsidP="000415DB">
          <w:pPr>
            <w:autoSpaceDE w:val="0"/>
            <w:autoSpaceDN w:val="0"/>
            <w:ind w:hanging="32pt"/>
            <w:jc w:val="start"/>
            <w:divId w:val="1978686227"/>
            <w:rPr>
              <w:rFonts w:eastAsia="Times New Roman"/>
            </w:rPr>
          </w:pPr>
          <w:r>
            <w:rPr>
              <w:rFonts w:eastAsia="Times New Roman"/>
            </w:rPr>
            <w:t>[7]</w:t>
          </w:r>
          <w:r>
            <w:rPr>
              <w:rFonts w:eastAsia="Times New Roman"/>
            </w:rPr>
            <w:tab/>
            <w:t xml:space="preserve">S. </w:t>
          </w:r>
          <w:proofErr w:type="spellStart"/>
          <w:r>
            <w:rPr>
              <w:rFonts w:eastAsia="Times New Roman"/>
            </w:rPr>
            <w:t>Gururangan</w:t>
          </w:r>
          <w:proofErr w:type="spellEnd"/>
          <w:r>
            <w:rPr>
              <w:rFonts w:eastAsia="Times New Roman"/>
            </w:rPr>
            <w:t xml:space="preserve"> </w:t>
          </w:r>
          <w:r>
            <w:rPr>
              <w:rFonts w:eastAsia="Times New Roman"/>
              <w:i/>
              <w:iCs/>
            </w:rPr>
            <w:t>et al.</w:t>
          </w:r>
          <w:r>
            <w:rPr>
              <w:rFonts w:eastAsia="Times New Roman"/>
            </w:rPr>
            <w:t>, “Don’t Stop Pretraining: Adapt Language Models to Domains and Tasks,” Apr. 2020, [Online]. Available: http://arxiv.org/abs/2004.10964</w:t>
          </w:r>
        </w:p>
        <w:p w14:paraId="6198AE89" w14:textId="77777777" w:rsidR="006D1543" w:rsidRDefault="006D1543" w:rsidP="000415DB">
          <w:pPr>
            <w:autoSpaceDE w:val="0"/>
            <w:autoSpaceDN w:val="0"/>
            <w:ind w:hanging="32pt"/>
            <w:jc w:val="start"/>
            <w:divId w:val="133181772"/>
            <w:rPr>
              <w:rFonts w:eastAsia="Times New Roman"/>
            </w:rPr>
          </w:pPr>
          <w:r>
            <w:rPr>
              <w:rFonts w:eastAsia="Times New Roman"/>
            </w:rPr>
            <w:t>[8]</w:t>
          </w:r>
          <w:r>
            <w:rPr>
              <w:rFonts w:eastAsia="Times New Roman"/>
            </w:rPr>
            <w:tab/>
            <w:t xml:space="preserve">F. Liu, J. Jung, W. Feinstein, J. </w:t>
          </w:r>
          <w:proofErr w:type="spellStart"/>
          <w:r>
            <w:rPr>
              <w:rFonts w:eastAsia="Times New Roman"/>
            </w:rPr>
            <w:t>DAmbrogia</w:t>
          </w:r>
          <w:proofErr w:type="spellEnd"/>
          <w:r>
            <w:rPr>
              <w:rFonts w:eastAsia="Times New Roman"/>
            </w:rPr>
            <w:t>, and G. Jung, “Aggregated Knowledge Model: Enhancing Domain-Specific QA with Fine-Tuned and Retrieval-Augmented Generation Models,” Oct. 2024, [Online]. Available: http://arxiv.org/abs/2410.18344</w:t>
          </w:r>
        </w:p>
        <w:p w14:paraId="144D91D7" w14:textId="396CA492" w:rsidR="009303D9" w:rsidRDefault="006D1543" w:rsidP="000415DB">
          <w:pPr>
            <w:ind w:hanging="22.50pt"/>
            <w:jc w:val="start"/>
          </w:pPr>
          <w:r>
            <w:rPr>
              <w:rFonts w:eastAsia="Times New Roman"/>
            </w:rPr>
            <w:t> </w:t>
          </w:r>
        </w:p>
      </w:sdtContent>
    </w:sdt>
    <w:p w14:paraId="5FDB7948" w14:textId="77777777" w:rsidR="00EC1686" w:rsidRDefault="00EC1686" w:rsidP="000415DB">
      <w:pPr>
        <w:jc w:val="start"/>
      </w:pPr>
    </w:p>
    <w:p w14:paraId="67664B9A" w14:textId="77777777" w:rsidR="008147B5" w:rsidRDefault="008147B5" w:rsidP="000415DB">
      <w:pPr>
        <w:pStyle w:val="references"/>
        <w:numPr>
          <w:ilvl w:val="0"/>
          <w:numId w:val="0"/>
        </w:numPr>
        <w:ind w:start="17.70pt"/>
        <w:jc w:val="start"/>
      </w:pPr>
    </w:p>
    <w:p w14:paraId="481D7272" w14:textId="77777777" w:rsidR="009303D9" w:rsidRDefault="009303D9" w:rsidP="000415DB">
      <w:pPr>
        <w:pStyle w:val="references"/>
        <w:numPr>
          <w:ilvl w:val="0"/>
          <w:numId w:val="0"/>
        </w:numPr>
        <w:ind w:start="18pt" w:hanging="18pt"/>
        <w:jc w:val="start"/>
      </w:pPr>
    </w:p>
    <w:p w14:paraId="2CBC4D6A" w14:textId="79E19526" w:rsidR="00836367" w:rsidRPr="00F96569" w:rsidRDefault="00836367" w:rsidP="000415DB">
      <w:pPr>
        <w:pStyle w:val="references"/>
        <w:numPr>
          <w:ilvl w:val="0"/>
          <w:numId w:val="0"/>
        </w:numPr>
        <w:spacing w:line="12pt" w:lineRule="auto"/>
        <w:ind w:start="18pt" w:hanging="18pt"/>
        <w:jc w:val="star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505F371" w:rsidR="009303D9" w:rsidRDefault="009303D9" w:rsidP="000415DB">
      <w:pPr>
        <w:jc w:val="start"/>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0B95EAD1" w14:textId="77777777" w:rsidR="00A507B4" w:rsidRDefault="00A507B4" w:rsidP="001A3B3D">
      <w:r>
        <w:separator/>
      </w:r>
    </w:p>
  </w:endnote>
  <w:endnote w:type="continuationSeparator" w:id="0">
    <w:p w14:paraId="601DC2C7" w14:textId="77777777" w:rsidR="00A507B4" w:rsidRDefault="00A507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284D38CE" w14:textId="77777777" w:rsidR="00A507B4" w:rsidRDefault="00A507B4" w:rsidP="001A3B3D">
      <w:r>
        <w:separator/>
      </w:r>
    </w:p>
  </w:footnote>
  <w:footnote w:type="continuationSeparator" w:id="0">
    <w:p w14:paraId="65A51647" w14:textId="77777777" w:rsidR="00A507B4" w:rsidRDefault="00A507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4A393C"/>
    <w:multiLevelType w:val="multilevel"/>
    <w:tmpl w:val="E9A277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E6F7CE8"/>
    <w:multiLevelType w:val="multilevel"/>
    <w:tmpl w:val="446C5B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1F17CEB"/>
    <w:multiLevelType w:val="multilevel"/>
    <w:tmpl w:val="4778386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74E45A8"/>
    <w:multiLevelType w:val="multilevel"/>
    <w:tmpl w:val="E046A2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F0A491B"/>
    <w:multiLevelType w:val="multilevel"/>
    <w:tmpl w:val="902696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7044E00"/>
    <w:multiLevelType w:val="multilevel"/>
    <w:tmpl w:val="4BAEDFF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73861B3"/>
    <w:multiLevelType w:val="multilevel"/>
    <w:tmpl w:val="48CC14D0"/>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4464428"/>
    <w:multiLevelType w:val="multilevel"/>
    <w:tmpl w:val="F4B0A68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6EBF630F"/>
    <w:multiLevelType w:val="multilevel"/>
    <w:tmpl w:val="1CD8D9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71E22AEC"/>
    <w:multiLevelType w:val="multilevel"/>
    <w:tmpl w:val="D1CE61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0"/>
  </w:num>
  <w:num w:numId="2" w16cid:durableId="568543031">
    <w:abstractNumId w:val="27"/>
  </w:num>
  <w:num w:numId="3" w16cid:durableId="1207790780">
    <w:abstractNumId w:val="17"/>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5"/>
  </w:num>
  <w:num w:numId="9" w16cid:durableId="231694775">
    <w:abstractNumId w:val="28"/>
  </w:num>
  <w:num w:numId="10" w16cid:durableId="2126189682">
    <w:abstractNumId w:val="21"/>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1944414507">
    <w:abstractNumId w:val="26"/>
  </w:num>
  <w:num w:numId="26" w16cid:durableId="411657300">
    <w:abstractNumId w:val="22"/>
  </w:num>
  <w:num w:numId="27" w16cid:durableId="985545297">
    <w:abstractNumId w:val="25"/>
  </w:num>
  <w:num w:numId="28" w16cid:durableId="1776172752">
    <w:abstractNumId w:val="18"/>
  </w:num>
  <w:num w:numId="29" w16cid:durableId="227957152">
    <w:abstractNumId w:val="29"/>
  </w:num>
  <w:num w:numId="30" w16cid:durableId="2097897502">
    <w:abstractNumId w:val="12"/>
  </w:num>
  <w:num w:numId="31" w16cid:durableId="2007245116">
    <w:abstractNumId w:val="14"/>
  </w:num>
  <w:num w:numId="32" w16cid:durableId="1638024937">
    <w:abstractNumId w:val="19"/>
  </w:num>
  <w:num w:numId="33" w16cid:durableId="676686931">
    <w:abstractNumId w:val="13"/>
  </w:num>
  <w:num w:numId="34" w16cid:durableId="1597324202">
    <w:abstractNumId w:val="11"/>
  </w:num>
  <w:num w:numId="35" w16cid:durableId="1813019901">
    <w:abstractNumId w:val="30"/>
  </w:num>
  <w:num w:numId="36" w16cid:durableId="847066355">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15DB"/>
    <w:rsid w:val="0004781E"/>
    <w:rsid w:val="0008758A"/>
    <w:rsid w:val="000978D6"/>
    <w:rsid w:val="000C1E68"/>
    <w:rsid w:val="000D2BC4"/>
    <w:rsid w:val="000E0FE1"/>
    <w:rsid w:val="001038B9"/>
    <w:rsid w:val="00123613"/>
    <w:rsid w:val="001729D7"/>
    <w:rsid w:val="0019668B"/>
    <w:rsid w:val="001A0C30"/>
    <w:rsid w:val="001A2EFD"/>
    <w:rsid w:val="001A3B3D"/>
    <w:rsid w:val="001B67DC"/>
    <w:rsid w:val="00216A7B"/>
    <w:rsid w:val="002254A9"/>
    <w:rsid w:val="00233D97"/>
    <w:rsid w:val="002347A2"/>
    <w:rsid w:val="002816A3"/>
    <w:rsid w:val="00283040"/>
    <w:rsid w:val="002850E3"/>
    <w:rsid w:val="002D4607"/>
    <w:rsid w:val="002E34A6"/>
    <w:rsid w:val="002F14CC"/>
    <w:rsid w:val="00354FCF"/>
    <w:rsid w:val="00362A89"/>
    <w:rsid w:val="0038371D"/>
    <w:rsid w:val="003A19E2"/>
    <w:rsid w:val="003A784E"/>
    <w:rsid w:val="003B2B40"/>
    <w:rsid w:val="003B46D2"/>
    <w:rsid w:val="003B4E04"/>
    <w:rsid w:val="003E250E"/>
    <w:rsid w:val="003F5A08"/>
    <w:rsid w:val="00420716"/>
    <w:rsid w:val="00421DEB"/>
    <w:rsid w:val="004325FB"/>
    <w:rsid w:val="00433145"/>
    <w:rsid w:val="004432BA"/>
    <w:rsid w:val="0044407E"/>
    <w:rsid w:val="00447BB9"/>
    <w:rsid w:val="0046031D"/>
    <w:rsid w:val="00473AC9"/>
    <w:rsid w:val="00493E00"/>
    <w:rsid w:val="00495926"/>
    <w:rsid w:val="004C63ED"/>
    <w:rsid w:val="004D72B5"/>
    <w:rsid w:val="004E3CA9"/>
    <w:rsid w:val="00517E0B"/>
    <w:rsid w:val="00551B7F"/>
    <w:rsid w:val="0056610F"/>
    <w:rsid w:val="00575BCA"/>
    <w:rsid w:val="005B0344"/>
    <w:rsid w:val="005B490F"/>
    <w:rsid w:val="005B520E"/>
    <w:rsid w:val="005C19AC"/>
    <w:rsid w:val="005D2057"/>
    <w:rsid w:val="005D2875"/>
    <w:rsid w:val="005E2800"/>
    <w:rsid w:val="005F7F24"/>
    <w:rsid w:val="00605825"/>
    <w:rsid w:val="00606AA3"/>
    <w:rsid w:val="00632A50"/>
    <w:rsid w:val="00634BFF"/>
    <w:rsid w:val="00645D22"/>
    <w:rsid w:val="00651A08"/>
    <w:rsid w:val="00654204"/>
    <w:rsid w:val="00670434"/>
    <w:rsid w:val="00676779"/>
    <w:rsid w:val="00677572"/>
    <w:rsid w:val="006826D5"/>
    <w:rsid w:val="0069272B"/>
    <w:rsid w:val="006A5D82"/>
    <w:rsid w:val="006B6B66"/>
    <w:rsid w:val="006D1543"/>
    <w:rsid w:val="006F6D3D"/>
    <w:rsid w:val="00715BEA"/>
    <w:rsid w:val="00727438"/>
    <w:rsid w:val="00730F04"/>
    <w:rsid w:val="00740EEA"/>
    <w:rsid w:val="00794804"/>
    <w:rsid w:val="0079486F"/>
    <w:rsid w:val="007B33F1"/>
    <w:rsid w:val="007B4006"/>
    <w:rsid w:val="007B6DDA"/>
    <w:rsid w:val="007C0308"/>
    <w:rsid w:val="007C2FF2"/>
    <w:rsid w:val="007D6232"/>
    <w:rsid w:val="007F1F99"/>
    <w:rsid w:val="007F768F"/>
    <w:rsid w:val="0080791D"/>
    <w:rsid w:val="0081401C"/>
    <w:rsid w:val="008147B5"/>
    <w:rsid w:val="00821D5C"/>
    <w:rsid w:val="00836367"/>
    <w:rsid w:val="00873603"/>
    <w:rsid w:val="008A2606"/>
    <w:rsid w:val="008A2C7D"/>
    <w:rsid w:val="008B4F45"/>
    <w:rsid w:val="008B6524"/>
    <w:rsid w:val="008C4B23"/>
    <w:rsid w:val="008F6E2C"/>
    <w:rsid w:val="00912F23"/>
    <w:rsid w:val="009303D9"/>
    <w:rsid w:val="00933C64"/>
    <w:rsid w:val="00960048"/>
    <w:rsid w:val="00972203"/>
    <w:rsid w:val="009850E2"/>
    <w:rsid w:val="009A3842"/>
    <w:rsid w:val="009D19EB"/>
    <w:rsid w:val="009D2D77"/>
    <w:rsid w:val="009E5306"/>
    <w:rsid w:val="009F1D79"/>
    <w:rsid w:val="00A059B3"/>
    <w:rsid w:val="00A2328D"/>
    <w:rsid w:val="00A507B4"/>
    <w:rsid w:val="00AB209E"/>
    <w:rsid w:val="00AD76D2"/>
    <w:rsid w:val="00AE3409"/>
    <w:rsid w:val="00AE6FB8"/>
    <w:rsid w:val="00B11A60"/>
    <w:rsid w:val="00B22613"/>
    <w:rsid w:val="00B23A2D"/>
    <w:rsid w:val="00B3113C"/>
    <w:rsid w:val="00B376B7"/>
    <w:rsid w:val="00B41B9C"/>
    <w:rsid w:val="00B44A76"/>
    <w:rsid w:val="00B768D1"/>
    <w:rsid w:val="00BA1025"/>
    <w:rsid w:val="00BB07AD"/>
    <w:rsid w:val="00BC3420"/>
    <w:rsid w:val="00BD670B"/>
    <w:rsid w:val="00BE7D3C"/>
    <w:rsid w:val="00BF5FF6"/>
    <w:rsid w:val="00C0207F"/>
    <w:rsid w:val="00C03CDD"/>
    <w:rsid w:val="00C16117"/>
    <w:rsid w:val="00C24B9F"/>
    <w:rsid w:val="00C3075A"/>
    <w:rsid w:val="00C52DB2"/>
    <w:rsid w:val="00C54D10"/>
    <w:rsid w:val="00C919A4"/>
    <w:rsid w:val="00CA4392"/>
    <w:rsid w:val="00CC393F"/>
    <w:rsid w:val="00D05ED2"/>
    <w:rsid w:val="00D2176E"/>
    <w:rsid w:val="00D632BE"/>
    <w:rsid w:val="00D72D06"/>
    <w:rsid w:val="00D7522C"/>
    <w:rsid w:val="00D7536F"/>
    <w:rsid w:val="00D76668"/>
    <w:rsid w:val="00D80940"/>
    <w:rsid w:val="00D8417E"/>
    <w:rsid w:val="00D8602E"/>
    <w:rsid w:val="00D967E1"/>
    <w:rsid w:val="00DF1316"/>
    <w:rsid w:val="00E07383"/>
    <w:rsid w:val="00E165BC"/>
    <w:rsid w:val="00E551C9"/>
    <w:rsid w:val="00E61E12"/>
    <w:rsid w:val="00E66D2C"/>
    <w:rsid w:val="00E7596C"/>
    <w:rsid w:val="00E878F2"/>
    <w:rsid w:val="00EA2B3A"/>
    <w:rsid w:val="00EA5916"/>
    <w:rsid w:val="00EB3847"/>
    <w:rsid w:val="00EC1686"/>
    <w:rsid w:val="00ED0149"/>
    <w:rsid w:val="00ED595E"/>
    <w:rsid w:val="00EF3EDA"/>
    <w:rsid w:val="00EF7DE3"/>
    <w:rsid w:val="00F03103"/>
    <w:rsid w:val="00F271DE"/>
    <w:rsid w:val="00F43DA9"/>
    <w:rsid w:val="00F445B7"/>
    <w:rsid w:val="00F627DA"/>
    <w:rsid w:val="00F70603"/>
    <w:rsid w:val="00F7288F"/>
    <w:rsid w:val="00F847A6"/>
    <w:rsid w:val="00F85DF3"/>
    <w:rsid w:val="00F9441B"/>
    <w:rsid w:val="00FA1FCB"/>
    <w:rsid w:val="00FA4C32"/>
    <w:rsid w:val="00FE2C20"/>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glossaryDocument" Target="glossary/document.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docParts>
    <w:docPart>
      <w:docPartPr>
        <w:name w:val="DefaultPlaceholder_-1854013440"/>
        <w:category>
          <w:name w:val="General"/>
          <w:gallery w:val="placeholder"/>
        </w:category>
        <w:types>
          <w:type w:val="bbPlcHdr"/>
        </w:types>
        <w:behaviors>
          <w:behavior w:val="content"/>
        </w:behaviors>
        <w:guid w:val="{F6977620-F1A3-4385-A373-4606BE4A4A8F}"/>
      </w:docPartPr>
      <w:docPartBody>
        <w:p w:rsidR="00630EAB" w:rsidRDefault="00EC1A46">
          <w:r w:rsidRPr="00556C4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46"/>
    <w:rsid w:val="002648AE"/>
    <w:rsid w:val="002E020D"/>
    <w:rsid w:val="00311419"/>
    <w:rsid w:val="003E250E"/>
    <w:rsid w:val="004E303A"/>
    <w:rsid w:val="00630EAB"/>
    <w:rsid w:val="009D2D77"/>
    <w:rsid w:val="00A2328D"/>
    <w:rsid w:val="00AB3B4C"/>
    <w:rsid w:val="00C24B9F"/>
    <w:rsid w:val="00EC1A46"/>
    <w:rsid w:val="00FE2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1A46"/>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a58881de-0f13-46ad-b23d-325e4250af3e&quot;,&quot;properties&quot;:{&quot;noteIndex&quot;:0},&quot;isEdited&quot;:false,&quot;manualOverride&quot;:{&quot;isManuallyOverridden&quot;:false,&quot;citeprocText&quot;:&quot;[1]&quot;,&quot;manualOverrideText&quot;:&quot;&quot;},&quot;citationTag&quot;:&quot;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citationID&quot;:&quot;MENDELEY_CITATION_94fc2e7b-bc88-400c-9b1a-7a9141ee2e88&quot;,&quot;properties&quot;:{&quot;noteIndex&quot;:0},&quot;isEdited&quot;:false,&quot;manualOverride&quot;:{&quot;isManuallyOverridden&quot;:false,&quot;citeprocText&quot;:&quot;[2]&quot;,&quot;manualOverrideText&quot;:&quot;&quot;},&quot;citationTag&quot;:&quot;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citationID&quot;:&quot;MENDELEY_CITATION_c3acce48-eb9f-4bd8-ab19-e745e44bcdb5&quot;,&quot;properties&quot;:{&quot;noteIndex&quot;:0},&quot;isEdited&quot;:false,&quot;manualOverride&quot;:{&quot;isManuallyOverridden&quot;:false,&quot;citeprocText&quot;:&quot;[3]&quot;,&quot;manualOverrideText&quot;:&quot;&quot;},&quot;citationTag&quot;:&quot;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57b1c458-b391-4d42-92c1-e98e6264882f&quot;,&quot;properties&quot;:{&quot;noteIndex&quot;:0},&quot;isEdited&quot;:false,&quot;manualOverride&quot;:{&quot;isManuallyOverridden&quot;:false,&quot;citeprocText&quot;:&quot;[4]&quot;,&quot;manualOverrideText&quot;:&quot;&quot;},&quot;citationTag&quot;:&quot;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quot;citationID&quot;:&quot;MENDELEY_CITATION_e76ad1c6-274f-4eb7-930a-df3c01da79cb&quot;,&quot;properties&quot;:{&quot;noteIndex&quot;:0},&quot;isEdited&quot;:false,&quot;manualOverride&quot;:{&quot;isManuallyOverridden&quot;:false,&quot;citeprocText&quot;:&quot;[5]&quot;,&quot;manualOverrideText&quot;:&quot;&quot;},&quot;citationTag&quot;:&quot;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094d11-2502-3d40-afa1-72db3cc4bb7b&quot;,&quot;itemData&quot;:{&quot;type&quot;:&quot;article-journal&quot;,&quot;id&quot;:&quot;63094d11-2502-3d40-afa1-72db3cc4bb7b&quot;,&quot;title&quot;:&quot;Legal Natural Language Processing from 2015-2022: A Comprehensive Systematic Mapping Study of Advances and Applications&quot;,&quot;author&quot;:[{&quot;family&quot;:&quot;Quevedo&quot;,&quot;given&quot;:&quot;Ernesto&quot;,&quot;parse-names&quot;:false,&quot;dropping-particle&quot;:&quot;&quot;,&quot;non-dropping-particle&quot;:&quot;&quot;},{&quot;family&quot;:&quot;Cerny&quot;,&quot;given&quot;:&quot;Tomas&quot;,&quot;parse-names&quot;:false,&quot;dropping-particle&quot;:&quot;&quot;,&quot;non-dropping-particle&quot;:&quot;&quot;},{&quot;family&quot;:&quot;Rodriguez&quot;,&quot;given&quot;:&quot;Alejandro&quot;,&quot;parse-names&quot;:false,&quot;dropping-particle&quot;:&quot;&quot;,&quot;non-dropping-particle&quot;:&quot;&quot;},{&quot;family&quot;:&quot;Rivas&quot;,&quot;given&quot;:&quot;Pablo&quot;,&quot;parse-names&quot;:false,&quot;dropping-particle&quot;:&quot;&quot;,&quot;non-dropping-particle&quot;:&quot;&quot;},{&quot;family&quot;:&quot;Yero&quot;,&quot;given&quot;:&quot;Jorge&quot;,&quot;parse-names&quot;:false,&quot;dropping-particle&quot;:&quot;&quot;,&quot;non-dropping-particle&quot;:&quot;&quot;},{&quot;family&quot;:&quot;Sooksatra&quot;,&quot;given&quot;:&quot;Korn&quot;,&quot;parse-names&quot;:false,&quot;dropping-particle&quot;:&quot;&quot;,&quot;non-dropping-particle&quot;:&quot;&quot;},{&quot;family&quot;:&quot;Zhakubayev&quot;,&quot;given&quot;:&quot;Alibek&quot;,&quot;parse-names&quot;:false,&quot;dropping-particle&quot;:&quot;&quot;,&quot;non-dropping-particle&quot;:&quot;&quot;},{&quot;family&quot;:&quot;Taibi&quot;,&quot;given&quot;:&quot;Davide&quot;,&quot;parse-names&quot;:false,&quot;dropping-particle&quot;:&quot;&quot;,&quot;non-dropping-particle&quot;:&quot;&quot;}],&quot;container-title&quot;:&quot;IEEE Access&quot;,&quot;DOI&quot;:&quot;10.1109/ACCESS.2023.3333946&quot;,&quot;ISSN&quot;:&quot;21693536&quot;,&quot;issued&quot;:{&quot;date-parts&quot;:[[2023]]},&quot;abstract&quot;:&quot;The surge in legal text production has amplified the workload for legal professionals, making many tasks repetitive and time-consuming. Furthermore, the complexity and specialized language of legal documents pose challenges not just for those in the legal domain but also for the general public. This emphasizes the potential role and impact of Legal Natural Language Processing (Legal NLP). Although advancements have been made in this domain, particularly after 2015 with the advent of Deep Learning and Large Language Models (LLMs), a systematic exploration of this progress until 2022 is nonexistent. In this research, we perform a Systematic Mapping Study (SMS) to bridge this gap.We aim to provide a descriptive statistical analysis of the Legal NLP research between 2015 and 2022. Categorize and sub-categorize primary publications based on their research problems. Identify limitations and areas of improvement in current research. Using a robust search methodology across four reputable indexers, we filtered 536 papers down to 75 pivotal articles. Our findings reveal the diverse methods employed for tasks such as Multiclass Classification, Summarization, and Question Answering in the Legal NLP field.We also highlight resources, challenges, and gaps in current methodologies and emphasize the need for curated datasets, ontologies, and a focus on inherent difficulties like data accessibility. As the legal sector gradually embraces Natural Language Processing (NLP), understanding the capabilities and limitations of Legal NLP becomes vital for ensuring efficient and ethical application. The research offers insights for both Legal NLP researchers and the broader legal community, advocating for continued advancements in automation while also addressing ethical concerns.&quot;,&quot;publisher&quot;:&quot;Institute of Electrical and Electronics Engineers Inc.&quot;,&quot;container-title-short&quot;:&quot;&quot;},&quot;isTemporary&quot;:false,&quot;suppress-author&quot;:false,&quot;composite&quot;:false,&quot;author-only&quot;:false}]},{&quot;citationID&quot;:&quot;MENDELEY_CITATION_76cd64dc-62e4-4987-b826-b7e9d1255da1&quot;,&quot;properties&quot;:{&quot;noteIndex&quot;:0},&quot;isEdited&quot;:false,&quot;manualOverride&quot;:{&quot;isManuallyOverridden&quot;:false,&quot;citeprocText&quot;:&quot;[2]&quot;,&quot;manualOverrideText&quot;:&quot;&quot;},&quot;citationTag&quot;:&quot;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suppress-author&quot;:false,&quot;composite&quot;:false,&quot;author-only&quot;:false}]},{&quot;citationID&quot;:&quot;MENDELEY_CITATION_d0da13db-dc30-4854-8547-7b14bc7a898e&quot;,&quot;properties&quot;:{&quot;noteIndex&quot;:0},&quot;isEdited&quot;:false,&quot;manualOverride&quot;:{&quot;isManuallyOverridden&quot;:false,&quot;citeprocText&quot;:&quot;[1]&quot;,&quot;manualOverrideText&quot;:&quot;&quot;},&quot;citationTag&quot;:&quot;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suppress-author&quot;:false,&quot;composite&quot;:false,&quot;author-only&quot;:false}]},{&quot;citationID&quot;:&quot;MENDELEY_CITATION_7190e11f-b93a-42f5-a0d6-6cc92d8de11b&quot;,&quot;properties&quot;:{&quot;noteIndex&quot;:0},&quot;isEdited&quot;:false,&quot;manualOverride&quot;:{&quot;isManuallyOverridden&quot;:false,&quot;citeprocText&quot;:&quot;[3]&quot;,&quot;manualOverrideText&quot;:&quot;&quot;},&quot;citationTag&quot;:&quot;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suppress-author&quot;:false,&quot;composite&quot;:false,&quot;author-only&quot;:false}]},{&quot;citationID&quot;:&quot;MENDELEY_CITATION_7ac7200a-8196-43fc-931c-ccc3bea7c2ee&quot;,&quot;properties&quot;:{&quot;noteIndex&quot;:0},&quot;isEdited&quot;:false,&quot;manualOverride&quot;:{&quot;isManuallyOverridden&quot;:false,&quot;citeprocText&quot;:&quot;[6]&quot;,&quot;manualOverrideText&quot;:&quot;&quot;},&quot;citationTag&quot;:&quot;MENDELEY_CITATION_v3_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&quot;,&quot;citationItems&quot;:[{&quot;id&quot;:&quot;0855dd23-f19f-39d0-aa34-e197bda690ad&quot;,&quot;itemData&quot;:{&quot;type&quot;:&quot;article-journal&quot;,&quot;id&quot;:&quot;0855dd23-f19f-39d0-aa34-e197bda690ad&quot;,&quot;title&quot;:&quot;Dense Passage Retrieval for Open-Domain Question Answering&quot;,&quot;author&quot;:[{&quot;family&quot;:&quot;Karpukhin&quot;,&quot;given&quot;:&quot;Vladimir&quot;,&quot;parse-names&quot;:false,&quot;dropping-particle&quot;:&quot;&quot;,&quot;non-dropping-particle&quot;:&quot;&quot;},{&quot;family&quot;:&quot;Oğuz&quot;,&quot;given&quot;:&quot;Barlas&quot;,&quot;parse-names&quot;:false,&quot;dropping-particle&quot;:&quot;&quot;,&quot;non-dropping-particle&quot;:&quot;&quot;},{&quot;family&quot;:&quot;Min&quot;,&quot;given&quot;:&quot;Sewon&quot;,&quot;parse-names&quot;:false,&quot;dropping-particle&quot;:&quot;&quot;,&quot;non-dropping-particle&quot;:&quot;&quot;},{&quot;family&quot;:&quot;Lewis&quot;,&quot;given&quot;:&quot;Patrick&quot;,&quot;parse-names&quot;:false,&quot;dropping-particle&quot;:&quot;&quot;,&quot;non-dropping-particle&quot;:&quot;&quot;},{&quot;family&quot;:&quot;Wu&quot;,&quot;given&quot;:&quot;Ledell&quot;,&quot;parse-names&quot;:false,&quot;dropping-particle&quot;:&quot;&quot;,&quot;non-dropping-particle&quot;:&quot;&quot;},{&quot;family&quot;:&quot;Edunov&quot;,&quot;given&quot;:&quot;Sergey&quot;,&quot;parse-names&quot;:false,&quot;dropping-particle&quot;:&quot;&quot;,&quot;non-dropping-particle&quot;:&quot;&quot;},{&quot;family&quot;:&quot;Chen&quot;,&quot;given&quot;:&quot;Danqi&quot;,&quot;parse-names&quot;:false,&quot;dropping-particle&quot;:&quot;&quot;,&quot;non-dropping-particle&quot;:&quot;&quot;},{&quot;family&quot;:&quot;Yih&quot;,&quot;given&quot;:&quot;Wen-tau&quot;,&quot;parse-names&quot;:false,&quot;dropping-particle&quot;:&quot;&quot;,&quot;non-dropping-particle&quot;:&quot;&quot;}],&quot;URL&quot;:&quot;http://arxiv.org/abs/2004.04906&quot;,&quot;issued&quot;:{&quot;date-parts&quot;:[[2020,4,10]]},&quot;abstract&quot;:&quo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quot;,&quot;container-title-short&quot;:&quot;&quot;},&quot;isTemporary&quot;:false,&quot;suppress-author&quot;:false,&quot;composite&quot;:false,&quot;author-only&quot;:false}]},{&quot;citationID&quot;:&quot;MENDELEY_CITATION_f0e40e4a-002d-4f69-add7-18128739b792&quot;,&quot;properties&quot;:{&quot;noteIndex&quot;:0},&quot;isEdited&quot;:false,&quot;manualOverride&quot;:{&quot;isManuallyOverridden&quot;:false,&quot;citeprocText&quot;:&quot;[7]&quot;,&quot;manualOverrideText&quot;:&quot;&quot;},&quot;citationTag&quot;:&quot;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quot;,&quot;citationItems&quot;:[{&quot;id&quot;:&quot;3a7ae0bf-01e3-32c1-a1d5-26ad564c6aee&quot;,&quot;itemData&quot;:{&quot;type&quot;:&quot;article-journal&quot;,&quot;id&quot;:&quot;3a7ae0bf-01e3-32c1-a1d5-26ad564c6aee&quot;,&quot;title&quot;:&quot;Don't Stop Pretraining: Adapt Language Models to Domains and Tasks&quot;,&quot;author&quot;:[{&quot;family&quot;:&quot;Gururangan&quot;,&quot;given&quot;:&quot;Suchin&quot;,&quot;parse-names&quot;:false,&quot;dropping-particle&quot;:&quot;&quot;,&quot;non-dropping-particle&quot;:&quot;&quot;},{&quot;family&quot;:&quot;Marasović&quot;,&quot;given&quot;:&quot;Ana&quot;,&quot;parse-names&quot;:false,&quot;dropping-particle&quot;:&quot;&quot;,&quot;non-dropping-particle&quot;:&quot;&quot;},{&quot;family&quot;:&quot;Swayamdipta&quot;,&quot;given&quot;:&quot;Swabha&quot;,&quot;parse-names&quot;:false,&quot;dropping-particle&quot;:&quot;&quot;,&quot;non-dropping-particle&quot;:&quot;&quot;},{&quot;family&quot;:&quot;Lo&quot;,&quot;given&quot;:&quot;Kyle&quot;,&quot;parse-names&quot;:false,&quot;dropping-particle&quot;:&quot;&quot;,&quot;non-dropping-particle&quot;:&quot;&quot;},{&quot;family&quot;:&quot;Beltagy&quot;,&quot;given&quot;:&quot;Iz&quot;,&quot;parse-names&quot;:false,&quot;dropping-particle&quot;:&quot;&quot;,&quot;non-dropping-particle&quot;:&quot;&quot;},{&quot;family&quot;:&quot;Downey&quot;,&quot;given&quot;:&quot;Doug&quot;,&quot;parse-names&quot;:false,&quot;dropping-particle&quot;:&quot;&quot;,&quot;non-dropping-particle&quot;:&quot;&quot;},{&quot;family&quot;:&quot;Smith&quot;,&quot;given&quot;:&quot;Noah A.&quot;,&quot;parse-names&quot;:false,&quot;dropping-particle&quot;:&quot;&quot;,&quot;non-dropping-particle&quot;:&quot;&quot;}],&quot;URL&quot;:&quot;http://arxiv.org/abs/2004.10964&quot;,&quot;issued&quot;:{&quot;date-parts&quot;:[[2020,4,23]]},&quot;abstract&quot;:&quot;Language models pretrained on text from a wide variety of sources form the foundation of today's NLP. In light of the success of these broad-coverage models, we investigate whether it is still helpful to tailor a pretrained model to the domain of a target task. We present a study across four domains (biomedical and computer science publications, news, and reviews) and eight classification tasks, showing that a second phase of pretraining in-domain (domain-adaptive pretraining) leads to performance gains, under both high- and low-resource settings. Moreover, adapting to the task's unlabeled data (task-adaptive pretraining) improves performance even after domain-adaptive pretraining. Finally, we show that adapting to a task corpus augmented using simple data selection strategies is an effective alternative, especially when resources for domain-adaptive pretraining might be unavailable. Overall, we consistently find that multi-phase adaptive pretraining offers large gains in task performance.&quot;,&quot;container-title-short&quot;:&quot;&quot;},&quot;isTemporary&quot;:false,&quot;suppress-author&quot;:false,&quot;composite&quot;:false,&quot;author-only&quot;:false}]},{&quot;citationID&quot;:&quot;MENDELEY_CITATION_d57266fa-dd9a-4035-b480-88ab990bd003&quot;,&quot;properties&quot;:{&quot;noteIndex&quot;:0},&quot;isEdited&quot;:false,&quot;manualOverride&quot;:{&quot;isManuallyOverridden&quot;:false,&quot;citeprocText&quot;:&quot;[8]&quot;,&quot;manualOverrideText&quot;:&quot;&quot;},&quot;citationTag&quot;:&quot;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quot;,&quot;citationItems&quot;:[{&quot;id&quot;:&quot;2fac8156-91cf-3c0e-8290-6eaaaa67ddfc&quot;,&quot;itemData&quot;:{&quot;type&quot;:&quot;article-journal&quot;,&quot;id&quot;:&quot;2fac8156-91cf-3c0e-8290-6eaaaa67ddfc&quot;,&quot;title&quot;:&quot;Aggregated Knowledge Model: Enhancing Domain-Specific QA with Fine-Tuned and Retrieval-Augmented Generation Models&quot;,&quot;author&quot;:[{&quot;family&quot;:&quot;Liu&quot;,&quot;given&quot;:&quot;Fengchen&quot;,&quot;parse-names&quot;:false,&quot;dropping-particle&quot;:&quot;&quot;,&quot;non-dropping-particle&quot;:&quot;&quot;},{&quot;family&quot;:&quot;Jung&quot;,&quot;given&quot;:&quot;Jordan&quot;,&quot;parse-names&quot;:false,&quot;dropping-particle&quot;:&quot;&quot;,&quot;non-dropping-particle&quot;:&quot;&quot;},{&quot;family&quot;:&quot;Feinstein&quot;,&quot;given&quot;:&quot;Wei&quot;,&quot;parse-names&quot;:false,&quot;dropping-particle&quot;:&quot;&quot;,&quot;non-dropping-particle&quot;:&quot;&quot;},{&quot;family&quot;:&quot;DAmbrogia&quot;,&quot;given&quot;:&quot;Jeff&quot;,&quot;parse-names&quot;:false,&quot;dropping-particle&quot;:&quot;&quot;,&quot;non-dropping-particle&quot;:&quot;&quot;},{&quot;family&quot;:&quot;Jung&quot;,&quot;given&quot;:&quot;Gary&quot;,&quot;parse-names&quot;:false,&quot;dropping-particle&quot;:&quot;&quot;,&quot;non-dropping-particle&quot;:&quot;&quot;}],&quot;URL&quot;:&quot;http://arxiv.org/abs/2410.18344&quot;,&quot;issued&quot;:{&quot;date-parts&quot;:[[2024,10,23]]},&quot;abstract&quot;:&quot;This paper introduces a novel approach to enhancing closed-domain Question Answering (QA) systems, focusing on the specific needs of the Lawrence Berkeley National Laboratory (LBL) Science Information Technology (ScienceIT) domain. Utilizing a rich dataset derived from the ScienceIT documentation, our study embarks on a detailed comparison of two fine-tuned large language models and five retrieval-augmented generation (RAG) models. Through data processing techniques, we transform the documentation into structured context-question-answer triples, leveraging the latest Large Language Models (AWS Bedrock, GCP PaLM2, Meta LLaMA2, OpenAI GPT-4, Google Gemini-Pro) for data-driven insights. Additionally, we introduce the Aggregated Knowledge Model (AKM), which synthesizes responses from the seven models mentioned above using K-means clustering to select the most representative answers. The evaluation of these models across multiple metrics offers a comprehensive look into their effectiveness and suitability for the LBL ScienceIT environment. The results demonstrate the potential benefits of integrating fine-tuning and retrieval-augmented strategies, highlighting significant performance improvements achieved with the AKM. The insights gained from this study can be applied to develop specialized QA systems tailored to specific domains.&quot;,&quot;container-title-short&quot;:&quot;&quot;},&quot;isTemporary&quot;:false,&quot;suppress-author&quot;:false,&quot;composite&quot;:false,&quot;author-only&quot;:false}]},{&quot;citationID&quot;:&quot;MENDELEY_CITATION_46c6a258-416b-4b01-bce6-e5e904126ec9&quot;,&quot;properties&quot;:{&quot;noteIndex&quot;:0},&quot;isEdited&quot;:false,&quot;manualOverride&quot;:{&quot;isManuallyOverridden&quot;:false,&quot;citeprocText&quot;:&quot;[4]&quot;,&quot;manualOverrideText&quot;:&quot;&quot;},&quot;citationTag&quot;:&quot;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253</TotalTime>
  <Pages>4</Pages>
  <Words>2603</Words>
  <Characters>14840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73</cp:revision>
  <dcterms:created xsi:type="dcterms:W3CDTF">2024-07-16T13:42:00Z</dcterms:created>
  <dcterms:modified xsi:type="dcterms:W3CDTF">2024-12-16T15:44:00Z</dcterms:modified>
</cp:coreProperties>
</file>