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B72EC" w14:textId="2F6D4364" w:rsidR="000A06A8" w:rsidRDefault="002E4562">
      <w:pPr>
        <w:pStyle w:val="Heading1"/>
        <w:jc w:val="center"/>
      </w:pPr>
      <w:r>
        <w:t xml:space="preserve">DIVERSIFIED AGROFORESTRY RETURNS: </w:t>
      </w:r>
      <w:r w:rsidR="00070E40">
        <w:t>14-23</w:t>
      </w:r>
      <w:r>
        <w:t>%</w:t>
      </w:r>
    </w:p>
    <w:p w14:paraId="69B47AD5" w14:textId="79D2F539" w:rsidR="000A06A8" w:rsidRDefault="002E4562">
      <w:pPr>
        <w:pStyle w:val="IntenseQuote"/>
      </w:pPr>
      <w:r>
        <w:t xml:space="preserve">Direct ownership of premium Philippine mango and </w:t>
      </w:r>
      <w:r w:rsidR="00567AFF">
        <w:t xml:space="preserve">Aquilaria crassna </w:t>
      </w:r>
      <w:r>
        <w:t>agarwood trees</w:t>
      </w:r>
      <w:r>
        <w:br/>
        <w:t>GPS verification | Professional management | Measurable impact</w:t>
      </w:r>
    </w:p>
    <w:p w14:paraId="1501D994" w14:textId="77777777" w:rsidR="00C95195" w:rsidRDefault="00C95195" w:rsidP="00C95195">
      <w:pPr>
        <w:pStyle w:val="Heading2"/>
      </w:pPr>
      <w:r>
        <w:t>INVESTMENT OPPORTUNITIES</w:t>
      </w:r>
    </w:p>
    <w:p w14:paraId="73F4CEEE" w14:textId="39065486" w:rsidR="00B64A71" w:rsidRPr="00B64A71" w:rsidRDefault="00B64A71" w:rsidP="00B64A71">
      <w:r>
        <w:t>Example Portfolio Configuration</w:t>
      </w:r>
    </w:p>
    <w:p w14:paraId="65F5C406" w14:textId="13C5650D" w:rsidR="00C95195" w:rsidRPr="00B64A71" w:rsidRDefault="00C95195" w:rsidP="00C95195">
      <w:pPr>
        <w:rPr>
          <w:sz w:val="16"/>
          <w:szCs w:val="16"/>
        </w:rPr>
      </w:pPr>
      <w:r w:rsidRPr="00B64A71">
        <w:rPr>
          <w:i/>
          <w:color w:val="808080"/>
          <w:sz w:val="16"/>
          <w:szCs w:val="16"/>
          <w:highlight w:val="yellow"/>
        </w:rPr>
        <w:t>[ENDRIK: Two side-by-side product cards/boxes with equal visual weight. Premium aesthetic with product photography (golden Carabao mango on branch, dark agarwood chips). Clean modern design. Each card is visually distinct but equally appealing. Equal prominence]</w:t>
      </w:r>
    </w:p>
    <w:tbl>
      <w:tblPr>
        <w:tblStyle w:val="LightGrid-Accent1"/>
        <w:tblW w:w="0" w:type="auto"/>
        <w:tblLook w:val="04A0" w:firstRow="1" w:lastRow="0" w:firstColumn="1" w:lastColumn="0" w:noHBand="0" w:noVBand="1"/>
      </w:tblPr>
      <w:tblGrid>
        <w:gridCol w:w="5030"/>
        <w:gridCol w:w="5030"/>
      </w:tblGrid>
      <w:tr w:rsidR="00C95195" w14:paraId="70907464" w14:textId="77777777" w:rsidTr="009B1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06DF9DE" w14:textId="005D182D" w:rsidR="00C95195" w:rsidRDefault="00567AFF" w:rsidP="009B116F">
            <w:pPr>
              <w:jc w:val="center"/>
            </w:pPr>
            <w:r>
              <w:t xml:space="preserve">SWEET ELENA </w:t>
            </w:r>
            <w:r w:rsidR="00C95195">
              <w:t>CARABAO MANGO</w:t>
            </w:r>
          </w:p>
          <w:p w14:paraId="36178268" w14:textId="77777777" w:rsidR="00C95195" w:rsidRDefault="00C95195" w:rsidP="009B116F">
            <w:r>
              <w:t>50 trees: USD 29,625</w:t>
            </w:r>
          </w:p>
          <w:p w14:paraId="3EF29192" w14:textId="77777777" w:rsidR="00C95195" w:rsidRDefault="00C95195" w:rsidP="009B116F">
            <w:r>
              <w:t>• Years 5-25 production</w:t>
            </w:r>
          </w:p>
          <w:p w14:paraId="7AC753F2" w14:textId="2030FB87" w:rsidR="00C95195" w:rsidRDefault="00C95195" w:rsidP="009B116F">
            <w:r>
              <w:t xml:space="preserve">• </w:t>
            </w:r>
            <w:r w:rsidR="00070E40">
              <w:t>14-23</w:t>
            </w:r>
            <w:r>
              <w:t>%</w:t>
            </w:r>
            <w:r w:rsidR="00D436AD">
              <w:t>+</w:t>
            </w:r>
            <w:r>
              <w:t xml:space="preserve"> annualised returns</w:t>
            </w:r>
          </w:p>
          <w:p w14:paraId="4BEC56CF" w14:textId="77777777" w:rsidR="00C95195" w:rsidRDefault="00C95195" w:rsidP="009B116F">
            <w:r>
              <w:t>• Annual cash flows</w:t>
            </w:r>
          </w:p>
        </w:tc>
        <w:tc>
          <w:tcPr>
            <w:tcW w:w="5040" w:type="dxa"/>
          </w:tcPr>
          <w:p w14:paraId="44CB329E" w14:textId="5437F4D2" w:rsidR="00C95195" w:rsidRDefault="00C95195" w:rsidP="009B116F">
            <w:pPr>
              <w:jc w:val="center"/>
              <w:cnfStyle w:val="100000000000" w:firstRow="1" w:lastRow="0" w:firstColumn="0" w:lastColumn="0" w:oddVBand="0" w:evenVBand="0" w:oddHBand="0" w:evenHBand="0" w:firstRowFirstColumn="0" w:firstRowLastColumn="0" w:lastRowFirstColumn="0" w:lastRowLastColumn="0"/>
            </w:pPr>
            <w:r>
              <w:t>AQUILARIA CRASSNA</w:t>
            </w:r>
            <w:r w:rsidR="00567AFF">
              <w:t xml:space="preserve"> AGARWOOD</w:t>
            </w:r>
          </w:p>
          <w:p w14:paraId="4261B50F" w14:textId="77777777" w:rsidR="00C95195" w:rsidRDefault="00C95195" w:rsidP="009B116F">
            <w:pPr>
              <w:cnfStyle w:val="100000000000" w:firstRow="1" w:lastRow="0" w:firstColumn="0" w:lastColumn="0" w:oddVBand="0" w:evenVBand="0" w:oddHBand="0" w:evenHBand="0" w:firstRowFirstColumn="0" w:firstRowLastColumn="0" w:lastRowFirstColumn="0" w:lastRowLastColumn="0"/>
            </w:pPr>
            <w:r>
              <w:t>100 trees: USD 29,250</w:t>
            </w:r>
          </w:p>
          <w:p w14:paraId="396BDC3D" w14:textId="77777777" w:rsidR="00C95195" w:rsidRDefault="00C95195" w:rsidP="009B116F">
            <w:pPr>
              <w:cnfStyle w:val="100000000000" w:firstRow="1" w:lastRow="0" w:firstColumn="0" w:lastColumn="0" w:oddVBand="0" w:evenVBand="0" w:oddHBand="0" w:evenHBand="0" w:firstRowFirstColumn="0" w:firstRowLastColumn="0" w:lastRowFirstColumn="0" w:lastRowLastColumn="0"/>
            </w:pPr>
            <w:r>
              <w:t>• Years 9-10 harvest</w:t>
            </w:r>
          </w:p>
          <w:p w14:paraId="79ECD730" w14:textId="7647497A" w:rsidR="00C95195" w:rsidRDefault="00C95195" w:rsidP="009B116F">
            <w:pPr>
              <w:cnfStyle w:val="100000000000" w:firstRow="1" w:lastRow="0" w:firstColumn="0" w:lastColumn="0" w:oddVBand="0" w:evenVBand="0" w:oddHBand="0" w:evenHBand="0" w:firstRowFirstColumn="0" w:firstRowLastColumn="0" w:lastRowFirstColumn="0" w:lastRowLastColumn="0"/>
            </w:pPr>
            <w:r>
              <w:t xml:space="preserve">• </w:t>
            </w:r>
            <w:r w:rsidR="00070E40">
              <w:t>18.5</w:t>
            </w:r>
            <w:r>
              <w:t>% annualised returns</w:t>
            </w:r>
          </w:p>
          <w:p w14:paraId="0E085423" w14:textId="77777777" w:rsidR="00C95195" w:rsidRDefault="00C95195" w:rsidP="009B116F">
            <w:pPr>
              <w:cnfStyle w:val="100000000000" w:firstRow="1" w:lastRow="0" w:firstColumn="0" w:lastColumn="0" w:oddVBand="0" w:evenVBand="0" w:oddHBand="0" w:evenHBand="0" w:firstRowFirstColumn="0" w:firstRowLastColumn="0" w:lastRowFirstColumn="0" w:lastRowLastColumn="0"/>
            </w:pPr>
            <w:r>
              <w:t>• Concentrated returns</w:t>
            </w:r>
          </w:p>
        </w:tc>
      </w:tr>
    </w:tbl>
    <w:p w14:paraId="2B7898F9" w14:textId="0BD7080A" w:rsidR="00C95195" w:rsidRDefault="00C95195" w:rsidP="00C95195">
      <w:r w:rsidRPr="00C95195">
        <w:rPr>
          <w:i/>
          <w:color w:val="808080"/>
          <w:sz w:val="18"/>
          <w:highlight w:val="yellow"/>
        </w:rPr>
        <w:t xml:space="preserve">[ENDRIK: Visual separator between products and "Why Combine" section. Subtle design element, line or icon to create </w:t>
      </w:r>
      <w:r>
        <w:rPr>
          <w:i/>
          <w:color w:val="808080"/>
          <w:sz w:val="18"/>
          <w:highlight w:val="yellow"/>
        </w:rPr>
        <w:t xml:space="preserve">a </w:t>
      </w:r>
      <w:r w:rsidRPr="00C95195">
        <w:rPr>
          <w:i/>
          <w:color w:val="808080"/>
          <w:sz w:val="18"/>
          <w:highlight w:val="yellow"/>
        </w:rPr>
        <w:t>visual break.]</w:t>
      </w:r>
    </w:p>
    <w:p w14:paraId="46352FD2" w14:textId="77777777" w:rsidR="000A06A8" w:rsidRDefault="002E4562">
      <w:pPr>
        <w:pStyle w:val="Heading2"/>
      </w:pPr>
      <w:r>
        <w:t>WHY COMBINE BOTH?</w:t>
      </w:r>
    </w:p>
    <w:p w14:paraId="6F0AC672" w14:textId="4E63CF45" w:rsidR="00C95195" w:rsidRPr="00B64A71" w:rsidRDefault="00C95195" w:rsidP="00C95195">
      <w:pPr>
        <w:rPr>
          <w:sz w:val="16"/>
          <w:szCs w:val="16"/>
        </w:rPr>
      </w:pPr>
      <w:r w:rsidRPr="00B64A71">
        <w:rPr>
          <w:i/>
          <w:color w:val="808080"/>
          <w:sz w:val="16"/>
          <w:szCs w:val="16"/>
          <w:highlight w:val="yellow"/>
        </w:rPr>
        <w:t>[ENDRIK: Four benefit boxes/cards with icons. Icons: Timeline/calendar for diversification, shield/graph for risk mitigation, percentage/upward arrow for returns, handshake/platform for management. Gold accents on key numbers/benefits.]</w:t>
      </w:r>
    </w:p>
    <w:p w14:paraId="01787218" w14:textId="77777777" w:rsidR="000A06A8" w:rsidRDefault="002E4562" w:rsidP="00B64A71">
      <w:pPr>
        <w:spacing w:after="0"/>
      </w:pPr>
      <w:r>
        <w:t>✓ Timeline Diversification: Annual mango income + concentrated agarwood returns</w:t>
      </w:r>
    </w:p>
    <w:p w14:paraId="04BDBE4A" w14:textId="77777777" w:rsidR="000A06A8" w:rsidRDefault="002E4562" w:rsidP="00B64A71">
      <w:pPr>
        <w:spacing w:after="0"/>
      </w:pPr>
      <w:r>
        <w:t>✓ Market Risk Mitigation: Two distinct commodity markets (luxury fragrance vs premium agriculture)</w:t>
      </w:r>
    </w:p>
    <w:p w14:paraId="7E39DFDE" w14:textId="77777777" w:rsidR="000A06A8" w:rsidRDefault="002E4562" w:rsidP="00B64A71">
      <w:pPr>
        <w:spacing w:after="0"/>
      </w:pPr>
      <w:r>
        <w:t>✓ Enhanced Returns: 2.5% additional combined portfolio discount</w:t>
      </w:r>
    </w:p>
    <w:p w14:paraId="0D59EC97" w14:textId="40CDBEE9" w:rsidR="000A06A8" w:rsidRDefault="002E4562" w:rsidP="00B64A71">
      <w:pPr>
        <w:spacing w:after="0"/>
      </w:pPr>
      <w:r>
        <w:t>✓ Single Management: One platform, unified reporting, long-term client relationships</w:t>
      </w:r>
    </w:p>
    <w:p w14:paraId="27DCCC7D" w14:textId="77777777" w:rsidR="000E169A" w:rsidRDefault="000E169A" w:rsidP="000E169A">
      <w:pPr>
        <w:pStyle w:val="Heading2"/>
      </w:pPr>
      <w:r>
        <w:t>How It Works</w:t>
      </w:r>
    </w:p>
    <w:p w14:paraId="053393A1" w14:textId="51C7CAE7" w:rsidR="00B64A71" w:rsidRDefault="00B64A71" w:rsidP="00D65664">
      <w:pPr>
        <w:pStyle w:val="Heading2"/>
      </w:pPr>
      <w:r w:rsidRPr="00B64A71">
        <w:rPr>
          <w:rFonts w:ascii="Calibri" w:eastAsiaTheme="minorEastAsia" w:hAnsi="Calibri" w:cstheme="minorBidi"/>
          <w:color w:val="auto"/>
          <w:sz w:val="20"/>
          <w:szCs w:val="22"/>
        </w:rPr>
        <w:t>Direct Ownership:</w:t>
      </w:r>
      <w:r w:rsidRPr="00B64A71">
        <w:rPr>
          <w:rFonts w:ascii="Calibri" w:eastAsiaTheme="minorEastAsia" w:hAnsi="Calibri" w:cstheme="minorBidi"/>
          <w:b w:val="0"/>
          <w:bCs w:val="0"/>
          <w:color w:val="auto"/>
          <w:sz w:val="20"/>
          <w:szCs w:val="22"/>
        </w:rPr>
        <w:t xml:space="preserve"> Each tree </w:t>
      </w:r>
      <w:r>
        <w:rPr>
          <w:rFonts w:ascii="Calibri" w:eastAsiaTheme="minorEastAsia" w:hAnsi="Calibri" w:cstheme="minorBidi"/>
          <w:b w:val="0"/>
          <w:bCs w:val="0"/>
          <w:color w:val="auto"/>
          <w:sz w:val="20"/>
          <w:szCs w:val="22"/>
        </w:rPr>
        <w:t xml:space="preserve">is </w:t>
      </w:r>
      <w:r w:rsidRPr="00B64A71">
        <w:rPr>
          <w:rFonts w:ascii="Calibri" w:eastAsiaTheme="minorEastAsia" w:hAnsi="Calibri" w:cstheme="minorBidi"/>
          <w:b w:val="0"/>
          <w:bCs w:val="0"/>
          <w:color w:val="auto"/>
          <w:sz w:val="20"/>
          <w:szCs w:val="22"/>
        </w:rPr>
        <w:t>individually GPS-verified and digitally certificated in your name</w:t>
      </w:r>
      <w:r w:rsidRPr="00B64A71">
        <w:rPr>
          <w:rFonts w:ascii="Calibri" w:eastAsiaTheme="minorEastAsia" w:hAnsi="Calibri" w:cstheme="minorBidi"/>
          <w:b w:val="0"/>
          <w:bCs w:val="0"/>
          <w:color w:val="auto"/>
          <w:sz w:val="20"/>
          <w:szCs w:val="22"/>
        </w:rPr>
        <w:br/>
      </w:r>
      <w:r w:rsidRPr="00B64A71">
        <w:rPr>
          <w:rFonts w:ascii="Calibri" w:eastAsiaTheme="minorEastAsia" w:hAnsi="Calibri" w:cstheme="minorBidi"/>
          <w:color w:val="auto"/>
          <w:sz w:val="20"/>
          <w:szCs w:val="22"/>
        </w:rPr>
        <w:t>Professional Management:</w:t>
      </w:r>
      <w:r w:rsidRPr="00B64A71">
        <w:rPr>
          <w:rFonts w:ascii="Calibri" w:eastAsiaTheme="minorEastAsia" w:hAnsi="Calibri" w:cstheme="minorBidi"/>
          <w:b w:val="0"/>
          <w:bCs w:val="0"/>
          <w:color w:val="auto"/>
          <w:sz w:val="20"/>
          <w:szCs w:val="22"/>
        </w:rPr>
        <w:t xml:space="preserve"> Full lifecycle care from planting through harvest and sales</w:t>
      </w:r>
      <w:r w:rsidRPr="00B64A71">
        <w:rPr>
          <w:rFonts w:ascii="Calibri" w:eastAsiaTheme="minorEastAsia" w:hAnsi="Calibri" w:cstheme="minorBidi"/>
          <w:b w:val="0"/>
          <w:bCs w:val="0"/>
          <w:color w:val="auto"/>
          <w:sz w:val="20"/>
          <w:szCs w:val="22"/>
        </w:rPr>
        <w:br/>
      </w:r>
      <w:r w:rsidRPr="00B64A71">
        <w:rPr>
          <w:rFonts w:ascii="Calibri" w:eastAsiaTheme="minorEastAsia" w:hAnsi="Calibri" w:cstheme="minorBidi"/>
          <w:color w:val="auto"/>
          <w:sz w:val="20"/>
          <w:szCs w:val="22"/>
        </w:rPr>
        <w:t>Complete Transparency:</w:t>
      </w:r>
      <w:r w:rsidRPr="00B64A71">
        <w:rPr>
          <w:rFonts w:ascii="Calibri" w:eastAsiaTheme="minorEastAsia" w:hAnsi="Calibri" w:cstheme="minorBidi"/>
          <w:b w:val="0"/>
          <w:bCs w:val="0"/>
          <w:color w:val="auto"/>
          <w:sz w:val="20"/>
          <w:szCs w:val="22"/>
        </w:rPr>
        <w:t xml:space="preserve"> AI-enabled monitoring, annual audits, real-time reporting</w:t>
      </w:r>
      <w:r w:rsidRPr="00B64A71">
        <w:rPr>
          <w:rFonts w:ascii="Calibri" w:eastAsiaTheme="minorEastAsia" w:hAnsi="Calibri" w:cstheme="minorBidi"/>
          <w:b w:val="0"/>
          <w:bCs w:val="0"/>
          <w:color w:val="auto"/>
          <w:sz w:val="20"/>
          <w:szCs w:val="22"/>
        </w:rPr>
        <w:br/>
      </w:r>
      <w:r w:rsidRPr="00B64A71">
        <w:rPr>
          <w:rFonts w:ascii="Calibri" w:eastAsiaTheme="minorEastAsia" w:hAnsi="Calibri" w:cstheme="minorBidi"/>
          <w:color w:val="auto"/>
          <w:sz w:val="20"/>
          <w:szCs w:val="22"/>
        </w:rPr>
        <w:t>Harvest Proceeds:</w:t>
      </w:r>
      <w:r w:rsidRPr="00B64A71">
        <w:rPr>
          <w:rFonts w:ascii="Calibri" w:eastAsiaTheme="minorEastAsia" w:hAnsi="Calibri" w:cstheme="minorBidi"/>
          <w:b w:val="0"/>
          <w:bCs w:val="0"/>
          <w:color w:val="auto"/>
          <w:sz w:val="20"/>
          <w:szCs w:val="22"/>
        </w:rPr>
        <w:t xml:space="preserve"> Distributed by 31 December each harvest year</w:t>
      </w:r>
      <w:r w:rsidR="00D65664">
        <w:t xml:space="preserve"> </w:t>
      </w:r>
    </w:p>
    <w:p w14:paraId="599264A4" w14:textId="4DA3CE28" w:rsidR="00D65664" w:rsidRDefault="00B64A71" w:rsidP="00D65664">
      <w:pPr>
        <w:pStyle w:val="Heading2"/>
      </w:pPr>
      <w:r>
        <w:t xml:space="preserve">COMBINED </w:t>
      </w:r>
      <w:r w:rsidR="00D65664">
        <w:t>PORTFOLIO PRICING</w:t>
      </w:r>
    </w:p>
    <w:p w14:paraId="2D0F7DFF" w14:textId="397477E1" w:rsidR="00B64A71" w:rsidRPr="00B64A71" w:rsidRDefault="00B64A71" w:rsidP="00B64A71">
      <w:r>
        <w:t>Illustrative Pricing (150-tree portfolio)</w:t>
      </w:r>
    </w:p>
    <w:p w14:paraId="0A37B115" w14:textId="7E41F5CE" w:rsidR="00D65664" w:rsidRPr="00B64A71" w:rsidRDefault="00D65664" w:rsidP="00D65664">
      <w:pPr>
        <w:rPr>
          <w:sz w:val="16"/>
          <w:szCs w:val="16"/>
        </w:rPr>
      </w:pPr>
      <w:r w:rsidRPr="00B64A71">
        <w:rPr>
          <w:i/>
          <w:color w:val="808080"/>
          <w:sz w:val="16"/>
          <w:szCs w:val="16"/>
          <w:highlight w:val="yellow"/>
        </w:rPr>
        <w:t>[ENDRIK: Pricing table or box with clear visual hierarchy. Emphasise the discount savings in gold. Show calculation: Standard price → Discount applied → Final price → Savings highlighted. Professional financial aesthetic.]</w:t>
      </w:r>
    </w:p>
    <w:tbl>
      <w:tblPr>
        <w:tblStyle w:val="LightGrid-Accent1"/>
        <w:tblW w:w="0" w:type="auto"/>
        <w:tblLook w:val="04A0" w:firstRow="1" w:lastRow="0" w:firstColumn="1" w:lastColumn="0" w:noHBand="0" w:noVBand="1"/>
      </w:tblPr>
      <w:tblGrid>
        <w:gridCol w:w="5030"/>
        <w:gridCol w:w="5030"/>
      </w:tblGrid>
      <w:tr w:rsidR="00D65664" w14:paraId="75295480" w14:textId="77777777" w:rsidTr="009B1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591176C" w14:textId="77777777" w:rsidR="00D65664" w:rsidRPr="00D65664" w:rsidRDefault="00D65664" w:rsidP="009B116F">
            <w:pPr>
              <w:rPr>
                <w:b w:val="0"/>
                <w:bCs w:val="0"/>
              </w:rPr>
            </w:pPr>
            <w:r w:rsidRPr="00D65664">
              <w:rPr>
                <w:b w:val="0"/>
                <w:bCs w:val="0"/>
              </w:rPr>
              <w:t>Standard Pricing (150 trees)</w:t>
            </w:r>
          </w:p>
        </w:tc>
        <w:tc>
          <w:tcPr>
            <w:tcW w:w="5040" w:type="dxa"/>
          </w:tcPr>
          <w:p w14:paraId="7A3C44D3" w14:textId="77777777" w:rsidR="00D65664" w:rsidRPr="00D65664" w:rsidRDefault="00D65664" w:rsidP="009B116F">
            <w:pPr>
              <w:cnfStyle w:val="100000000000" w:firstRow="1" w:lastRow="0" w:firstColumn="0" w:lastColumn="0" w:oddVBand="0" w:evenVBand="0" w:oddHBand="0" w:evenHBand="0" w:firstRowFirstColumn="0" w:firstRowLastColumn="0" w:lastRowFirstColumn="0" w:lastRowLastColumn="0"/>
              <w:rPr>
                <w:b w:val="0"/>
                <w:bCs w:val="0"/>
              </w:rPr>
            </w:pPr>
            <w:r w:rsidRPr="00D65664">
              <w:rPr>
                <w:b w:val="0"/>
                <w:bCs w:val="0"/>
              </w:rPr>
              <w:t>USD 58,875</w:t>
            </w:r>
          </w:p>
        </w:tc>
      </w:tr>
      <w:tr w:rsidR="00D65664" w14:paraId="2E10201A" w14:textId="77777777" w:rsidTr="009B1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D9BAA76" w14:textId="77777777" w:rsidR="00D65664" w:rsidRPr="00D65664" w:rsidRDefault="00D65664" w:rsidP="009B116F">
            <w:pPr>
              <w:rPr>
                <w:b w:val="0"/>
                <w:bCs w:val="0"/>
              </w:rPr>
            </w:pPr>
            <w:r w:rsidRPr="00D65664">
              <w:rPr>
                <w:b w:val="0"/>
                <w:bCs w:val="0"/>
              </w:rPr>
              <w:t>With 2.5% Combined Discount</w:t>
            </w:r>
          </w:p>
        </w:tc>
        <w:tc>
          <w:tcPr>
            <w:tcW w:w="5040" w:type="dxa"/>
          </w:tcPr>
          <w:p w14:paraId="67E7435C" w14:textId="77777777" w:rsidR="00D65664" w:rsidRPr="00D65664" w:rsidRDefault="00D65664" w:rsidP="009B116F">
            <w:pPr>
              <w:cnfStyle w:val="000000100000" w:firstRow="0" w:lastRow="0" w:firstColumn="0" w:lastColumn="0" w:oddVBand="0" w:evenVBand="0" w:oddHBand="1" w:evenHBand="0" w:firstRowFirstColumn="0" w:firstRowLastColumn="0" w:lastRowFirstColumn="0" w:lastRowLastColumn="0"/>
            </w:pPr>
            <w:r w:rsidRPr="00D65664">
              <w:t>USD 57,403</w:t>
            </w:r>
          </w:p>
        </w:tc>
      </w:tr>
      <w:tr w:rsidR="00D65664" w14:paraId="22C4AD4F" w14:textId="77777777" w:rsidTr="009B11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BAC4CB4" w14:textId="77777777" w:rsidR="00D65664" w:rsidRPr="00D65664" w:rsidRDefault="00D65664" w:rsidP="009B116F">
            <w:pPr>
              <w:rPr>
                <w:b w:val="0"/>
                <w:bCs w:val="0"/>
              </w:rPr>
            </w:pPr>
            <w:r w:rsidRPr="00D65664">
              <w:rPr>
                <w:b w:val="0"/>
                <w:bCs w:val="0"/>
              </w:rPr>
              <w:t>Your Savings</w:t>
            </w:r>
          </w:p>
        </w:tc>
        <w:tc>
          <w:tcPr>
            <w:tcW w:w="5040" w:type="dxa"/>
          </w:tcPr>
          <w:p w14:paraId="5C076543" w14:textId="77777777" w:rsidR="00D65664" w:rsidRPr="00D65664" w:rsidRDefault="00D65664" w:rsidP="009B116F">
            <w:pPr>
              <w:cnfStyle w:val="000000010000" w:firstRow="0" w:lastRow="0" w:firstColumn="0" w:lastColumn="0" w:oddVBand="0" w:evenVBand="0" w:oddHBand="0" w:evenHBand="1" w:firstRowFirstColumn="0" w:firstRowLastColumn="0" w:lastRowFirstColumn="0" w:lastRowLastColumn="0"/>
            </w:pPr>
            <w:r w:rsidRPr="00D65664">
              <w:t>USD 1,472</w:t>
            </w:r>
          </w:p>
        </w:tc>
      </w:tr>
    </w:tbl>
    <w:p w14:paraId="2C33D4C9" w14:textId="77777777" w:rsidR="00D65664" w:rsidRDefault="00D65664" w:rsidP="00D65664">
      <w:r>
        <w:t>Plus volume discounts available for larger portfolios</w:t>
      </w:r>
    </w:p>
    <w:p w14:paraId="5CE54DA7" w14:textId="77777777" w:rsidR="00FE3C5E" w:rsidRDefault="00FE3C5E" w:rsidP="000E169A">
      <w:pPr>
        <w:spacing w:after="0"/>
      </w:pPr>
      <w:r>
        <w:t xml:space="preserve">FOOTER: </w:t>
      </w:r>
    </w:p>
    <w:p w14:paraId="57287F12" w14:textId="24C962F0" w:rsidR="00FE3C5E" w:rsidRDefault="00FE3C5E" w:rsidP="000E169A">
      <w:pPr>
        <w:spacing w:after="0"/>
      </w:pPr>
      <w:r>
        <w:t>Golden Forests Agroforestry Intelligence</w:t>
      </w:r>
    </w:p>
    <w:p w14:paraId="479FCC00" w14:textId="670C4E73" w:rsidR="00FE3C5E" w:rsidRDefault="00FE3C5E" w:rsidP="000E169A">
      <w:pPr>
        <w:spacing w:after="0"/>
      </w:pPr>
      <w:r>
        <w:t>www.goldenforests.ai</w:t>
      </w:r>
    </w:p>
    <w:p w14:paraId="63ACEDFF" w14:textId="5861FC82" w:rsidR="000A06A8" w:rsidRDefault="000A06A8"/>
    <w:p w14:paraId="633CA638" w14:textId="77777777" w:rsidR="00FE3C5E" w:rsidRDefault="00FE3C5E">
      <w:pPr>
        <w:pStyle w:val="Heading1"/>
      </w:pPr>
    </w:p>
    <w:p w14:paraId="7C334545" w14:textId="1FB0F891" w:rsidR="000A06A8" w:rsidRDefault="002E4562">
      <w:pPr>
        <w:pStyle w:val="Heading1"/>
      </w:pPr>
      <w:r>
        <w:t>ABOUT GOLDEN FORESTS</w:t>
      </w:r>
    </w:p>
    <w:p w14:paraId="6A0E32EA" w14:textId="43C55ECD" w:rsidR="00C639CA" w:rsidRPr="00C639CA" w:rsidRDefault="00C639CA" w:rsidP="00C639CA">
      <w:r w:rsidRPr="00C639CA">
        <w:rPr>
          <w:i/>
          <w:color w:val="808080"/>
          <w:sz w:val="18"/>
          <w:highlight w:val="yellow"/>
        </w:rPr>
        <w:t xml:space="preserve">[ENDRIK: Page 2 header could include </w:t>
      </w:r>
      <w:r>
        <w:rPr>
          <w:i/>
          <w:color w:val="808080"/>
          <w:sz w:val="18"/>
          <w:highlight w:val="yellow"/>
        </w:rPr>
        <w:t xml:space="preserve">a </w:t>
      </w:r>
      <w:r w:rsidRPr="00C639CA">
        <w:rPr>
          <w:i/>
          <w:color w:val="808080"/>
          <w:sz w:val="18"/>
          <w:highlight w:val="yellow"/>
        </w:rPr>
        <w:t>subtle brand element or pattern. Professional, institutional feel throughout this page.]</w:t>
      </w:r>
    </w:p>
    <w:p w14:paraId="43B0A52D" w14:textId="1F0F2F7F" w:rsidR="000A06A8" w:rsidRDefault="002E4562">
      <w:r>
        <w:t xml:space="preserve">Golden Forests </w:t>
      </w:r>
      <w:r w:rsidR="00564AF0">
        <w:t xml:space="preserve">is an alternative investment company offering private and professional investors direct </w:t>
      </w:r>
      <w:r w:rsidR="00FE5583">
        <w:t>ownership of premium agarwood and mango trees on professionally managed plantations in the Philippines. Our commission-based model aligns our incentives directly with client outcomes, we earn only when your trees produce</w:t>
      </w:r>
      <w:r>
        <w:t>.</w:t>
      </w:r>
    </w:p>
    <w:p w14:paraId="059A3972" w14:textId="77777777" w:rsidR="000A06A8" w:rsidRDefault="002E4562">
      <w:pPr>
        <w:pStyle w:val="Heading2"/>
      </w:pPr>
      <w:r>
        <w:t>Credentials &amp; Competitive Advantages</w:t>
      </w:r>
    </w:p>
    <w:p w14:paraId="49555EE5" w14:textId="645CB4EA" w:rsidR="00C639CA" w:rsidRPr="00C639CA" w:rsidRDefault="00C639CA" w:rsidP="00C639CA">
      <w:r w:rsidRPr="00C639CA">
        <w:rPr>
          <w:i/>
          <w:color w:val="808080"/>
          <w:sz w:val="18"/>
          <w:highlight w:val="yellow"/>
        </w:rPr>
        <w:t>[ENDRIK: This section could use icon badges or visual elements for each credential type. University logos for partnerships, tech icons for AI, DNA helix for genetics. Professional credibility aesthetic.]</w:t>
      </w:r>
    </w:p>
    <w:p w14:paraId="08883F29" w14:textId="77777777" w:rsidR="000E169A" w:rsidRDefault="000E169A" w:rsidP="000E169A">
      <w:pPr>
        <w:spacing w:after="120"/>
      </w:pPr>
      <w:r>
        <w:rPr>
          <w:sz w:val="22"/>
        </w:rPr>
        <w:t xml:space="preserve">• </w:t>
      </w:r>
      <w:r>
        <w:rPr>
          <w:b/>
          <w:bCs/>
          <w:sz w:val="22"/>
        </w:rPr>
        <w:t>80+ Years Combined Management Experience</w:t>
      </w:r>
      <w:r>
        <w:rPr>
          <w:szCs w:val="20"/>
        </w:rPr>
        <w:t xml:space="preserve"> – Mark Quinn (CEO, 25+ years), Marciano Gecolea (Agroforestry Director, 30+ years), R.A.G. Ferdinand Domingo (Agri-Science Director, 40+ years)</w:t>
      </w:r>
    </w:p>
    <w:p w14:paraId="6DEBAB8F" w14:textId="77777777" w:rsidR="000E169A" w:rsidRDefault="000E169A" w:rsidP="000E169A">
      <w:pPr>
        <w:spacing w:after="120"/>
      </w:pPr>
      <w:r>
        <w:rPr>
          <w:sz w:val="22"/>
        </w:rPr>
        <w:t xml:space="preserve">• </w:t>
      </w:r>
      <w:r>
        <w:rPr>
          <w:b/>
          <w:bCs/>
          <w:sz w:val="22"/>
        </w:rPr>
        <w:t>Leading Scientific Partnerships</w:t>
      </w:r>
      <w:r>
        <w:rPr>
          <w:szCs w:val="20"/>
        </w:rPr>
        <w:t xml:space="preserve"> – PRMSU, VSU, UPLB supporting genetics research and cultivation innovation</w:t>
      </w:r>
    </w:p>
    <w:p w14:paraId="0521787A" w14:textId="77777777" w:rsidR="000E169A" w:rsidRDefault="000E169A" w:rsidP="000E169A">
      <w:pPr>
        <w:spacing w:after="120"/>
      </w:pPr>
      <w:r>
        <w:rPr>
          <w:sz w:val="22"/>
        </w:rPr>
        <w:t xml:space="preserve">• </w:t>
      </w:r>
      <w:r>
        <w:rPr>
          <w:b/>
          <w:bCs/>
          <w:sz w:val="22"/>
        </w:rPr>
        <w:t>Proprietary Agroforestry Intelligence</w:t>
      </w:r>
      <w:r>
        <w:rPr>
          <w:szCs w:val="20"/>
        </w:rPr>
        <w:t xml:space="preserve"> – AI-driven monitoring with drone surveillance, satellite geotagging, and predictive analytics</w:t>
      </w:r>
    </w:p>
    <w:p w14:paraId="7017869B" w14:textId="77777777" w:rsidR="000E169A" w:rsidRDefault="000E169A" w:rsidP="000E169A">
      <w:pPr>
        <w:spacing w:after="120"/>
      </w:pPr>
      <w:r>
        <w:rPr>
          <w:sz w:val="22"/>
        </w:rPr>
        <w:t xml:space="preserve">• </w:t>
      </w:r>
      <w:r>
        <w:rPr>
          <w:b/>
          <w:bCs/>
          <w:sz w:val="22"/>
        </w:rPr>
        <w:t>First-Mover Regulatory Advantages</w:t>
      </w:r>
      <w:r>
        <w:rPr>
          <w:szCs w:val="20"/>
        </w:rPr>
        <w:t xml:space="preserve"> – First DENR Wildlife Permit for Aquilaria crassna cultivation</w:t>
      </w:r>
    </w:p>
    <w:p w14:paraId="1A09E44E" w14:textId="3DB0A794" w:rsidR="000E169A" w:rsidRPr="008D7EDD" w:rsidRDefault="000E169A" w:rsidP="000E169A">
      <w:pPr>
        <w:spacing w:after="360"/>
      </w:pPr>
      <w:r>
        <w:rPr>
          <w:sz w:val="22"/>
        </w:rPr>
        <w:t xml:space="preserve">• </w:t>
      </w:r>
      <w:r>
        <w:rPr>
          <w:b/>
          <w:bCs/>
          <w:sz w:val="22"/>
        </w:rPr>
        <w:t>1:1 Reforestation Programme</w:t>
      </w:r>
      <w:r>
        <w:rPr>
          <w:szCs w:val="20"/>
        </w:rPr>
        <w:t xml:space="preserve"> – One native Philippine tree planted for every tree purchased</w:t>
      </w:r>
    </w:p>
    <w:p w14:paraId="30621D04" w14:textId="77777777" w:rsidR="00B64A71" w:rsidRDefault="00B64A71" w:rsidP="00B64A71">
      <w:r w:rsidRPr="00B64A71">
        <w:rPr>
          <w:rFonts w:asciiTheme="majorHAnsi" w:eastAsiaTheme="majorEastAsia" w:hAnsiTheme="majorHAnsi" w:cstheme="majorBidi"/>
          <w:b/>
          <w:bCs/>
          <w:color w:val="4F81BD" w:themeColor="accent1"/>
          <w:sz w:val="26"/>
          <w:szCs w:val="26"/>
        </w:rPr>
        <w:t>Fee Structure</w:t>
      </w:r>
      <w:r>
        <w:br/>
        <w:t>• Mango: 20% commission on gross fruit sales (years 5-25)</w:t>
      </w:r>
      <w:r>
        <w:br/>
        <w:t>• Agarwood: 10% commission on gross oud chip sales (years 9-10)</w:t>
      </w:r>
      <w:r>
        <w:br/>
        <w:t>• No hidden fees or annual management charges</w:t>
      </w:r>
    </w:p>
    <w:p w14:paraId="26445B16" w14:textId="77777777" w:rsidR="000A06A8" w:rsidRDefault="002E4562">
      <w:pPr>
        <w:pStyle w:val="Heading2"/>
      </w:pPr>
      <w:r>
        <w:t>Risk Management</w:t>
      </w:r>
    </w:p>
    <w:p w14:paraId="3B3AB9E2" w14:textId="3CDF5A98" w:rsidR="000A06A8" w:rsidRDefault="002E4562" w:rsidP="00FE5583">
      <w:r>
        <w:t>F</w:t>
      </w:r>
      <w:r w:rsidR="00355BD8">
        <w:t>ive</w:t>
      </w:r>
      <w:r>
        <w:t>-</w:t>
      </w:r>
      <w:r w:rsidR="00FE5583">
        <w:t>l</w:t>
      </w:r>
      <w:r>
        <w:t xml:space="preserve">ayer </w:t>
      </w:r>
      <w:r w:rsidR="00FE5583">
        <w:t>p</w:t>
      </w:r>
      <w:r>
        <w:t>rotection</w:t>
      </w:r>
      <w:r w:rsidR="00FE5583">
        <w:t xml:space="preserve"> including 20% mortality buffer, comprehensive insurance, DENR and CITES compliance and independent annual audits.</w:t>
      </w:r>
    </w:p>
    <w:p w14:paraId="172F842F" w14:textId="209985D3" w:rsidR="001E53C2" w:rsidRPr="00B64A71" w:rsidRDefault="002E4562" w:rsidP="00B64A71">
      <w:pPr>
        <w:pStyle w:val="Heading2"/>
      </w:pPr>
      <w:r w:rsidRPr="00B64A71">
        <w:t>Minimum investment</w:t>
      </w:r>
    </w:p>
    <w:p w14:paraId="27C8546B" w14:textId="1E6FED39" w:rsidR="001E53C2" w:rsidRPr="001E53C2" w:rsidRDefault="001E53C2" w:rsidP="001E53C2">
      <w:pPr>
        <w:rPr>
          <w:bCs/>
          <w:szCs w:val="20"/>
        </w:rPr>
      </w:pPr>
      <w:r w:rsidRPr="001E53C2">
        <w:rPr>
          <w:bCs/>
          <w:szCs w:val="20"/>
        </w:rPr>
        <w:t>USD 5,887.50 (15 trees combined)</w:t>
      </w:r>
    </w:p>
    <w:p w14:paraId="3AD8263A" w14:textId="37EA6A74" w:rsidR="00B64A71" w:rsidRDefault="00B64A71" w:rsidP="00B64A71">
      <w:pPr>
        <w:spacing w:after="360"/>
      </w:pPr>
      <w:r>
        <w:rPr>
          <w:sz w:val="22"/>
        </w:rPr>
        <w:t xml:space="preserve">Combined portfolio minimum: </w:t>
      </w:r>
      <w:r>
        <w:rPr>
          <w:szCs w:val="20"/>
        </w:rPr>
        <w:t xml:space="preserve">10 </w:t>
      </w:r>
      <w:r w:rsidRPr="00B64A71">
        <w:rPr>
          <w:i/>
          <w:iCs/>
          <w:szCs w:val="20"/>
        </w:rPr>
        <w:t>Aquilaria crassna</w:t>
      </w:r>
      <w:r>
        <w:rPr>
          <w:szCs w:val="20"/>
        </w:rPr>
        <w:t xml:space="preserve"> (agarwood) trees: USD 2,925, Carabao mango trees: USD 2,962.50</w:t>
      </w:r>
    </w:p>
    <w:p w14:paraId="56569CBF" w14:textId="26954492" w:rsidR="000A06A8" w:rsidRDefault="0001590D">
      <w:r w:rsidRPr="0001590D">
        <w:rPr>
          <w:i/>
          <w:color w:val="808080"/>
          <w:sz w:val="18"/>
          <w:highlight w:val="yellow"/>
        </w:rPr>
        <w:t xml:space="preserve">[ENDRIK: Call-to-action section needs high visual prominence. QR codes </w:t>
      </w:r>
      <w:r>
        <w:rPr>
          <w:i/>
          <w:color w:val="808080"/>
          <w:sz w:val="18"/>
          <w:highlight w:val="yellow"/>
        </w:rPr>
        <w:t xml:space="preserve">are </w:t>
      </w:r>
      <w:r w:rsidRPr="0001590D">
        <w:rPr>
          <w:i/>
          <w:color w:val="808080"/>
          <w:sz w:val="18"/>
          <w:highlight w:val="yellow"/>
        </w:rPr>
        <w:t>large and clear. Contact details easy to read. Consider boxes or cards for each action. Make this section unmissable.</w:t>
      </w:r>
      <w:r>
        <w:rPr>
          <w:i/>
          <w:color w:val="808080"/>
          <w:sz w:val="18"/>
          <w:highlight w:val="yellow"/>
        </w:rPr>
        <w:t xml:space="preserve"> Use the information that Cord gave you for the original</w:t>
      </w:r>
      <w:r w:rsidRPr="0001590D">
        <w:rPr>
          <w:i/>
          <w:color w:val="808080"/>
          <w:sz w:val="18"/>
          <w:highlight w:val="yellow"/>
        </w:rPr>
        <w:t>]</w:t>
      </w:r>
    </w:p>
    <w:p w14:paraId="53C81C29" w14:textId="5A1A02EB" w:rsidR="000A06A8" w:rsidRDefault="002E4562">
      <w:r>
        <w:t>📞 Schedule Consultation: [</w:t>
      </w:r>
      <w:r w:rsidR="001E53C2">
        <w:t xml:space="preserve">Cord’s </w:t>
      </w:r>
      <w:r>
        <w:t>contact details]</w:t>
      </w:r>
      <w:r>
        <w:br/>
        <w:t>📄 Download Detailed Investment Exposés: [QR code/link]</w:t>
      </w:r>
    </w:p>
    <w:p w14:paraId="3EED2364" w14:textId="77777777" w:rsidR="000A06A8" w:rsidRDefault="000A06A8"/>
    <w:p w14:paraId="000D6B24" w14:textId="1F9D65EC" w:rsidR="0001590D" w:rsidRPr="00D436AD" w:rsidRDefault="005E299F" w:rsidP="0008303E">
      <w:r w:rsidRPr="005E299F">
        <w:rPr>
          <w:rFonts w:cs="Calibri"/>
          <w:color w:val="000000"/>
          <w:rPrChange w:id="0" w:author="mark quinn" w:date="2026-03-04T12:35:00Z" w16du:dateUtc="2026-03-04T04:35:00Z">
            <w:rPr/>
          </w:rPrChange>
        </w:rPr>
        <w:t>This opportunity is available exclusively to accredited investors. Please note that projected returns are not assured. Agricultural investments involve biological, market, operational, regulatory, and liquidity risks.</w:t>
      </w:r>
      <w:r>
        <w:rPr>
          <w:rFonts w:cs="Calibri"/>
          <w:color w:val="000000"/>
        </w:rPr>
        <w:t xml:space="preserve"> </w:t>
      </w:r>
    </w:p>
    <w:sectPr w:rsidR="0001590D" w:rsidRPr="00D436AD" w:rsidSect="00FE3C5E">
      <w:pgSz w:w="12240" w:h="15840"/>
      <w:pgMar w:top="590" w:right="1080" w:bottom="645"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260CD1"/>
    <w:multiLevelType w:val="hybridMultilevel"/>
    <w:tmpl w:val="0A2E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2661303">
    <w:abstractNumId w:val="8"/>
  </w:num>
  <w:num w:numId="2" w16cid:durableId="229073429">
    <w:abstractNumId w:val="6"/>
  </w:num>
  <w:num w:numId="3" w16cid:durableId="2091072325">
    <w:abstractNumId w:val="5"/>
  </w:num>
  <w:num w:numId="4" w16cid:durableId="737215827">
    <w:abstractNumId w:val="4"/>
  </w:num>
  <w:num w:numId="5" w16cid:durableId="1962225358">
    <w:abstractNumId w:val="7"/>
  </w:num>
  <w:num w:numId="6" w16cid:durableId="866915333">
    <w:abstractNumId w:val="3"/>
  </w:num>
  <w:num w:numId="7" w16cid:durableId="696127976">
    <w:abstractNumId w:val="2"/>
  </w:num>
  <w:num w:numId="8" w16cid:durableId="51926054">
    <w:abstractNumId w:val="1"/>
  </w:num>
  <w:num w:numId="9" w16cid:durableId="866262643">
    <w:abstractNumId w:val="0"/>
  </w:num>
  <w:num w:numId="10" w16cid:durableId="137010575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quinn">
    <w15:presenceInfo w15:providerId="Windows Live" w15:userId="32150312cf9a17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90D"/>
    <w:rsid w:val="00034616"/>
    <w:rsid w:val="0006063C"/>
    <w:rsid w:val="0007074E"/>
    <w:rsid w:val="00070E40"/>
    <w:rsid w:val="0008303E"/>
    <w:rsid w:val="000A06A8"/>
    <w:rsid w:val="000A3313"/>
    <w:rsid w:val="000D2A39"/>
    <w:rsid w:val="000E169A"/>
    <w:rsid w:val="00147254"/>
    <w:rsid w:val="0015074B"/>
    <w:rsid w:val="001E53C2"/>
    <w:rsid w:val="0029639D"/>
    <w:rsid w:val="002E4562"/>
    <w:rsid w:val="00326F90"/>
    <w:rsid w:val="00355BD8"/>
    <w:rsid w:val="003B16CA"/>
    <w:rsid w:val="003D0F4B"/>
    <w:rsid w:val="00564AF0"/>
    <w:rsid w:val="00567AFF"/>
    <w:rsid w:val="005E299F"/>
    <w:rsid w:val="00843555"/>
    <w:rsid w:val="008D7EDD"/>
    <w:rsid w:val="009C5351"/>
    <w:rsid w:val="00A37665"/>
    <w:rsid w:val="00AA1D8D"/>
    <w:rsid w:val="00AD4C7D"/>
    <w:rsid w:val="00B47391"/>
    <w:rsid w:val="00B47730"/>
    <w:rsid w:val="00B64A71"/>
    <w:rsid w:val="00C22197"/>
    <w:rsid w:val="00C639CA"/>
    <w:rsid w:val="00C95195"/>
    <w:rsid w:val="00CB0664"/>
    <w:rsid w:val="00D436AD"/>
    <w:rsid w:val="00D54B09"/>
    <w:rsid w:val="00D65664"/>
    <w:rsid w:val="00E07B69"/>
    <w:rsid w:val="00F15D87"/>
    <w:rsid w:val="00F52C59"/>
    <w:rsid w:val="00F933C5"/>
    <w:rsid w:val="00FA2DCE"/>
    <w:rsid w:val="00FC693F"/>
    <w:rsid w:val="00FD06B5"/>
    <w:rsid w:val="00FE3C5E"/>
    <w:rsid w:val="00FE55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0F838"/>
  <w14:defaultImageDpi w14:val="300"/>
  <w15:docId w15:val="{3D17D007-541C-2141-805C-E99CA10D8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67AFF"/>
    <w:pPr>
      <w:spacing w:after="0" w:line="240" w:lineRule="auto"/>
    </w:pPr>
    <w:rPr>
      <w:rFonts w:ascii="Calibri" w:hAnsi="Calibri"/>
      <w:sz w:val="20"/>
      <w:lang w:val="en-GB"/>
    </w:rPr>
  </w:style>
  <w:style w:type="paragraph" w:customStyle="1" w:styleId="font-claude-response-body">
    <w:name w:val="font-claude-response-body"/>
    <w:basedOn w:val="Normal"/>
    <w:rsid w:val="008D7EDD"/>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quinn</cp:lastModifiedBy>
  <cp:revision>2</cp:revision>
  <dcterms:created xsi:type="dcterms:W3CDTF">2026-03-19T00:37:00Z</dcterms:created>
  <dcterms:modified xsi:type="dcterms:W3CDTF">2026-03-19T00:37:00Z</dcterms:modified>
  <cp:category/>
</cp:coreProperties>
</file>