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3E6B3" w14:textId="77777777" w:rsidR="007875CC" w:rsidRDefault="00343FD1">
      <w:pPr>
        <w:spacing w:after="80"/>
        <w:jc w:val="center"/>
      </w:pPr>
      <w:r>
        <w:rPr>
          <w:rFonts w:ascii="Playfair Display" w:eastAsia="Playfair Display" w:hAnsi="Playfair Display" w:cs="Playfair Display"/>
          <w:b/>
          <w:bCs/>
          <w:color w:val="C8A070"/>
          <w:sz w:val="38"/>
          <w:szCs w:val="38"/>
        </w:rPr>
        <w:t>GOLDEN FORESTS</w:t>
      </w:r>
    </w:p>
    <w:p w14:paraId="78660836" w14:textId="77777777" w:rsidR="007875CC" w:rsidRDefault="00343FD1">
      <w:pPr>
        <w:spacing w:after="80"/>
        <w:jc w:val="center"/>
      </w:pPr>
      <w:r>
        <w:rPr>
          <w:color w:val="666666"/>
          <w:sz w:val="20"/>
          <w:szCs w:val="20"/>
        </w:rPr>
        <w:t>Agroforestry Intelligence</w:t>
      </w:r>
    </w:p>
    <w:p w14:paraId="7D55FFBE" w14:textId="77777777" w:rsidR="007875CC" w:rsidRPr="00AB59E7" w:rsidRDefault="00343FD1">
      <w:pPr>
        <w:pBdr>
          <w:bottom w:val="single" w:sz="6" w:space="1" w:color="C8A070"/>
        </w:pBdr>
        <w:spacing w:after="280"/>
        <w:jc w:val="center"/>
      </w:pPr>
      <w:r w:rsidRPr="00AB59E7">
        <w:rPr>
          <w:color w:val="1B1B1B"/>
        </w:rPr>
        <w:t>Growing Wealth. Preserving Nature.</w:t>
      </w:r>
    </w:p>
    <w:p w14:paraId="67410D17" w14:textId="77777777" w:rsidR="007875CC" w:rsidRDefault="00343FD1">
      <w:pPr>
        <w:spacing w:before="200" w:after="140"/>
      </w:pPr>
      <w:r>
        <w:rPr>
          <w:rFonts w:ascii="Playfair Display" w:eastAsia="Playfair Display" w:hAnsi="Playfair Display" w:cs="Playfair Display"/>
          <w:b/>
          <w:bCs/>
          <w:color w:val="C8A070"/>
          <w:sz w:val="24"/>
          <w:szCs w:val="24"/>
        </w:rPr>
        <w:t>ABOUT GOLDEN FORESTS</w:t>
      </w:r>
    </w:p>
    <w:p w14:paraId="45A008F1" w14:textId="0DEC8FCB" w:rsidR="007875CC" w:rsidRDefault="00343FD1">
      <w:pPr>
        <w:spacing w:after="240"/>
      </w:pPr>
      <w:r>
        <w:rPr>
          <w:sz w:val="20"/>
          <w:szCs w:val="20"/>
        </w:rPr>
        <w:t xml:space="preserve">Golden Forests is an alternative investment company offering private and professional investors direct ownership of premium agarwood and mango plantations in the Philippines. We combine AI-enabled plantation management, exclusive cultivation technologies and institutional-grade transparency to deliver projected annualised returns of </w:t>
      </w:r>
      <w:r>
        <w:rPr>
          <w:b/>
          <w:bCs/>
          <w:color w:val="C8A070"/>
          <w:sz w:val="20"/>
          <w:szCs w:val="20"/>
        </w:rPr>
        <w:t>18.5%</w:t>
      </w:r>
      <w:r w:rsidR="0033050F">
        <w:rPr>
          <w:b/>
          <w:bCs/>
          <w:color w:val="C8A070"/>
          <w:sz w:val="20"/>
          <w:szCs w:val="20"/>
        </w:rPr>
        <w:t xml:space="preserve"> </w:t>
      </w:r>
      <w:r w:rsidR="0033050F" w:rsidRPr="00B841B0">
        <w:rPr>
          <w:sz w:val="20"/>
          <w:szCs w:val="20"/>
        </w:rPr>
        <w:t>years 1-10</w:t>
      </w:r>
      <w:r w:rsidRPr="00B841B0">
        <w:rPr>
          <w:sz w:val="20"/>
          <w:szCs w:val="20"/>
        </w:rPr>
        <w:t xml:space="preserve"> (agarwood)</w:t>
      </w:r>
      <w:r>
        <w:rPr>
          <w:sz w:val="20"/>
          <w:szCs w:val="20"/>
        </w:rPr>
        <w:t xml:space="preserve"> and </w:t>
      </w:r>
      <w:r>
        <w:rPr>
          <w:b/>
          <w:bCs/>
          <w:color w:val="C8A070"/>
          <w:sz w:val="20"/>
          <w:szCs w:val="20"/>
        </w:rPr>
        <w:t>14</w:t>
      </w:r>
      <w:r w:rsidR="0033050F">
        <w:rPr>
          <w:b/>
          <w:bCs/>
          <w:color w:val="C8A070"/>
          <w:sz w:val="20"/>
          <w:szCs w:val="20"/>
        </w:rPr>
        <w:t xml:space="preserve">% </w:t>
      </w:r>
      <w:r w:rsidR="0033050F" w:rsidRPr="00B841B0">
        <w:rPr>
          <w:sz w:val="20"/>
          <w:szCs w:val="20"/>
        </w:rPr>
        <w:t>years 1-15,</w:t>
      </w:r>
      <w:r w:rsidR="0033050F">
        <w:rPr>
          <w:b/>
          <w:bCs/>
          <w:color w:val="C8A070"/>
          <w:sz w:val="20"/>
          <w:szCs w:val="20"/>
        </w:rPr>
        <w:t xml:space="preserve"> 23% </w:t>
      </w:r>
      <w:r w:rsidR="0033050F" w:rsidRPr="00B841B0">
        <w:rPr>
          <w:sz w:val="20"/>
          <w:szCs w:val="20"/>
        </w:rPr>
        <w:t>years 16-25</w:t>
      </w:r>
      <w:r w:rsidRPr="00B841B0">
        <w:rPr>
          <w:sz w:val="20"/>
          <w:szCs w:val="20"/>
        </w:rPr>
        <w:t xml:space="preserve"> (mango)</w:t>
      </w:r>
      <w:r>
        <w:rPr>
          <w:sz w:val="20"/>
          <w:szCs w:val="20"/>
        </w:rPr>
        <w:t xml:space="preserve"> whilst creating measurable environmental and community impact.</w:t>
      </w:r>
    </w:p>
    <w:p w14:paraId="2783DA5F" w14:textId="77777777" w:rsidR="007875CC" w:rsidRDefault="00343FD1">
      <w:pPr>
        <w:spacing w:after="120"/>
      </w:pPr>
      <w:r>
        <w:rPr>
          <w:rFonts w:ascii="Playfair Display" w:eastAsia="Playfair Display" w:hAnsi="Playfair Display" w:cs="Playfair Display"/>
          <w:b/>
          <w:bCs/>
          <w:color w:val="C8A070"/>
          <w:sz w:val="24"/>
          <w:szCs w:val="24"/>
        </w:rPr>
        <w:t>VISION</w:t>
      </w:r>
    </w:p>
    <w:p w14:paraId="085D39AB" w14:textId="77777777" w:rsidR="007875CC" w:rsidRDefault="00343FD1">
      <w:pPr>
        <w:spacing w:after="240"/>
      </w:pPr>
      <w:r>
        <w:rPr>
          <w:sz w:val="20"/>
          <w:szCs w:val="20"/>
        </w:rPr>
        <w:t>To lead the future of sustainable agroforestry in Asia through Agroforestry Intelligence, setting the benchmark for premium, high-value crops by uniting artificial intelligence, advanced science and best-in-class genetics to create long-term value, resilient ecosystems and thriving local communities.</w:t>
      </w:r>
    </w:p>
    <w:p w14:paraId="7B7A0FB6" w14:textId="77777777" w:rsidR="007875CC" w:rsidRDefault="00343FD1">
      <w:pPr>
        <w:spacing w:after="120"/>
      </w:pPr>
      <w:r>
        <w:rPr>
          <w:rFonts w:ascii="Playfair Display" w:eastAsia="Playfair Display" w:hAnsi="Playfair Display" w:cs="Playfair Display"/>
          <w:b/>
          <w:bCs/>
          <w:color w:val="C8A070"/>
          <w:sz w:val="24"/>
          <w:szCs w:val="24"/>
        </w:rPr>
        <w:t>MISSION</w:t>
      </w:r>
    </w:p>
    <w:p w14:paraId="14B9BAF9" w14:textId="77777777" w:rsidR="007875CC" w:rsidRDefault="00343FD1">
      <w:pPr>
        <w:spacing w:after="240"/>
      </w:pPr>
      <w:r>
        <w:rPr>
          <w:sz w:val="20"/>
          <w:szCs w:val="20"/>
        </w:rPr>
        <w:t>Our mission is to position sustainable agroforestry as a compelling alternative investment opportunity, delivering outstanding long-term returns whilst creating meaningful local impact and environmental sustainability. We achieve this by establishing a thriving and ethical agroforestry enterprise that transforms Asian tree plantations into internationally recognised, high-value assets, harnessing the unique potential of premium agroforestry crops. Through sustainable practices, world-class production standards and community partnership, we generate enduring value for clients, ecosystems and the communities we serve.</w:t>
      </w:r>
    </w:p>
    <w:p w14:paraId="34468DB1" w14:textId="77777777" w:rsidR="007875CC" w:rsidRDefault="00343FD1">
      <w:pPr>
        <w:spacing w:after="120"/>
      </w:pPr>
      <w:r>
        <w:rPr>
          <w:rFonts w:ascii="Playfair Display" w:eastAsia="Playfair Display" w:hAnsi="Playfair Display" w:cs="Playfair Display"/>
          <w:b/>
          <w:bCs/>
          <w:color w:val="C8A070"/>
          <w:sz w:val="24"/>
          <w:szCs w:val="24"/>
        </w:rPr>
        <w:t>KEY DIFFERENTIATORS</w:t>
      </w:r>
    </w:p>
    <w:p w14:paraId="11B691BA" w14:textId="77777777" w:rsidR="007875CC" w:rsidRDefault="00343FD1">
      <w:pPr>
        <w:spacing w:after="70"/>
      </w:pPr>
      <w:r>
        <w:rPr>
          <w:sz w:val="19"/>
          <w:szCs w:val="19"/>
        </w:rPr>
        <w:t xml:space="preserve">• </w:t>
      </w:r>
      <w:r>
        <w:rPr>
          <w:b/>
          <w:bCs/>
          <w:sz w:val="19"/>
          <w:szCs w:val="19"/>
        </w:rPr>
        <w:t>80+ Years Combined Management Experience</w:t>
      </w:r>
      <w:r>
        <w:rPr>
          <w:sz w:val="19"/>
          <w:szCs w:val="19"/>
        </w:rPr>
        <w:t>: Proven leadership across agroforestry and emerging markets</w:t>
      </w:r>
    </w:p>
    <w:p w14:paraId="2401388E" w14:textId="76692F0A" w:rsidR="007875CC" w:rsidRDefault="00343FD1" w:rsidP="00AB59E7">
      <w:pPr>
        <w:spacing w:after="70"/>
        <w:ind w:left="142" w:hanging="142"/>
      </w:pPr>
      <w:r>
        <w:rPr>
          <w:sz w:val="19"/>
          <w:szCs w:val="19"/>
        </w:rPr>
        <w:t xml:space="preserve">• </w:t>
      </w:r>
      <w:r>
        <w:rPr>
          <w:b/>
          <w:bCs/>
          <w:sz w:val="19"/>
          <w:szCs w:val="19"/>
        </w:rPr>
        <w:t>Exclusive Technology Access</w:t>
      </w:r>
      <w:r>
        <w:rPr>
          <w:sz w:val="19"/>
          <w:szCs w:val="19"/>
        </w:rPr>
        <w:t xml:space="preserve">: Licensed inoculation formulas from Thailand's </w:t>
      </w:r>
      <w:r w:rsidR="0033050F">
        <w:rPr>
          <w:sz w:val="19"/>
          <w:szCs w:val="19"/>
        </w:rPr>
        <w:t xml:space="preserve">Forestry Industry </w:t>
      </w:r>
      <w:r>
        <w:rPr>
          <w:sz w:val="19"/>
          <w:szCs w:val="19"/>
        </w:rPr>
        <w:t>Organization (FIO) and DNA-verified Thai genetics</w:t>
      </w:r>
    </w:p>
    <w:p w14:paraId="5DE36AF6" w14:textId="77777777" w:rsidR="007875CC" w:rsidRDefault="00343FD1" w:rsidP="00AB59E7">
      <w:pPr>
        <w:spacing w:after="70"/>
        <w:ind w:left="142" w:hanging="142"/>
      </w:pPr>
      <w:r>
        <w:rPr>
          <w:sz w:val="19"/>
          <w:szCs w:val="19"/>
        </w:rPr>
        <w:t xml:space="preserve">• </w:t>
      </w:r>
      <w:r>
        <w:rPr>
          <w:b/>
          <w:bCs/>
          <w:sz w:val="19"/>
          <w:szCs w:val="19"/>
        </w:rPr>
        <w:t>First-Mover Regulatory Advantages</w:t>
      </w:r>
      <w:r>
        <w:rPr>
          <w:sz w:val="19"/>
          <w:szCs w:val="19"/>
        </w:rPr>
        <w:t xml:space="preserve">: First Department of Environment and Natural Resources (DENR) Wildlife Permit for </w:t>
      </w:r>
      <w:r>
        <w:rPr>
          <w:i/>
          <w:iCs/>
          <w:sz w:val="19"/>
          <w:szCs w:val="19"/>
        </w:rPr>
        <w:t>Aquilaria crassna</w:t>
      </w:r>
      <w:r>
        <w:rPr>
          <w:sz w:val="19"/>
          <w:szCs w:val="19"/>
        </w:rPr>
        <w:t xml:space="preserve"> cultivation</w:t>
      </w:r>
    </w:p>
    <w:p w14:paraId="788B553A" w14:textId="77777777" w:rsidR="007875CC" w:rsidRDefault="00343FD1" w:rsidP="00AB59E7">
      <w:pPr>
        <w:spacing w:after="70"/>
        <w:ind w:left="142" w:hanging="142"/>
      </w:pPr>
      <w:r>
        <w:rPr>
          <w:sz w:val="19"/>
          <w:szCs w:val="19"/>
        </w:rPr>
        <w:t xml:space="preserve">• </w:t>
      </w:r>
      <w:r>
        <w:rPr>
          <w:b/>
          <w:bCs/>
          <w:sz w:val="19"/>
          <w:szCs w:val="19"/>
        </w:rPr>
        <w:t>Leading Scientific Partnerships</w:t>
      </w:r>
      <w:r>
        <w:rPr>
          <w:sz w:val="19"/>
          <w:szCs w:val="19"/>
        </w:rPr>
        <w:t>: President Ramon Magsaysay State University (PRMSU), Visayas State University (VSU) and University of the Philippines Los Baños (UPLB) supporting cultivation research</w:t>
      </w:r>
    </w:p>
    <w:p w14:paraId="14518790" w14:textId="77777777" w:rsidR="007875CC" w:rsidRDefault="00343FD1">
      <w:pPr>
        <w:spacing w:after="70"/>
      </w:pPr>
      <w:r>
        <w:rPr>
          <w:sz w:val="19"/>
          <w:szCs w:val="19"/>
        </w:rPr>
        <w:t xml:space="preserve">• </w:t>
      </w:r>
      <w:r>
        <w:rPr>
          <w:b/>
          <w:bCs/>
          <w:sz w:val="19"/>
          <w:szCs w:val="19"/>
        </w:rPr>
        <w:t>AI-Enabled Plantation Intelligence</w:t>
      </w:r>
      <w:r>
        <w:rPr>
          <w:sz w:val="19"/>
          <w:szCs w:val="19"/>
        </w:rPr>
        <w:t>: Proprietary monitoring with drone surveillance and predictive analytics</w:t>
      </w:r>
    </w:p>
    <w:p w14:paraId="16CA4B99" w14:textId="77777777" w:rsidR="007875CC" w:rsidRDefault="00343FD1">
      <w:pPr>
        <w:spacing w:after="240"/>
      </w:pPr>
      <w:r>
        <w:rPr>
          <w:sz w:val="19"/>
          <w:szCs w:val="19"/>
        </w:rPr>
        <w:t xml:space="preserve">• </w:t>
      </w:r>
      <w:r>
        <w:rPr>
          <w:b/>
          <w:bCs/>
          <w:sz w:val="19"/>
          <w:szCs w:val="19"/>
        </w:rPr>
        <w:t>1:1 Reforestation Programme</w:t>
      </w:r>
      <w:r>
        <w:rPr>
          <w:sz w:val="19"/>
          <w:szCs w:val="19"/>
        </w:rPr>
        <w:t>: One native Philippine tree planted for every tree purchased</w:t>
      </w:r>
    </w:p>
    <w:p w14:paraId="69C2ED78" w14:textId="77777777" w:rsidR="007875CC" w:rsidRDefault="00343FD1">
      <w:pPr>
        <w:spacing w:after="120"/>
      </w:pPr>
      <w:r>
        <w:rPr>
          <w:rFonts w:ascii="Playfair Display" w:eastAsia="Playfair Display" w:hAnsi="Playfair Display" w:cs="Playfair Display"/>
          <w:b/>
          <w:bCs/>
          <w:color w:val="C8A070"/>
          <w:sz w:val="24"/>
          <w:szCs w:val="24"/>
        </w:rPr>
        <w:t>INVESTMENT PRODUCTS</w:t>
      </w:r>
    </w:p>
    <w:p w14:paraId="267D9CD0" w14:textId="77777777" w:rsidR="004F7C0B" w:rsidRDefault="00343FD1" w:rsidP="004F7C0B">
      <w:pPr>
        <w:pStyle w:val="NoSpacing"/>
      </w:pPr>
      <w:r>
        <w:rPr>
          <w:b/>
          <w:bCs/>
          <w:i/>
          <w:iCs/>
        </w:rPr>
        <w:t>Aquilaria crassna</w:t>
      </w:r>
      <w:r>
        <w:rPr>
          <w:b/>
          <w:bCs/>
        </w:rPr>
        <w:t xml:space="preserve"> </w:t>
      </w:r>
      <w:r w:rsidR="00AB59E7">
        <w:rPr>
          <w:b/>
          <w:bCs/>
        </w:rPr>
        <w:t>a</w:t>
      </w:r>
      <w:r>
        <w:rPr>
          <w:b/>
          <w:bCs/>
        </w:rPr>
        <w:t>garwood</w:t>
      </w:r>
      <w:r>
        <w:t xml:space="preserve"> | 18.5% annualised returns over 10 years | Years 9-10 harvest |</w:t>
      </w:r>
    </w:p>
    <w:p w14:paraId="761CF9F8" w14:textId="475517C4" w:rsidR="007875CC" w:rsidRDefault="00343FD1" w:rsidP="004F7C0B">
      <w:pPr>
        <w:pStyle w:val="NoSpacing"/>
      </w:pPr>
      <w:r>
        <w:t xml:space="preserve"> USD 292.50 per tree</w:t>
      </w:r>
    </w:p>
    <w:p w14:paraId="561D4DB8" w14:textId="77777777" w:rsidR="004F7C0B" w:rsidRDefault="00343FD1" w:rsidP="004F7C0B">
      <w:pPr>
        <w:pStyle w:val="NoSpacing"/>
      </w:pPr>
      <w:r>
        <w:rPr>
          <w:b/>
          <w:bCs/>
        </w:rPr>
        <w:t xml:space="preserve">Sweet Elena Carabao </w:t>
      </w:r>
      <w:r w:rsidR="00AB59E7">
        <w:rPr>
          <w:b/>
          <w:bCs/>
        </w:rPr>
        <w:t>m</w:t>
      </w:r>
      <w:r>
        <w:rPr>
          <w:b/>
          <w:bCs/>
        </w:rPr>
        <w:t>ango</w:t>
      </w:r>
      <w:r>
        <w:t xml:space="preserve"> | </w:t>
      </w:r>
      <w:r w:rsidR="0033050F">
        <w:t>18.5</w:t>
      </w:r>
      <w:r>
        <w:t>% annualised returns over 25 years | Years 5-25 production |</w:t>
      </w:r>
    </w:p>
    <w:p w14:paraId="50AE9614" w14:textId="3BF58C8A" w:rsidR="007875CC" w:rsidRDefault="00343FD1" w:rsidP="004F7C0B">
      <w:pPr>
        <w:pStyle w:val="NoSpacing"/>
      </w:pPr>
      <w:r>
        <w:t xml:space="preserve"> USD 592.50 per tree</w:t>
      </w:r>
    </w:p>
    <w:p w14:paraId="54C06830" w14:textId="77777777" w:rsidR="007875CC" w:rsidRPr="00AB59E7" w:rsidRDefault="00343FD1">
      <w:pPr>
        <w:jc w:val="center"/>
        <w:rPr>
          <w:b/>
          <w:bCs/>
        </w:rPr>
      </w:pPr>
      <w:r w:rsidRPr="00AB59E7">
        <w:rPr>
          <w:b/>
          <w:bCs/>
          <w:i/>
          <w:iCs/>
          <w:color w:val="1B1B1B"/>
        </w:rPr>
        <w:t>For Investors. For the Land. For the People.</w:t>
      </w:r>
    </w:p>
    <w:p w14:paraId="1C032F26" w14:textId="6E3C8E34" w:rsidR="007875CC" w:rsidRDefault="00343FD1" w:rsidP="00AB59E7">
      <w:r>
        <w:br w:type="page"/>
      </w:r>
      <w:r>
        <w:rPr>
          <w:rFonts w:ascii="Playfair Display" w:eastAsia="Playfair Display" w:hAnsi="Playfair Display" w:cs="Playfair Display"/>
          <w:b/>
          <w:bCs/>
          <w:color w:val="C8A070"/>
          <w:sz w:val="28"/>
          <w:szCs w:val="28"/>
        </w:rPr>
        <w:lastRenderedPageBreak/>
        <w:t>KEY TERMS &amp; ACRONYMS</w:t>
      </w:r>
    </w:p>
    <w:p w14:paraId="4134756F" w14:textId="77777777" w:rsidR="007875CC" w:rsidRDefault="00343FD1">
      <w:pPr>
        <w:spacing w:after="100"/>
      </w:pPr>
      <w:r>
        <w:rPr>
          <w:b/>
          <w:bCs/>
        </w:rPr>
        <w:t>Agroforestry Intelligence</w:t>
      </w:r>
    </w:p>
    <w:p w14:paraId="1489F8BF" w14:textId="77777777" w:rsidR="007875CC" w:rsidRDefault="00343FD1">
      <w:pPr>
        <w:spacing w:after="220"/>
      </w:pPr>
      <w:r>
        <w:rPr>
          <w:sz w:val="20"/>
          <w:szCs w:val="20"/>
        </w:rPr>
        <w:t>Golden Forests' proprietary framework integrating agronomic science, AI-enabled monitoring systems and structured plantation management to optimise biological asset performance across the cultivation lifecycle.</w:t>
      </w:r>
    </w:p>
    <w:p w14:paraId="0C186D90" w14:textId="77777777" w:rsidR="007875CC" w:rsidRDefault="00343FD1">
      <w:pPr>
        <w:spacing w:after="100"/>
      </w:pPr>
      <w:r>
        <w:rPr>
          <w:b/>
          <w:bCs/>
          <w:i/>
          <w:iCs/>
        </w:rPr>
        <w:t>Aquilaria crassna</w:t>
      </w:r>
    </w:p>
    <w:p w14:paraId="202FED4E" w14:textId="77777777" w:rsidR="007875CC" w:rsidRDefault="00343FD1">
      <w:pPr>
        <w:spacing w:after="220"/>
      </w:pPr>
      <w:r>
        <w:rPr>
          <w:sz w:val="20"/>
          <w:szCs w:val="20"/>
        </w:rPr>
        <w:t>The premier agarwood species, commanding 21.25% global market share. Cultivated exclusively by Golden Forests from Thai genetics with superior resin quality and aromatic characteristics.</w:t>
      </w:r>
    </w:p>
    <w:p w14:paraId="69AF8174" w14:textId="77777777" w:rsidR="007875CC" w:rsidRDefault="00343FD1">
      <w:pPr>
        <w:spacing w:after="100"/>
      </w:pPr>
      <w:r>
        <w:rPr>
          <w:b/>
          <w:bCs/>
        </w:rPr>
        <w:t>FIO (Fragrant Inoculation Organization)</w:t>
      </w:r>
    </w:p>
    <w:p w14:paraId="0D064138" w14:textId="77777777" w:rsidR="007875CC" w:rsidRDefault="00343FD1">
      <w:pPr>
        <w:spacing w:after="220"/>
      </w:pPr>
      <w:r>
        <w:rPr>
          <w:sz w:val="20"/>
          <w:szCs w:val="20"/>
        </w:rPr>
        <w:t>Thailand-based forestry research institute providing proprietary agarwood inoculation technology licensed exclusively to Golden Forests for Philippine operations.</w:t>
      </w:r>
    </w:p>
    <w:p w14:paraId="4400C168" w14:textId="77777777" w:rsidR="007875CC" w:rsidRDefault="00343FD1">
      <w:pPr>
        <w:spacing w:after="100"/>
      </w:pPr>
      <w:r>
        <w:rPr>
          <w:b/>
          <w:bCs/>
        </w:rPr>
        <w:t>DENR (Department of Environment and Natural Resources)</w:t>
      </w:r>
    </w:p>
    <w:p w14:paraId="6C08983B" w14:textId="77777777" w:rsidR="007875CC" w:rsidRDefault="00343FD1">
      <w:pPr>
        <w:spacing w:after="220"/>
      </w:pPr>
      <w:r>
        <w:rPr>
          <w:sz w:val="20"/>
          <w:szCs w:val="20"/>
        </w:rPr>
        <w:t xml:space="preserve">Philippine government agency responsible for environmental regulation and wildlife permits. Golden Forests holds the first Wildlife Permit for </w:t>
      </w:r>
      <w:r>
        <w:rPr>
          <w:i/>
          <w:iCs/>
          <w:sz w:val="20"/>
          <w:szCs w:val="20"/>
        </w:rPr>
        <w:t>Aquilaria crassna</w:t>
      </w:r>
      <w:r>
        <w:rPr>
          <w:sz w:val="20"/>
          <w:szCs w:val="20"/>
        </w:rPr>
        <w:t xml:space="preserve"> cultivation.</w:t>
      </w:r>
    </w:p>
    <w:p w14:paraId="20C50D64" w14:textId="77777777" w:rsidR="007875CC" w:rsidRDefault="00343FD1">
      <w:pPr>
        <w:spacing w:after="100"/>
      </w:pPr>
      <w:r>
        <w:rPr>
          <w:b/>
          <w:bCs/>
        </w:rPr>
        <w:t>PRMSU, VSU, UPLB</w:t>
      </w:r>
    </w:p>
    <w:p w14:paraId="429F75D7" w14:textId="77777777" w:rsidR="007875CC" w:rsidRDefault="00343FD1">
      <w:pPr>
        <w:spacing w:after="220"/>
      </w:pPr>
      <w:r>
        <w:rPr>
          <w:sz w:val="20"/>
          <w:szCs w:val="20"/>
        </w:rPr>
        <w:t>President Ramon Magsaysay State University, Visayas State University and University of the Philippines Los Baños. Leading Philippine agricultural research institutions supporting Golden Forests' cultivation research, elite variety development and sustainable agroforestry innovation.</w:t>
      </w:r>
    </w:p>
    <w:p w14:paraId="7A78A200" w14:textId="77777777" w:rsidR="007875CC" w:rsidRDefault="00343FD1">
      <w:pPr>
        <w:spacing w:after="100"/>
      </w:pPr>
      <w:r>
        <w:rPr>
          <w:b/>
          <w:bCs/>
        </w:rPr>
        <w:t>CITES (Convention on International Trade in Endangered Species)</w:t>
      </w:r>
    </w:p>
    <w:p w14:paraId="00EBE598" w14:textId="77777777" w:rsidR="007875CC" w:rsidRDefault="00343FD1">
      <w:pPr>
        <w:spacing w:after="320"/>
      </w:pPr>
      <w:r>
        <w:rPr>
          <w:sz w:val="20"/>
          <w:szCs w:val="20"/>
        </w:rPr>
        <w:t xml:space="preserve">International treaty regulating trade in endangered species. All </w:t>
      </w:r>
      <w:r>
        <w:rPr>
          <w:i/>
          <w:iCs/>
          <w:sz w:val="20"/>
          <w:szCs w:val="20"/>
        </w:rPr>
        <w:t>Aquilaria</w:t>
      </w:r>
      <w:r>
        <w:rPr>
          <w:sz w:val="20"/>
          <w:szCs w:val="20"/>
        </w:rPr>
        <w:t xml:space="preserve"> species listed under CITES Appendix II since 1995. Plantation-grown agarwood from licensed operations enjoys preferential market access and simpler certification processes.</w:t>
      </w:r>
    </w:p>
    <w:sectPr w:rsidR="007875CC">
      <w:footerReference w:type="default" r:id="rId7"/>
      <w:pgSz w:w="12240" w:h="15840"/>
      <w:pgMar w:top="936" w:right="1008" w:bottom="936"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AD640" w14:textId="77777777" w:rsidR="00B74BE4" w:rsidRDefault="00B74BE4" w:rsidP="00AB59E7">
      <w:r>
        <w:separator/>
      </w:r>
    </w:p>
  </w:endnote>
  <w:endnote w:type="continuationSeparator" w:id="0">
    <w:p w14:paraId="73A352D4" w14:textId="77777777" w:rsidR="00B74BE4" w:rsidRDefault="00B74BE4" w:rsidP="00AB5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Playfair Display">
    <w:charset w:val="00"/>
    <w:family w:val="auto"/>
    <w:pitch w:val="variable"/>
    <w:sig w:usb0="20000207" w:usb1="00000000"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E1274" w14:textId="77777777" w:rsidR="00AB59E7" w:rsidRDefault="00AB59E7" w:rsidP="00AB59E7">
    <w:pPr>
      <w:pBdr>
        <w:top w:val="single" w:sz="6" w:space="1" w:color="C8A070"/>
      </w:pBdr>
      <w:jc w:val="center"/>
    </w:pPr>
    <w:r>
      <w:rPr>
        <w:b/>
        <w:bCs/>
        <w:color w:val="0563C1"/>
      </w:rPr>
      <w:t>www.goldenforests.ai</w:t>
    </w:r>
  </w:p>
  <w:p w14:paraId="19869F05" w14:textId="77777777" w:rsidR="00AB59E7" w:rsidRDefault="00AB59E7" w:rsidP="00AB59E7">
    <w:pPr>
      <w:jc w:val="center"/>
    </w:pPr>
    <w:r>
      <w:rPr>
        <w:sz w:val="20"/>
        <w:szCs w:val="20"/>
      </w:rPr>
      <w:t>Golden Forests Agroforestry Intelligence</w:t>
    </w:r>
  </w:p>
  <w:p w14:paraId="5C8F431B" w14:textId="77777777" w:rsidR="00AB59E7" w:rsidRDefault="00AB59E7" w:rsidP="00AB59E7">
    <w:pPr>
      <w:jc w:val="center"/>
    </w:pPr>
    <w:r>
      <w:rPr>
        <w:i/>
        <w:iCs/>
        <w:color w:val="666666"/>
        <w:sz w:val="18"/>
        <w:szCs w:val="18"/>
      </w:rPr>
      <w:t>Abu Dhabi | Dubai | Manila</w:t>
    </w:r>
  </w:p>
  <w:p w14:paraId="1EA5EA9E" w14:textId="77777777" w:rsidR="00AB59E7" w:rsidRPr="00AB59E7" w:rsidRDefault="00AB59E7" w:rsidP="00AB59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B5D3B" w14:textId="77777777" w:rsidR="00B74BE4" w:rsidRDefault="00B74BE4" w:rsidP="00AB59E7">
      <w:r>
        <w:separator/>
      </w:r>
    </w:p>
  </w:footnote>
  <w:footnote w:type="continuationSeparator" w:id="0">
    <w:p w14:paraId="434806AA" w14:textId="77777777" w:rsidR="00B74BE4" w:rsidRDefault="00B74BE4" w:rsidP="00AB59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3140C"/>
    <w:multiLevelType w:val="hybridMultilevel"/>
    <w:tmpl w:val="AF76DEE8"/>
    <w:lvl w:ilvl="0" w:tplc="EF588F2A">
      <w:start w:val="1"/>
      <w:numFmt w:val="bullet"/>
      <w:lvlText w:val="●"/>
      <w:lvlJc w:val="left"/>
      <w:pPr>
        <w:ind w:left="720" w:hanging="360"/>
      </w:pPr>
    </w:lvl>
    <w:lvl w:ilvl="1" w:tplc="A77CAF44">
      <w:start w:val="1"/>
      <w:numFmt w:val="bullet"/>
      <w:lvlText w:val="○"/>
      <w:lvlJc w:val="left"/>
      <w:pPr>
        <w:ind w:left="1440" w:hanging="360"/>
      </w:pPr>
    </w:lvl>
    <w:lvl w:ilvl="2" w:tplc="79809BD8">
      <w:start w:val="1"/>
      <w:numFmt w:val="bullet"/>
      <w:lvlText w:val="■"/>
      <w:lvlJc w:val="left"/>
      <w:pPr>
        <w:ind w:left="2160" w:hanging="360"/>
      </w:pPr>
    </w:lvl>
    <w:lvl w:ilvl="3" w:tplc="1B84E162">
      <w:start w:val="1"/>
      <w:numFmt w:val="bullet"/>
      <w:lvlText w:val="●"/>
      <w:lvlJc w:val="left"/>
      <w:pPr>
        <w:ind w:left="2880" w:hanging="360"/>
      </w:pPr>
    </w:lvl>
    <w:lvl w:ilvl="4" w:tplc="F37C68E4">
      <w:start w:val="1"/>
      <w:numFmt w:val="bullet"/>
      <w:lvlText w:val="○"/>
      <w:lvlJc w:val="left"/>
      <w:pPr>
        <w:ind w:left="3600" w:hanging="360"/>
      </w:pPr>
    </w:lvl>
    <w:lvl w:ilvl="5" w:tplc="920A348A">
      <w:start w:val="1"/>
      <w:numFmt w:val="bullet"/>
      <w:lvlText w:val="■"/>
      <w:lvlJc w:val="left"/>
      <w:pPr>
        <w:ind w:left="4320" w:hanging="360"/>
      </w:pPr>
    </w:lvl>
    <w:lvl w:ilvl="6" w:tplc="10AC064E">
      <w:start w:val="1"/>
      <w:numFmt w:val="bullet"/>
      <w:lvlText w:val="●"/>
      <w:lvlJc w:val="left"/>
      <w:pPr>
        <w:ind w:left="5040" w:hanging="360"/>
      </w:pPr>
    </w:lvl>
    <w:lvl w:ilvl="7" w:tplc="1EDC420C">
      <w:start w:val="1"/>
      <w:numFmt w:val="bullet"/>
      <w:lvlText w:val="●"/>
      <w:lvlJc w:val="left"/>
      <w:pPr>
        <w:ind w:left="5760" w:hanging="360"/>
      </w:pPr>
    </w:lvl>
    <w:lvl w:ilvl="8" w:tplc="50D4387C">
      <w:start w:val="1"/>
      <w:numFmt w:val="bullet"/>
      <w:lvlText w:val="●"/>
      <w:lvlJc w:val="left"/>
      <w:pPr>
        <w:ind w:left="6480" w:hanging="360"/>
      </w:pPr>
    </w:lvl>
  </w:abstractNum>
  <w:num w:numId="1" w16cid:durableId="20906926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5CC"/>
    <w:rsid w:val="0033050F"/>
    <w:rsid w:val="00343FD1"/>
    <w:rsid w:val="004F7C0B"/>
    <w:rsid w:val="005D3F57"/>
    <w:rsid w:val="005E26BA"/>
    <w:rsid w:val="007875CC"/>
    <w:rsid w:val="00927E16"/>
    <w:rsid w:val="00A24BFE"/>
    <w:rsid w:val="00AB59E7"/>
    <w:rsid w:val="00B0336B"/>
    <w:rsid w:val="00B74BE4"/>
    <w:rsid w:val="00B841B0"/>
    <w:rsid w:val="00E112D1"/>
    <w:rsid w:val="00F35D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06B2B"/>
  <w15:docId w15:val="{1680B389-62AC-B742-99B7-15491B255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B59E7"/>
    <w:pPr>
      <w:tabs>
        <w:tab w:val="center" w:pos="4513"/>
        <w:tab w:val="right" w:pos="9026"/>
      </w:tabs>
    </w:pPr>
  </w:style>
  <w:style w:type="character" w:customStyle="1" w:styleId="HeaderChar">
    <w:name w:val="Header Char"/>
    <w:basedOn w:val="DefaultParagraphFont"/>
    <w:link w:val="Header"/>
    <w:uiPriority w:val="99"/>
    <w:rsid w:val="00AB59E7"/>
  </w:style>
  <w:style w:type="paragraph" w:styleId="Footer">
    <w:name w:val="footer"/>
    <w:basedOn w:val="Normal"/>
    <w:link w:val="FooterChar"/>
    <w:uiPriority w:val="99"/>
    <w:unhideWhenUsed/>
    <w:rsid w:val="00AB59E7"/>
    <w:pPr>
      <w:tabs>
        <w:tab w:val="center" w:pos="4513"/>
        <w:tab w:val="right" w:pos="9026"/>
      </w:tabs>
    </w:pPr>
  </w:style>
  <w:style w:type="character" w:customStyle="1" w:styleId="FooterChar">
    <w:name w:val="Footer Char"/>
    <w:basedOn w:val="DefaultParagraphFont"/>
    <w:link w:val="Footer"/>
    <w:uiPriority w:val="99"/>
    <w:rsid w:val="00AB59E7"/>
  </w:style>
  <w:style w:type="paragraph" w:styleId="Revision">
    <w:name w:val="Revision"/>
    <w:hidden/>
    <w:uiPriority w:val="99"/>
    <w:semiHidden/>
    <w:rsid w:val="0033050F"/>
  </w:style>
  <w:style w:type="paragraph" w:styleId="NoSpacing">
    <w:name w:val="No Spacing"/>
    <w:uiPriority w:val="1"/>
    <w:qFormat/>
    <w:rsid w:val="004F7C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615</Words>
  <Characters>3511</Characters>
  <Application>Microsoft Office Word</Application>
  <DocSecurity>0</DocSecurity>
  <Lines>29</Lines>
  <Paragraphs>8</Paragraphs>
  <ScaleCrop>false</ScaleCrop>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quinn</cp:lastModifiedBy>
  <cp:revision>2</cp:revision>
  <dcterms:created xsi:type="dcterms:W3CDTF">2026-03-20T01:10:00Z</dcterms:created>
  <dcterms:modified xsi:type="dcterms:W3CDTF">2026-03-20T01:10:00Z</dcterms:modified>
</cp:coreProperties>
</file>