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21/03/2026  14:40</w:t>
      </w:r>
    </w:p>
    <w:p/>
    <w:p>
      <w:r>
        <w:rPr>
          <w:sz w:val="22"/>
        </w:rPr>
        <w:t>Giraldo Jiménez Gilberto de Lio tiene una radiografía de rodillas comparativas, aparte. Rótesis completa de la rodilla izquierda en adecuada posición, coma sin signos de aplajamiento, punto y aparte. No se identifican trabajos de preparar recientes, aparte severa de diminución en amplitudes del espacio articular femorotibial, medial, derecho, con esclavosides de superficies y formación de estofitos marginales, aparte. Formación de estofitos marginales y quistes subcontrales en la rótula, con diminución del espacio articular, bueno, eso es la rótula derecha, aparte la densidad mineralosia adecuada, punto y aparte tejidos planos y alteraciones, aparte afilamiento de las espinas tibiales derechas, aparte en conclusión. Cambios artiósicos moderados en la rodilla derecha que predominan las articulaciones femorotibial, medial y pátelo femoral, ponte y aparte. Rótesis completa de la rodilla izquierda, como en el momento sin signos de complicación del material, punto final.jMANUEL GIRALDO BENITEZ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Sistema de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