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24/03/2026  15:05</w:t>
      </w:r>
    </w:p>
    <w:p/>
    <w:p>
      <w:r>
        <w:rPr>
          <w:sz w:val="22"/>
        </w:rPr>
        <w:t>hidratos y menegil, ver todo el lío, tiene una radiografía de rodillas comparativas, aparte, rotosis completas la rodilla y izquierda en adecuada posición como sin signes de aflojamiento, punto y aparte, no científicas atrás de practicar recientes aparte, se verá de inmunición al ámbito del espacio articular, femorotibial, medial, derecho, con esclaros y de superficies, y formos entre estos fitos marginales aparte, formos entre estos fitos marginales y quistes subcontrales en la rotula, con dimensión del espacio articular, la rotula, derecho, aparte, la densidad mineralos y esa adecuada, ponte de aparte, seguido, planos y alteraciones, la parte de afilamiento de las espinas tibiales, derechas, aparte en conclusión, cambios artrosicos moderados, en la rotilla de derecha que predominan las articulaciones femorotibial medial y pátelo femoral, ponte de aparte por autosis completas la rotilla y izquierda como en el momento sin signes de complicación del material, punto final. jjdfjfkjgfkljhsgo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Sistema de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