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05/06/2026  16:24</w:t>
      </w:r>
    </w:p>
    <w:p/>
    <w:p>
      <w:r>
        <w:rPr>
          <w:b/>
          <w:color w:val="0F4C81"/>
          <w:sz w:val="22"/>
        </w:rPr>
        <w:t>HALLAZGOS</w:t>
      </w:r>
    </w:p>
    <w:p>
      <w:r>
        <w:rPr>
          <w:sz w:val="22"/>
        </w:rPr>
        <w:t>────────────────────────────────────────</w:t>
      </w:r>
    </w:p>
    <w:p>
      <w:r>
        <w:rPr>
          <w:sz w:val="22"/>
        </w:rPr>
        <w:t>Engrosamiento parietal laminar de aspecto secretor a nivel del piso de ambos senos maxilares, resto de senos paranasales con habitual neumatización, evidencia de osteoma a nivel del seno frontal derecho que mide 10 por 7 milímetros, ambos complejos osteomeatales libres y permeables, hipertrofia de los cornetes nasales medios e inferiores, cavum libre, tabique nasal centrado, no hay presencia de trazos fracturarios.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CONCLUSIÓN</w:t>
      </w:r>
    </w:p>
    <w:p>
      <w:r>
        <w:rPr>
          <w:sz w:val="22"/>
        </w:rPr>
        <w:t>────────────────────────────────────────</w:t>
      </w:r>
    </w:p>
    <w:p>
      <w:r>
        <w:rPr>
          <w:sz w:val="22"/>
        </w:rPr>
        <w:t>Se observan hallazgos compatibles con osteoma en el seno frontal derecho y engrosamiento parietal laminar en los senos maxilares, sin evidencia de fracturas.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