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Project Design Phase</w:t>
      </w:r>
    </w:p>
    <w:p>
      <w:pPr>
        <w:jc w:val="center"/>
      </w:pPr>
      <w:r>
        <w:rPr>
          <w:b/>
          <w:color w:val="1F4E79"/>
          <w:sz w:val="42"/>
        </w:rPr>
        <w:t>Problem – Solution Fit</w:t>
      </w:r>
    </w:p>
    <w:p>
      <w:pPr>
        <w:jc w:val="center"/>
      </w:pPr>
      <w:r>
        <w:rPr>
          <w:i/>
          <w:sz w:val="20"/>
        </w:rPr>
        <w:t>Auto Ticket Classification using Flow Designer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20"/>
            </w:pPr>
            <w:r/>
            <w:r>
              <w:rPr>
                <w:b/>
                <w:color w:val="FFFFFF"/>
                <w:sz w:val="19"/>
              </w:rPr>
              <w:t>Date</w:t>
            </w:r>
          </w:p>
        </w:tc>
        <w:tc>
          <w:tcPr>
            <w:tcW w:type="dxa" w:w="5112"/>
            <w:vAlign w:val="center"/>
          </w:tcPr>
          <w:p>
            <w:pPr>
              <w:spacing w:after="20"/>
            </w:pPr>
            <w:r/>
            <w:r>
              <w:rPr>
                <w:b w:val="0"/>
                <w:sz w:val="19"/>
              </w:rPr>
              <w:t>15 February 2025</w:t>
            </w:r>
          </w:p>
        </w:tc>
      </w:tr>
      <w:tr>
        <w:tc>
          <w:tcPr>
            <w:tcW w:type="dxa" w:w="5112"/>
            <w:vAlign w:val="center"/>
            <w:shd w:fill="1F4E79"/>
          </w:tcPr>
          <w:p>
            <w:pPr>
              <w:spacing w:after="20"/>
            </w:pPr>
            <w:r/>
            <w:r>
              <w:rPr>
                <w:b/>
                <w:color w:val="FFFFFF"/>
                <w:sz w:val="19"/>
              </w:rPr>
              <w:t>Team ID</w:t>
            </w:r>
          </w:p>
        </w:tc>
        <w:tc>
          <w:tcPr>
            <w:tcW w:type="dxa" w:w="5112"/>
            <w:vAlign w:val="center"/>
          </w:tcPr>
          <w:p>
            <w:pPr>
              <w:spacing w:after="20"/>
            </w:pPr>
            <w:r/>
            <w:r>
              <w:rPr>
                <w:b w:val="0"/>
                <w:sz w:val="19"/>
              </w:rPr>
              <w:t>[Enter Team ID]</w:t>
            </w:r>
          </w:p>
        </w:tc>
      </w:tr>
      <w:tr>
        <w:tc>
          <w:tcPr>
            <w:tcW w:type="dxa" w:w="5112"/>
            <w:vAlign w:val="center"/>
            <w:shd w:fill="1F4E79"/>
          </w:tcPr>
          <w:p>
            <w:pPr>
              <w:spacing w:after="20"/>
            </w:pPr>
            <w:r/>
            <w:r>
              <w:rPr>
                <w:b/>
                <w:color w:val="FFFFFF"/>
                <w:sz w:val="19"/>
              </w:rPr>
              <w:t>Project Name</w:t>
            </w:r>
          </w:p>
        </w:tc>
        <w:tc>
          <w:tcPr>
            <w:tcW w:type="dxa" w:w="5112"/>
            <w:vAlign w:val="center"/>
          </w:tcPr>
          <w:p>
            <w:pPr>
              <w:spacing w:after="20"/>
            </w:pPr>
            <w:r/>
            <w:r>
              <w:rPr>
                <w:b w:val="0"/>
                <w:sz w:val="19"/>
              </w:rPr>
              <w:t>Auto Ticket Classification using Flow Designer</w:t>
            </w:r>
          </w:p>
        </w:tc>
      </w:tr>
      <w:tr>
        <w:tc>
          <w:tcPr>
            <w:tcW w:type="dxa" w:w="5112"/>
            <w:vAlign w:val="center"/>
            <w:shd w:fill="1F4E79"/>
          </w:tcPr>
          <w:p>
            <w:pPr>
              <w:spacing w:after="20"/>
            </w:pPr>
            <w:r/>
            <w:r>
              <w:rPr>
                <w:b/>
                <w:color w:val="FFFFFF"/>
                <w:sz w:val="19"/>
              </w:rPr>
              <w:t>Maximum Marks</w:t>
            </w:r>
          </w:p>
        </w:tc>
        <w:tc>
          <w:tcPr>
            <w:tcW w:type="dxa" w:w="5112"/>
            <w:vAlign w:val="center"/>
          </w:tcPr>
          <w:p>
            <w:pPr>
              <w:spacing w:after="20"/>
            </w:pPr>
            <w:r/>
            <w:r>
              <w:rPr>
                <w:b w:val="0"/>
                <w:sz w:val="19"/>
              </w:rPr>
              <w:t>2 Marks</w:t>
            </w:r>
          </w:p>
        </w:tc>
      </w:tr>
    </w:tbl>
    <w:p/>
    <w:p>
      <w:pPr>
        <w:pStyle w:val="Heading1"/>
      </w:pPr>
      <w:r>
        <w:t>Purpose of the Problem–Solution Fit</w:t>
      </w:r>
    </w:p>
    <w:p>
      <w:r>
        <w:t>The Problem–Solution Fit exercise connects the problem identified during the ideation and requirement analysis stages with the solution implemented in ServiceNow. The supplied template describes this canvas as a way to establish that a customer problem has been identified and that the proposed solution addresses that problem. It also asks the team to understand the existing situation before improving it.</w:t>
      </w:r>
    </w:p>
    <w:p>
      <w:pPr>
        <w:pStyle w:val="Heading1"/>
      </w:pPr>
      <w:r>
        <w:t>Problem–Solution Fit Canvas</w:t>
      </w:r>
    </w:p>
    <w:p>
      <w:r>
        <w:t>The template image contains sections covering customer segments, customer constraints, available solution, jobs-to-be-done/problems, problem root cause, behaviors, triggers, solution, channels of resources, current state/after, and related fit/evidence. The following content maps those sections directly to the school IT helpdesk project.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20"/>
            </w:pPr>
            <w:r/>
            <w:r>
              <w:rPr>
                <w:b/>
                <w:color w:val="FFFFFF"/>
                <w:sz w:val="19"/>
              </w:rPr>
              <w:t>Canvas Area</w:t>
            </w:r>
          </w:p>
        </w:tc>
        <w:tc>
          <w:tcPr>
            <w:tcW w:type="dxa" w:w="5112"/>
            <w:vAlign w:val="center"/>
            <w:shd w:fill="1F4E79"/>
          </w:tcPr>
          <w:p>
            <w:pPr>
              <w:spacing w:after="20"/>
            </w:pPr>
            <w:r/>
            <w:r>
              <w:rPr>
                <w:b/>
                <w:color w:val="FFFFFF"/>
                <w:sz w:val="19"/>
              </w:rPr>
              <w:t>Project-specific content</w:t>
            </w:r>
          </w:p>
        </w:tc>
      </w:tr>
      <w:tr>
        <w:tc>
          <w:tcPr>
            <w:tcW w:type="dxa" w:w="5112"/>
            <w:vAlign w:val="center"/>
          </w:tcPr>
          <w:p>
            <w:pPr>
              <w:spacing w:after="20"/>
            </w:pPr>
            <w:r/>
            <w:r>
              <w:rPr>
                <w:b/>
                <w:sz w:val="18"/>
              </w:rPr>
              <w:t>1. Customer Segments</w:t>
            </w:r>
          </w:p>
        </w:tc>
        <w:tc>
          <w:tcPr>
            <w:tcW w:type="dxa" w:w="5112"/>
            <w:vAlign w:val="center"/>
          </w:tcPr>
          <w:p>
            <w:pPr>
              <w:spacing w:after="20"/>
            </w:pPr>
            <w:r/>
            <w:r>
              <w:rPr>
                <w:b w:val="0"/>
                <w:sz w:val="18"/>
              </w:rPr>
              <w:t>Primary: Students and teachers who raise school IT support requests. Secondary: IT helpdesk staff who review, classify and process those requests.</w:t>
            </w:r>
          </w:p>
        </w:tc>
      </w:tr>
      <w:tr>
        <w:tc>
          <w:tcPr>
            <w:tcW w:type="dxa" w:w="5112"/>
            <w:vAlign w:val="center"/>
          </w:tcPr>
          <w:p>
            <w:pPr>
              <w:spacing w:after="20"/>
            </w:pPr>
            <w:r/>
            <w:r>
              <w:rPr>
                <w:b/>
                <w:sz w:val="18"/>
              </w:rPr>
              <w:t>2. Customer Constraints</w:t>
            </w:r>
          </w:p>
        </w:tc>
        <w:tc>
          <w:tcPr>
            <w:tcW w:type="dxa" w:w="5112"/>
            <w:vAlign w:val="center"/>
          </w:tcPr>
          <w:p>
            <w:pPr>
              <w:spacing w:after="20"/>
            </w:pPr>
            <w:r/>
            <w:r>
              <w:rPr>
                <w:b w:val="0"/>
                <w:sz w:val="18"/>
              </w:rPr>
              <w:t>Users may not know the correct technical category for their issue. Helpdesk staff have to handle different issue types and manually determine the appropriate classification.</w:t>
            </w:r>
          </w:p>
        </w:tc>
      </w:tr>
      <w:tr>
        <w:tc>
          <w:tcPr>
            <w:tcW w:type="dxa" w:w="5112"/>
            <w:vAlign w:val="center"/>
          </w:tcPr>
          <w:p>
            <w:pPr>
              <w:spacing w:after="20"/>
            </w:pPr>
            <w:r/>
            <w:r>
              <w:rPr>
                <w:b/>
                <w:sz w:val="18"/>
              </w:rPr>
              <w:t>3. Available Solution</w:t>
            </w:r>
          </w:p>
        </w:tc>
        <w:tc>
          <w:tcPr>
            <w:tcW w:type="dxa" w:w="5112"/>
            <w:vAlign w:val="center"/>
          </w:tcPr>
          <w:p>
            <w:pPr>
              <w:spacing w:after="20"/>
            </w:pPr>
            <w:r/>
            <w:r>
              <w:rPr>
                <w:b w:val="0"/>
                <w:sz w:val="18"/>
              </w:rPr>
              <w:t>A ServiceNow-based ticket classification workflow using a custom Incident WorkFlow table and Flow Designer. The flow examines the ticket Short Description and assigns the relevant Category and Subcategory.</w:t>
            </w:r>
          </w:p>
        </w:tc>
      </w:tr>
      <w:tr>
        <w:tc>
          <w:tcPr>
            <w:tcW w:type="dxa" w:w="5112"/>
            <w:vAlign w:val="center"/>
          </w:tcPr>
          <w:p>
            <w:pPr>
              <w:spacing w:after="20"/>
            </w:pPr>
            <w:r/>
            <w:r>
              <w:rPr>
                <w:b/>
                <w:sz w:val="18"/>
              </w:rPr>
              <w:t>4. Jobs-To-Be-Done / Problems</w:t>
            </w:r>
          </w:p>
        </w:tc>
        <w:tc>
          <w:tcPr>
            <w:tcW w:type="dxa" w:w="5112"/>
            <w:vAlign w:val="center"/>
          </w:tcPr>
          <w:p>
            <w:pPr>
              <w:spacing w:after="20"/>
            </w:pPr>
            <w:r/>
            <w:r>
              <w:rPr>
                <w:b w:val="0"/>
                <w:sz w:val="18"/>
              </w:rPr>
              <w:t>Create an IT support ticket, describe the issue clearly, have the ticket categorized correctly, and receive confirmation after submission. The main problem is the manual classification of incoming requests.</w:t>
            </w:r>
          </w:p>
        </w:tc>
      </w:tr>
      <w:tr>
        <w:tc>
          <w:tcPr>
            <w:tcW w:type="dxa" w:w="5112"/>
            <w:vAlign w:val="center"/>
          </w:tcPr>
          <w:p>
            <w:pPr>
              <w:spacing w:after="20"/>
            </w:pPr>
            <w:r/>
            <w:r>
              <w:rPr>
                <w:b/>
                <w:sz w:val="18"/>
              </w:rPr>
              <w:t>5. Problem Root Cause</w:t>
            </w:r>
          </w:p>
        </w:tc>
        <w:tc>
          <w:tcPr>
            <w:tcW w:type="dxa" w:w="5112"/>
            <w:vAlign w:val="center"/>
          </w:tcPr>
          <w:p>
            <w:pPr>
              <w:spacing w:after="20"/>
            </w:pPr>
            <w:r/>
            <w:r>
              <w:rPr>
                <w:b w:val="0"/>
                <w:sz w:val="18"/>
              </w:rPr>
              <w:t>Incoming tickets describe different issues such as Wi-Fi, projector, password/login and slow-computer problems. Without automated classification, IT staff must inspect the description and manually select the appropriate Category and Subcategory.</w:t>
            </w:r>
          </w:p>
        </w:tc>
      </w:tr>
      <w:tr>
        <w:tc>
          <w:tcPr>
            <w:tcW w:type="dxa" w:w="5112"/>
            <w:vAlign w:val="center"/>
          </w:tcPr>
          <w:p>
            <w:pPr>
              <w:spacing w:after="20"/>
            </w:pPr>
            <w:r/>
            <w:r>
              <w:rPr>
                <w:b/>
                <w:sz w:val="18"/>
              </w:rPr>
              <w:t>6. Behaviors</w:t>
            </w:r>
          </w:p>
        </w:tc>
        <w:tc>
          <w:tcPr>
            <w:tcW w:type="dxa" w:w="5112"/>
            <w:vAlign w:val="center"/>
          </w:tcPr>
          <w:p>
            <w:pPr>
              <w:spacing w:after="20"/>
            </w:pPr>
            <w:r/>
            <w:r>
              <w:rPr>
                <w:b w:val="0"/>
                <w:sz w:val="18"/>
              </w:rPr>
              <w:t>Users submit tickets with short descriptions of their issues. Helpdesk staff review incoming requests, identify the issue type and classify the ticket. The proposed workflow changes the classification step from manual selection to automated rule-based classification.</w:t>
            </w:r>
          </w:p>
        </w:tc>
      </w:tr>
      <w:tr>
        <w:tc>
          <w:tcPr>
            <w:tcW w:type="dxa" w:w="5112"/>
            <w:vAlign w:val="center"/>
          </w:tcPr>
          <w:p>
            <w:pPr>
              <w:spacing w:after="20"/>
            </w:pPr>
            <w:r/>
            <w:r>
              <w:rPr>
                <w:b/>
                <w:sz w:val="18"/>
              </w:rPr>
              <w:t>7. Triggers</w:t>
            </w:r>
          </w:p>
        </w:tc>
        <w:tc>
          <w:tcPr>
            <w:tcW w:type="dxa" w:w="5112"/>
            <w:vAlign w:val="center"/>
          </w:tcPr>
          <w:p>
            <w:pPr>
              <w:spacing w:after="20"/>
            </w:pPr>
            <w:r/>
            <w:r>
              <w:rPr>
                <w:b w:val="0"/>
                <w:sz w:val="18"/>
              </w:rPr>
              <w:t>A new IT support record is created. The record creation triggers the Flow Designer process, which evaluates the Short Description for the predefined issue keywords.</w:t>
            </w:r>
          </w:p>
        </w:tc>
      </w:tr>
      <w:tr>
        <w:tc>
          <w:tcPr>
            <w:tcW w:type="dxa" w:w="5112"/>
            <w:vAlign w:val="center"/>
          </w:tcPr>
          <w:p>
            <w:pPr>
              <w:spacing w:after="20"/>
            </w:pPr>
            <w:r/>
            <w:r>
              <w:rPr>
                <w:b/>
                <w:sz w:val="18"/>
              </w:rPr>
              <w:t>8. Your Solution</w:t>
            </w:r>
          </w:p>
        </w:tc>
        <w:tc>
          <w:tcPr>
            <w:tcW w:type="dxa" w:w="5112"/>
            <w:vAlign w:val="center"/>
          </w:tcPr>
          <w:p>
            <w:pPr>
              <w:spacing w:after="20"/>
            </w:pPr>
            <w:r/>
            <w:r>
              <w:rPr>
                <w:b w:val="0"/>
                <w:sz w:val="18"/>
              </w:rPr>
              <w:t>Implement automatic ticket classification using ServiceNow Flow Designer. The solution assigns Category and Subcategory according to predefined rules, maintains dependent Category/Subcategory choices, and sends a confirmation email to the caller.</w:t>
            </w:r>
          </w:p>
        </w:tc>
      </w:tr>
      <w:tr>
        <w:tc>
          <w:tcPr>
            <w:tcW w:type="dxa" w:w="5112"/>
            <w:vAlign w:val="center"/>
          </w:tcPr>
          <w:p>
            <w:pPr>
              <w:spacing w:after="20"/>
            </w:pPr>
            <w:r/>
            <w:r>
              <w:rPr>
                <w:b/>
                <w:sz w:val="18"/>
              </w:rPr>
              <w:t>9. Channels of Resources</w:t>
            </w:r>
          </w:p>
        </w:tc>
        <w:tc>
          <w:tcPr>
            <w:tcW w:type="dxa" w:w="5112"/>
            <w:vAlign w:val="center"/>
          </w:tcPr>
          <w:p>
            <w:pPr>
              <w:spacing w:after="20"/>
            </w:pPr>
            <w:r/>
            <w:r>
              <w:rPr>
                <w:b w:val="0"/>
                <w:sz w:val="18"/>
              </w:rPr>
              <w:t>ServiceNow ticket form, ServiceNow Flow Designer, ServiceNow custom table, configured choice/reference fields, and the platform's email action. The current solution does not depend on an external API.</w:t>
            </w:r>
          </w:p>
        </w:tc>
      </w:tr>
      <w:tr>
        <w:tc>
          <w:tcPr>
            <w:tcW w:type="dxa" w:w="5112"/>
            <w:vAlign w:val="center"/>
          </w:tcPr>
          <w:p>
            <w:pPr>
              <w:spacing w:after="20"/>
            </w:pPr>
            <w:r/>
            <w:r>
              <w:rPr>
                <w:b/>
                <w:sz w:val="18"/>
              </w:rPr>
              <w:t>10. Current State / After</w:t>
            </w:r>
          </w:p>
        </w:tc>
        <w:tc>
          <w:tcPr>
            <w:tcW w:type="dxa" w:w="5112"/>
            <w:vAlign w:val="center"/>
          </w:tcPr>
          <w:p>
            <w:pPr>
              <w:spacing w:after="20"/>
            </w:pPr>
            <w:r/>
            <w:r>
              <w:rPr>
                <w:b w:val="0"/>
                <w:sz w:val="18"/>
              </w:rPr>
              <w:t>Current state: ticket classification requires manual review and category selection. Proposed state: the ticket is created, the flow evaluates the issue description, Category/Subcategory are assigned, and the caller receives confirmation.</w:t>
            </w:r>
          </w:p>
        </w:tc>
      </w:tr>
      <w:tr>
        <w:tc>
          <w:tcPr>
            <w:tcW w:type="dxa" w:w="5112"/>
            <w:vAlign w:val="center"/>
          </w:tcPr>
          <w:p>
            <w:pPr>
              <w:spacing w:after="20"/>
            </w:pPr>
            <w:r/>
            <w:r>
              <w:rPr>
                <w:b/>
                <w:sz w:val="18"/>
              </w:rPr>
              <w:t>11. Key Metrics / Evidence</w:t>
            </w:r>
          </w:p>
        </w:tc>
        <w:tc>
          <w:tcPr>
            <w:tcW w:type="dxa" w:w="5112"/>
            <w:vAlign w:val="center"/>
          </w:tcPr>
          <w:p>
            <w:pPr>
              <w:spacing w:after="20"/>
            </w:pPr>
            <w:r/>
            <w:r>
              <w:rPr>
                <w:b w:val="0"/>
                <w:sz w:val="18"/>
              </w:rPr>
              <w:t>Successful creation of a ticket, unique ticket number generation, correct Category/Subcategory assignment for each defined issue type, correct dependent-choice behavior, successful email notification, and successful completion/export of the project update set.</w:t>
            </w:r>
          </w:p>
        </w:tc>
      </w:tr>
      <w:tr>
        <w:tc>
          <w:tcPr>
            <w:tcW w:type="dxa" w:w="5112"/>
            <w:vAlign w:val="center"/>
          </w:tcPr>
          <w:p>
            <w:pPr>
              <w:spacing w:after="20"/>
            </w:pPr>
            <w:r/>
            <w:r>
              <w:rPr>
                <w:b/>
                <w:sz w:val="18"/>
              </w:rPr>
              <w:t>12. Problem-Solution Fit</w:t>
            </w:r>
          </w:p>
        </w:tc>
        <w:tc>
          <w:tcPr>
            <w:tcW w:type="dxa" w:w="5112"/>
            <w:vAlign w:val="center"/>
          </w:tcPr>
          <w:p>
            <w:pPr>
              <w:spacing w:after="20"/>
            </w:pPr>
            <w:r/>
            <w:r>
              <w:rPr>
                <w:b w:val="0"/>
                <w:sz w:val="18"/>
              </w:rPr>
              <w:t>The proposed solution directly addresses the identified manual classification problem by moving the classification step into a predefined Flow Designer workflow. It is limited to the issue types and rules implemented in the current project.</w:t>
            </w:r>
          </w:p>
        </w:tc>
      </w:tr>
    </w:tbl>
    <w:p/>
    <w:p>
      <w:pPr>
        <w:pStyle w:val="Heading1"/>
      </w:pPr>
      <w:r>
        <w:t>Problem-to-Solution Traceability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b/>
                <w:color w:val="FFFFFF"/>
                <w:sz w:val="19"/>
              </w:rPr>
              <w:t>Observed Problem</w:t>
            </w:r>
          </w:p>
        </w:tc>
        <w:tc>
          <w:tcPr>
            <w:tcW w:type="dxa" w:w="3408"/>
            <w:vAlign w:val="center"/>
            <w:shd w:fill="1F4E79"/>
          </w:tcPr>
          <w:p>
            <w:pPr>
              <w:spacing w:after="20"/>
            </w:pPr>
            <w:r/>
            <w:r>
              <w:rPr>
                <w:b/>
                <w:color w:val="FFFFFF"/>
                <w:sz w:val="19"/>
              </w:rPr>
              <w:t>Project Response</w:t>
            </w:r>
          </w:p>
        </w:tc>
        <w:tc>
          <w:tcPr>
            <w:tcW w:type="dxa" w:w="3408"/>
            <w:vAlign w:val="center"/>
            <w:shd w:fill="1F4E79"/>
          </w:tcPr>
          <w:p>
            <w:pPr>
              <w:spacing w:after="20"/>
            </w:pPr>
            <w:r/>
            <w:r>
              <w:rPr>
                <w:b/>
                <w:color w:val="FFFFFF"/>
                <w:sz w:val="19"/>
              </w:rPr>
              <w:t>Expected Change</w:t>
            </w:r>
          </w:p>
        </w:tc>
      </w:tr>
      <w:tr>
        <w:tc>
          <w:tcPr>
            <w:tcW w:type="dxa" w:w="3408"/>
            <w:vAlign w:val="center"/>
          </w:tcPr>
          <w:p>
            <w:pPr>
              <w:spacing w:after="20"/>
            </w:pPr>
            <w:r/>
            <w:r>
              <w:rPr>
                <w:b w:val="0"/>
                <w:sz w:val="18"/>
              </w:rPr>
              <w:t>Manual review of incoming IT tickets</w:t>
            </w:r>
          </w:p>
        </w:tc>
        <w:tc>
          <w:tcPr>
            <w:tcW w:type="dxa" w:w="3408"/>
            <w:vAlign w:val="center"/>
          </w:tcPr>
          <w:p>
            <w:pPr>
              <w:spacing w:after="20"/>
            </w:pPr>
            <w:r/>
            <w:r>
              <w:rPr>
                <w:b w:val="0"/>
                <w:sz w:val="18"/>
              </w:rPr>
              <w:t>Flow Designer evaluates the Short Description</w:t>
            </w:r>
          </w:p>
        </w:tc>
        <w:tc>
          <w:tcPr>
            <w:tcW w:type="dxa" w:w="3408"/>
            <w:vAlign w:val="center"/>
          </w:tcPr>
          <w:p>
            <w:pPr>
              <w:spacing w:after="20"/>
            </w:pPr>
            <w:r/>
            <w:r>
              <w:rPr>
                <w:b w:val="0"/>
                <w:sz w:val="18"/>
              </w:rPr>
              <w:t>Less manual classification work</w:t>
            </w:r>
          </w:p>
        </w:tc>
      </w:tr>
      <w:tr>
        <w:tc>
          <w:tcPr>
            <w:tcW w:type="dxa" w:w="3408"/>
            <w:vAlign w:val="center"/>
          </w:tcPr>
          <w:p>
            <w:pPr>
              <w:spacing w:after="20"/>
            </w:pPr>
            <w:r/>
            <w:r>
              <w:rPr>
                <w:b w:val="0"/>
                <w:sz w:val="18"/>
              </w:rPr>
              <w:t>Category and Subcategory must be selected consistently</w:t>
            </w:r>
          </w:p>
        </w:tc>
        <w:tc>
          <w:tcPr>
            <w:tcW w:type="dxa" w:w="3408"/>
            <w:vAlign w:val="center"/>
          </w:tcPr>
          <w:p>
            <w:pPr>
              <w:spacing w:after="20"/>
            </w:pPr>
            <w:r/>
            <w:r>
              <w:rPr>
                <w:b w:val="0"/>
                <w:sz w:val="18"/>
              </w:rPr>
              <w:t>Predefined classification rules assign both values</w:t>
            </w:r>
          </w:p>
        </w:tc>
        <w:tc>
          <w:tcPr>
            <w:tcW w:type="dxa" w:w="3408"/>
            <w:vAlign w:val="center"/>
          </w:tcPr>
          <w:p>
            <w:pPr>
              <w:spacing w:after="20"/>
            </w:pPr>
            <w:r/>
            <w:r>
              <w:rPr>
                <w:b w:val="0"/>
                <w:sz w:val="18"/>
              </w:rPr>
              <w:t>Consistent classification for supported issue types</w:t>
            </w:r>
          </w:p>
        </w:tc>
      </w:tr>
      <w:tr>
        <w:tc>
          <w:tcPr>
            <w:tcW w:type="dxa" w:w="3408"/>
            <w:vAlign w:val="center"/>
          </w:tcPr>
          <w:p>
            <w:pPr>
              <w:spacing w:after="20"/>
            </w:pPr>
            <w:r/>
            <w:r>
              <w:rPr>
                <w:b w:val="0"/>
                <w:sz w:val="18"/>
              </w:rPr>
              <w:t>Subcategory should depend on Category</w:t>
            </w:r>
          </w:p>
        </w:tc>
        <w:tc>
          <w:tcPr>
            <w:tcW w:type="dxa" w:w="3408"/>
            <w:vAlign w:val="center"/>
          </w:tcPr>
          <w:p>
            <w:pPr>
              <w:spacing w:after="20"/>
            </w:pPr>
            <w:r/>
            <w:r>
              <w:rPr>
                <w:b w:val="0"/>
                <w:sz w:val="18"/>
              </w:rPr>
              <w:t>Dependent choice configuration</w:t>
            </w:r>
          </w:p>
        </w:tc>
        <w:tc>
          <w:tcPr>
            <w:tcW w:type="dxa" w:w="3408"/>
            <w:vAlign w:val="center"/>
          </w:tcPr>
          <w:p>
            <w:pPr>
              <w:spacing w:after="20"/>
            </w:pPr>
            <w:r/>
            <w:r>
              <w:rPr>
                <w:b w:val="0"/>
                <w:sz w:val="18"/>
              </w:rPr>
              <w:t>Only relevant Subcategory choices are available</w:t>
            </w:r>
          </w:p>
        </w:tc>
      </w:tr>
      <w:tr>
        <w:tc>
          <w:tcPr>
            <w:tcW w:type="dxa" w:w="3408"/>
            <w:vAlign w:val="center"/>
          </w:tcPr>
          <w:p>
            <w:pPr>
              <w:spacing w:after="20"/>
            </w:pPr>
            <w:r/>
            <w:r>
              <w:rPr>
                <w:b w:val="0"/>
                <w:sz w:val="18"/>
              </w:rPr>
              <w:t>Caller needs confirmation</w:t>
            </w:r>
          </w:p>
        </w:tc>
        <w:tc>
          <w:tcPr>
            <w:tcW w:type="dxa" w:w="3408"/>
            <w:vAlign w:val="center"/>
          </w:tcPr>
          <w:p>
            <w:pPr>
              <w:spacing w:after="20"/>
            </w:pPr>
            <w:r/>
            <w:r>
              <w:rPr>
                <w:b w:val="0"/>
                <w:sz w:val="18"/>
              </w:rPr>
              <w:t>Send Email action</w:t>
            </w:r>
          </w:p>
        </w:tc>
        <w:tc>
          <w:tcPr>
            <w:tcW w:type="dxa" w:w="3408"/>
            <w:vAlign w:val="center"/>
          </w:tcPr>
          <w:p>
            <w:pPr>
              <w:spacing w:after="20"/>
            </w:pPr>
            <w:r/>
            <w:r>
              <w:rPr>
                <w:b w:val="0"/>
                <w:sz w:val="18"/>
              </w:rPr>
              <w:t>Caller receives ticket confirmation</w:t>
            </w:r>
          </w:p>
        </w:tc>
      </w:tr>
      <w:tr>
        <w:tc>
          <w:tcPr>
            <w:tcW w:type="dxa" w:w="3408"/>
            <w:vAlign w:val="center"/>
          </w:tcPr>
          <w:p>
            <w:pPr>
              <w:spacing w:after="20"/>
            </w:pPr>
            <w:r/>
            <w:r>
              <w:rPr>
                <w:b w:val="0"/>
                <w:sz w:val="18"/>
              </w:rPr>
              <w:t>Configuration should be maintainable</w:t>
            </w:r>
          </w:p>
        </w:tc>
        <w:tc>
          <w:tcPr>
            <w:tcW w:type="dxa" w:w="3408"/>
            <w:vAlign w:val="center"/>
          </w:tcPr>
          <w:p>
            <w:pPr>
              <w:spacing w:after="20"/>
            </w:pPr>
            <w:r/>
            <w:r>
              <w:rPr>
                <w:b w:val="0"/>
                <w:sz w:val="18"/>
              </w:rPr>
              <w:t>No-code Flow Designer and ServiceNow configuration</w:t>
            </w:r>
          </w:p>
        </w:tc>
        <w:tc>
          <w:tcPr>
            <w:tcW w:type="dxa" w:w="3408"/>
            <w:vAlign w:val="center"/>
          </w:tcPr>
          <w:p>
            <w:pPr>
              <w:spacing w:after="20"/>
            </w:pPr>
            <w:r/>
            <w:r>
              <w:rPr>
                <w:b w:val="0"/>
                <w:sz w:val="18"/>
              </w:rPr>
              <w:t>Rules can be maintained within the platform</w:t>
            </w:r>
          </w:p>
        </w:tc>
      </w:tr>
    </w:tbl>
    <w:p>
      <w:pPr>
        <w:pStyle w:val="Heading1"/>
      </w:pPr>
      <w:r>
        <w:t>Scope of the Fit</w:t>
      </w:r>
    </w:p>
    <w:p>
      <w:r>
        <w:t>The fit demonstrated by this project is limited to the ticket types and classification rules implemented in the current ServiceNow configuration. The project does not claim machine-learning classification or external integrations. Additional issue types or advanced capabilities can be considered as future extensions if they are separately designed and implemented.</w:t>
      </w:r>
    </w:p>
    <w:p>
      <w:pPr>
        <w:pStyle w:val="Heading1"/>
      </w:pPr>
      <w:r>
        <w:t>Outcome</w:t>
      </w:r>
    </w:p>
    <w:p>
      <w:r>
        <w:t>The selected solution provides a direct response to the identified school IT helpdesk problem: the classification step is moved from manual review into a Flow Designer workflow. The result is a structured ticket with an automatically assigned Category and Subcategory, followed by caller notification.</w:t>
      </w:r>
    </w:p>
    <w:p>
      <w:pPr>
        <w:pStyle w:val="Heading2"/>
      </w:pPr>
      <w:r>
        <w:t>Reference</w:t>
      </w:r>
    </w:p>
    <w:p>
      <w:r>
        <w:t>Problem–Solution Fit Canvas references supplied in the template:</w:t>
      </w:r>
    </w:p>
    <w:p>
      <w:r>
        <w:t>1. https://www.ideahackers.network/problem-solution-fit-canvas/</w:t>
      </w:r>
    </w:p>
    <w:p>
      <w:r>
        <w:t>2. https://medium.com/@epicantus/problem-solution-fit-canvas-aa3dd59cb4fe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 Ticket Classification using Flow Designer | Project Design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