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Acceptance Testing</w:t>
      </w:r>
    </w:p>
    <w:p>
      <w:pPr>
        <w:jc w:val="center"/>
      </w:pPr>
      <w:r>
        <w:rPr>
          <w:b/>
          <w:color w:val="1F4E79"/>
          <w:sz w:val="40"/>
        </w:rPr>
        <w:t>UAT Execution &amp; Report Submission</w:t>
      </w:r>
    </w:p>
    <w:p>
      <w:pPr>
        <w:jc w:val="center"/>
      </w:pPr>
      <w:r>
        <w:rPr>
          <w:i/>
          <w:sz w:val="20"/>
        </w:rPr>
        <w:t>Auto Ticket Classification using Flow Designer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20"/>
            </w:pPr>
            <w:r>
              <w:rPr>
                <w:color w:val="FFFFFF"/>
              </w:rPr>
            </w:r>
            <w:r>
              <w:rPr>
                <w:b/>
                <w:sz w:val="18"/>
              </w:rPr>
              <w:t>Date</w:t>
            </w:r>
          </w:p>
        </w:tc>
        <w:tc>
          <w:tcPr>
            <w:tcW w:type="dxa" w:w="5184"/>
            <w:vAlign w:val="center"/>
          </w:tcPr>
          <w:p>
            <w:pPr>
              <w:spacing w:after="20"/>
            </w:pPr>
            <w:r/>
            <w:r>
              <w:rPr>
                <w:b w:val="0"/>
                <w:sz w:val="18"/>
              </w:rPr>
              <w:t>03 October 2026</w:t>
            </w:r>
          </w:p>
        </w:tc>
      </w:tr>
      <w:tr>
        <w:tc>
          <w:tcPr>
            <w:tcW w:type="dxa" w:w="5184"/>
            <w:vAlign w:val="center"/>
            <w:shd w:fill="1F4E79"/>
          </w:tcPr>
          <w:p>
            <w:pPr>
              <w:spacing w:after="20"/>
            </w:pPr>
            <w:r>
              <w:rPr>
                <w:color w:val="FFFFFF"/>
              </w:rPr>
            </w:r>
            <w:r>
              <w:rPr>
                <w:b/>
                <w:sz w:val="18"/>
              </w:rPr>
              <w:t>Team ID</w:t>
            </w:r>
          </w:p>
        </w:tc>
        <w:tc>
          <w:tcPr>
            <w:tcW w:type="dxa" w:w="5184"/>
            <w:vAlign w:val="center"/>
          </w:tcPr>
          <w:p>
            <w:pPr>
              <w:spacing w:after="20"/>
            </w:pPr>
            <w:r/>
            <w:r>
              <w:rPr>
                <w:b w:val="0"/>
                <w:sz w:val="18"/>
              </w:rPr>
              <w:t>[Enter Team ID]</w:t>
            </w:r>
          </w:p>
        </w:tc>
      </w:tr>
      <w:tr>
        <w:tc>
          <w:tcPr>
            <w:tcW w:type="dxa" w:w="5184"/>
            <w:vAlign w:val="center"/>
            <w:shd w:fill="1F4E79"/>
          </w:tcPr>
          <w:p>
            <w:pPr>
              <w:spacing w:after="20"/>
            </w:pPr>
            <w:r>
              <w:rPr>
                <w:color w:val="FFFFFF"/>
              </w:rPr>
            </w:r>
            <w:r>
              <w:rPr>
                <w:b/>
                <w:sz w:val="18"/>
              </w:rPr>
              <w:t>Project Name</w:t>
            </w:r>
          </w:p>
        </w:tc>
        <w:tc>
          <w:tcPr>
            <w:tcW w:type="dxa" w:w="5184"/>
            <w:vAlign w:val="center"/>
          </w:tcPr>
          <w:p>
            <w:pPr>
              <w:spacing w:after="20"/>
            </w:pPr>
            <w:r/>
            <w:r>
              <w:rPr>
                <w:b w:val="0"/>
                <w:sz w:val="18"/>
              </w:rPr>
              <w:t>Auto Ticket Classification using Flow Designer</w:t>
            </w:r>
          </w:p>
        </w:tc>
      </w:tr>
      <w:tr>
        <w:tc>
          <w:tcPr>
            <w:tcW w:type="dxa" w:w="5184"/>
            <w:vAlign w:val="center"/>
            <w:shd w:fill="1F4E79"/>
          </w:tcPr>
          <w:p>
            <w:pPr>
              <w:spacing w:after="20"/>
            </w:pPr>
            <w:r>
              <w:rPr>
                <w:color w:val="FFFFFF"/>
              </w:rPr>
            </w:r>
            <w:r>
              <w:rPr>
                <w:b/>
                <w:sz w:val="18"/>
              </w:rPr>
              <w:t>Maximum Marks</w:t>
            </w:r>
          </w:p>
        </w:tc>
        <w:tc>
          <w:tcPr>
            <w:tcW w:type="dxa" w:w="5184"/>
            <w:vAlign w:val="center"/>
          </w:tcPr>
          <w:p>
            <w:pPr>
              <w:spacing w:after="20"/>
            </w:pPr>
            <w:r/>
            <w:r>
              <w:rPr>
                <w:b w:val="0"/>
                <w:sz w:val="18"/>
              </w:rPr>
              <w:t>4 Marks</w:t>
            </w:r>
          </w:p>
        </w:tc>
      </w:tr>
    </w:tbl>
    <w:p/>
    <w:p>
      <w:pPr>
        <w:pStyle w:val="Heading1"/>
      </w:pPr>
      <w:r>
        <w:t>1. Purpose of Document</w:t>
      </w:r>
    </w:p>
    <w:p>
      <w:r>
        <w:t>The purpose of this document is to summarize the User Acceptance Testing performed for the Auto Ticket Classification using Flow Designer project. The testing verifies that the completed ServiceNow workflow meets the main user-facing requirements: ticket creation, automatic classification, dependent Category/Subcategory behavior and caller email notification.</w:t>
      </w:r>
    </w:p>
    <w:p>
      <w:pPr>
        <w:pStyle w:val="Heading1"/>
      </w:pPr>
      <w:r>
        <w:t>2. UAT Scope</w:t>
      </w:r>
    </w:p>
    <w:p>
      <w:pPr>
        <w:pStyle w:val="ListBullet"/>
      </w:pPr>
      <w:r>
        <w:t>Create an IT support ticket with a caller and issue description.</w:t>
      </w:r>
    </w:p>
    <w:p>
      <w:pPr>
        <w:pStyle w:val="ListBullet"/>
      </w:pPr>
      <w:r>
        <w:t>Verify automatic Category and Subcategory assignment.</w:t>
      </w:r>
    </w:p>
    <w:p>
      <w:pPr>
        <w:pStyle w:val="ListBullet"/>
      </w:pPr>
      <w:r>
        <w:t>Verify the dependent relationship between Category and Subcategory.</w:t>
      </w:r>
    </w:p>
    <w:p>
      <w:pPr>
        <w:pStyle w:val="ListBullet"/>
      </w:pPr>
      <w:r>
        <w:t>Verify confirmation email processing.</w:t>
      </w:r>
    </w:p>
    <w:p>
      <w:pPr>
        <w:pStyle w:val="ListBullet"/>
      </w:pPr>
      <w:r>
        <w:t>Verify that the ticket retains the correct structured information.</w:t>
      </w:r>
    </w:p>
    <w:p>
      <w:pPr>
        <w:pStyle w:val="Heading1"/>
      </w:pPr>
      <w:r>
        <w:t>3. Defect Analysis</w:t>
      </w:r>
    </w:p>
    <w:p>
      <w:r>
        <w:t>The project was validated against the implemented requirements. No unresolved functional defect was identified during the documented project test scenarios. The table below is intentionally limited to the defects relevant to this project rather than copying the unrelated severity counts from the supplied generic UAT template.</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1F4E79"/>
          </w:tcPr>
          <w:p>
            <w:pPr>
              <w:spacing w:after="20"/>
            </w:pPr>
            <w:r/>
            <w:r>
              <w:rPr>
                <w:b/>
                <w:sz w:val="18"/>
              </w:rPr>
              <w:t>Resolution</w:t>
            </w:r>
          </w:p>
        </w:tc>
        <w:tc>
          <w:tcPr>
            <w:tcW w:type="dxa" w:w="2592"/>
            <w:vAlign w:val="center"/>
            <w:shd w:fill="1F4E79"/>
          </w:tcPr>
          <w:p>
            <w:pPr>
              <w:spacing w:after="20"/>
            </w:pPr>
            <w:r/>
            <w:r>
              <w:rPr>
                <w:b/>
                <w:sz w:val="18"/>
              </w:rPr>
              <w:t>Severity 1</w:t>
            </w:r>
          </w:p>
        </w:tc>
        <w:tc>
          <w:tcPr>
            <w:tcW w:type="dxa" w:w="2592"/>
            <w:vAlign w:val="center"/>
            <w:shd w:fill="1F4E79"/>
          </w:tcPr>
          <w:p>
            <w:pPr>
              <w:spacing w:after="20"/>
            </w:pPr>
            <w:r/>
            <w:r>
              <w:rPr>
                <w:b/>
                <w:sz w:val="18"/>
              </w:rPr>
              <w:t>Severity 2</w:t>
            </w:r>
          </w:p>
        </w:tc>
        <w:tc>
          <w:tcPr>
            <w:tcW w:type="dxa" w:w="2592"/>
            <w:vAlign w:val="center"/>
            <w:shd w:fill="1F4E79"/>
          </w:tcPr>
          <w:p>
            <w:pPr>
              <w:spacing w:after="20"/>
            </w:pPr>
            <w:r/>
            <w:r>
              <w:rPr>
                <w:b/>
                <w:sz w:val="18"/>
              </w:rPr>
              <w:t>Total</w:t>
            </w:r>
          </w:p>
        </w:tc>
      </w:tr>
      <w:tr>
        <w:tc>
          <w:tcPr>
            <w:tcW w:type="dxa" w:w="2592"/>
            <w:vAlign w:val="center"/>
          </w:tcPr>
          <w:p>
            <w:pPr>
              <w:spacing w:after="20"/>
            </w:pPr>
            <w:r/>
            <w:r>
              <w:rPr>
                <w:b w:val="0"/>
                <w:sz w:val="18"/>
              </w:rPr>
              <w:t>Fixed / Verified</w:t>
            </w:r>
          </w:p>
        </w:tc>
        <w:tc>
          <w:tcPr>
            <w:tcW w:type="dxa" w:w="2592"/>
            <w:vAlign w:val="center"/>
          </w:tcPr>
          <w:p>
            <w:pPr>
              <w:spacing w:after="20"/>
            </w:pPr>
            <w:r/>
            <w:r>
              <w:rPr>
                <w:b w:val="0"/>
                <w:sz w:val="18"/>
              </w:rPr>
              <w:t>0</w:t>
            </w:r>
          </w:p>
        </w:tc>
        <w:tc>
          <w:tcPr>
            <w:tcW w:type="dxa" w:w="2592"/>
            <w:vAlign w:val="center"/>
          </w:tcPr>
          <w:p>
            <w:pPr>
              <w:spacing w:after="20"/>
            </w:pPr>
            <w:r/>
            <w:r>
              <w:rPr>
                <w:b w:val="0"/>
                <w:sz w:val="18"/>
              </w:rPr>
              <w:t>0</w:t>
            </w:r>
          </w:p>
        </w:tc>
        <w:tc>
          <w:tcPr>
            <w:tcW w:type="dxa" w:w="2592"/>
            <w:vAlign w:val="center"/>
          </w:tcPr>
          <w:p>
            <w:pPr>
              <w:spacing w:after="20"/>
            </w:pPr>
            <w:r/>
            <w:r>
              <w:rPr>
                <w:b w:val="0"/>
                <w:sz w:val="18"/>
              </w:rPr>
              <w:t>0</w:t>
            </w:r>
          </w:p>
        </w:tc>
      </w:tr>
      <w:tr>
        <w:tc>
          <w:tcPr>
            <w:tcW w:type="dxa" w:w="2592"/>
            <w:vAlign w:val="center"/>
          </w:tcPr>
          <w:p>
            <w:pPr>
              <w:spacing w:after="20"/>
            </w:pPr>
            <w:r/>
            <w:r>
              <w:rPr>
                <w:b w:val="0"/>
                <w:sz w:val="18"/>
              </w:rPr>
              <w:t>Not Reproduced</w:t>
            </w:r>
          </w:p>
        </w:tc>
        <w:tc>
          <w:tcPr>
            <w:tcW w:type="dxa" w:w="2592"/>
            <w:vAlign w:val="center"/>
          </w:tcPr>
          <w:p>
            <w:pPr>
              <w:spacing w:after="20"/>
            </w:pPr>
            <w:r/>
            <w:r>
              <w:rPr>
                <w:b w:val="0"/>
                <w:sz w:val="18"/>
              </w:rPr>
              <w:t>0</w:t>
            </w:r>
          </w:p>
        </w:tc>
        <w:tc>
          <w:tcPr>
            <w:tcW w:type="dxa" w:w="2592"/>
            <w:vAlign w:val="center"/>
          </w:tcPr>
          <w:p>
            <w:pPr>
              <w:spacing w:after="20"/>
            </w:pPr>
            <w:r/>
            <w:r>
              <w:rPr>
                <w:b w:val="0"/>
                <w:sz w:val="18"/>
              </w:rPr>
              <w:t>0</w:t>
            </w:r>
          </w:p>
        </w:tc>
        <w:tc>
          <w:tcPr>
            <w:tcW w:type="dxa" w:w="2592"/>
            <w:vAlign w:val="center"/>
          </w:tcPr>
          <w:p>
            <w:pPr>
              <w:spacing w:after="20"/>
            </w:pPr>
            <w:r/>
            <w:r>
              <w:rPr>
                <w:b w:val="0"/>
                <w:sz w:val="18"/>
              </w:rPr>
              <w:t>0</w:t>
            </w:r>
          </w:p>
        </w:tc>
      </w:tr>
      <w:tr>
        <w:tc>
          <w:tcPr>
            <w:tcW w:type="dxa" w:w="2592"/>
            <w:vAlign w:val="center"/>
          </w:tcPr>
          <w:p>
            <w:pPr>
              <w:spacing w:after="20"/>
            </w:pPr>
            <w:r/>
            <w:r>
              <w:rPr>
                <w:b w:val="0"/>
                <w:sz w:val="18"/>
              </w:rPr>
              <w:t>By Design / Expected Behavior</w:t>
            </w:r>
          </w:p>
        </w:tc>
        <w:tc>
          <w:tcPr>
            <w:tcW w:type="dxa" w:w="2592"/>
            <w:vAlign w:val="center"/>
          </w:tcPr>
          <w:p>
            <w:pPr>
              <w:spacing w:after="20"/>
            </w:pPr>
            <w:r/>
            <w:r>
              <w:rPr>
                <w:b w:val="0"/>
                <w:sz w:val="18"/>
              </w:rPr>
              <w:t>0</w:t>
            </w:r>
          </w:p>
        </w:tc>
        <w:tc>
          <w:tcPr>
            <w:tcW w:type="dxa" w:w="2592"/>
            <w:vAlign w:val="center"/>
          </w:tcPr>
          <w:p>
            <w:pPr>
              <w:spacing w:after="20"/>
            </w:pPr>
            <w:r/>
            <w:r>
              <w:rPr>
                <w:b w:val="0"/>
                <w:sz w:val="18"/>
              </w:rPr>
              <w:t>0</w:t>
            </w:r>
          </w:p>
        </w:tc>
        <w:tc>
          <w:tcPr>
            <w:tcW w:type="dxa" w:w="2592"/>
            <w:vAlign w:val="center"/>
          </w:tcPr>
          <w:p>
            <w:pPr>
              <w:spacing w:after="20"/>
            </w:pPr>
            <w:r/>
            <w:r>
              <w:rPr>
                <w:b w:val="0"/>
                <w:sz w:val="18"/>
              </w:rPr>
              <w:t>0</w:t>
            </w:r>
          </w:p>
        </w:tc>
      </w:tr>
      <w:tr>
        <w:tc>
          <w:tcPr>
            <w:tcW w:type="dxa" w:w="2592"/>
            <w:vAlign w:val="center"/>
          </w:tcPr>
          <w:p>
            <w:pPr>
              <w:spacing w:after="20"/>
            </w:pPr>
            <w:r/>
            <w:r>
              <w:rPr>
                <w:b w:val="0"/>
                <w:sz w:val="18"/>
              </w:rPr>
              <w:t>Open</w:t>
            </w:r>
          </w:p>
        </w:tc>
        <w:tc>
          <w:tcPr>
            <w:tcW w:type="dxa" w:w="2592"/>
            <w:vAlign w:val="center"/>
          </w:tcPr>
          <w:p>
            <w:pPr>
              <w:spacing w:after="20"/>
            </w:pPr>
            <w:r/>
            <w:r>
              <w:rPr>
                <w:b w:val="0"/>
                <w:sz w:val="18"/>
              </w:rPr>
              <w:t>0</w:t>
            </w:r>
          </w:p>
        </w:tc>
        <w:tc>
          <w:tcPr>
            <w:tcW w:type="dxa" w:w="2592"/>
            <w:vAlign w:val="center"/>
          </w:tcPr>
          <w:p>
            <w:pPr>
              <w:spacing w:after="20"/>
            </w:pPr>
            <w:r/>
            <w:r>
              <w:rPr>
                <w:b w:val="0"/>
                <w:sz w:val="18"/>
              </w:rPr>
              <w:t>0</w:t>
            </w:r>
          </w:p>
        </w:tc>
        <w:tc>
          <w:tcPr>
            <w:tcW w:type="dxa" w:w="2592"/>
            <w:vAlign w:val="center"/>
          </w:tcPr>
          <w:p>
            <w:pPr>
              <w:spacing w:after="20"/>
            </w:pPr>
            <w:r/>
            <w:r>
              <w:rPr>
                <w:b w:val="0"/>
                <w:sz w:val="18"/>
              </w:rPr>
              <w:t>0</w:t>
            </w:r>
          </w:p>
        </w:tc>
      </w:tr>
    </w:tbl>
    <w:p>
      <w:pPr>
        <w:pStyle w:val="Heading1"/>
      </w:pPr>
      <w:r>
        <w:t>4. Test Case Analysis</w:t>
      </w:r>
    </w:p>
    <w:p>
      <w:r>
        <w:t>The following UAT cases cover the main user-visible functions implemented in the project.</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center"/>
            <w:shd w:fill="1F4E79"/>
          </w:tcPr>
          <w:p>
            <w:pPr>
              <w:spacing w:after="20"/>
            </w:pPr>
            <w:r/>
            <w:r>
              <w:rPr>
                <w:b/>
                <w:sz w:val="16"/>
              </w:rPr>
              <w:t>Test Case</w:t>
            </w:r>
          </w:p>
        </w:tc>
        <w:tc>
          <w:tcPr>
            <w:tcW w:type="dxa" w:w="1728"/>
            <w:vAlign w:val="center"/>
            <w:shd w:fill="1F4E79"/>
          </w:tcPr>
          <w:p>
            <w:pPr>
              <w:spacing w:after="20"/>
            </w:pPr>
            <w:r/>
            <w:r>
              <w:rPr>
                <w:b/>
                <w:sz w:val="16"/>
              </w:rPr>
              <w:t>Module / Area</w:t>
            </w:r>
          </w:p>
        </w:tc>
        <w:tc>
          <w:tcPr>
            <w:tcW w:type="dxa" w:w="1728"/>
            <w:vAlign w:val="center"/>
            <w:shd w:fill="1F4E79"/>
          </w:tcPr>
          <w:p>
            <w:pPr>
              <w:spacing w:after="20"/>
            </w:pPr>
            <w:r/>
            <w:r>
              <w:rPr>
                <w:b/>
                <w:sz w:val="16"/>
              </w:rPr>
              <w:t>Total Cases</w:t>
            </w:r>
          </w:p>
        </w:tc>
        <w:tc>
          <w:tcPr>
            <w:tcW w:type="dxa" w:w="1728"/>
            <w:vAlign w:val="center"/>
            <w:shd w:fill="1F4E79"/>
          </w:tcPr>
          <w:p>
            <w:pPr>
              <w:spacing w:after="20"/>
            </w:pPr>
            <w:r/>
            <w:r>
              <w:rPr>
                <w:b/>
                <w:sz w:val="16"/>
              </w:rPr>
              <w:t>Not Tested</w:t>
            </w:r>
          </w:p>
        </w:tc>
        <w:tc>
          <w:tcPr>
            <w:tcW w:type="dxa" w:w="1728"/>
            <w:vAlign w:val="center"/>
            <w:shd w:fill="1F4E79"/>
          </w:tcPr>
          <w:p>
            <w:pPr>
              <w:spacing w:after="20"/>
            </w:pPr>
            <w:r/>
            <w:r>
              <w:rPr>
                <w:b/>
                <w:sz w:val="16"/>
              </w:rPr>
              <w:t>Fail</w:t>
            </w:r>
          </w:p>
        </w:tc>
        <w:tc>
          <w:tcPr>
            <w:tcW w:type="dxa" w:w="1728"/>
            <w:vAlign w:val="center"/>
            <w:shd w:fill="1F4E79"/>
          </w:tcPr>
          <w:p>
            <w:pPr>
              <w:spacing w:after="20"/>
            </w:pPr>
            <w:r/>
            <w:r>
              <w:rPr>
                <w:b/>
                <w:sz w:val="16"/>
              </w:rPr>
              <w:t>Pass</w:t>
            </w:r>
          </w:p>
        </w:tc>
      </w:tr>
      <w:tr>
        <w:tc>
          <w:tcPr>
            <w:tcW w:type="dxa" w:w="1728"/>
            <w:vAlign w:val="center"/>
          </w:tcPr>
          <w:p>
            <w:pPr>
              <w:spacing w:after="20"/>
            </w:pPr>
            <w:r/>
            <w:r>
              <w:rPr>
                <w:b w:val="0"/>
                <w:sz w:val="16"/>
              </w:rPr>
              <w:t>UAT-01</w:t>
            </w:r>
          </w:p>
        </w:tc>
        <w:tc>
          <w:tcPr>
            <w:tcW w:type="dxa" w:w="1728"/>
            <w:vAlign w:val="center"/>
          </w:tcPr>
          <w:p>
            <w:pPr>
              <w:spacing w:after="20"/>
            </w:pPr>
            <w:r/>
            <w:r>
              <w:rPr>
                <w:b w:val="0"/>
                <w:sz w:val="16"/>
              </w:rPr>
              <w:t>Ticket Creation</w:t>
            </w:r>
          </w:p>
        </w:tc>
        <w:tc>
          <w:tcPr>
            <w:tcW w:type="dxa" w:w="1728"/>
            <w:vAlign w:val="center"/>
          </w:tcPr>
          <w:p>
            <w:pPr>
              <w:spacing w:after="20"/>
            </w:pPr>
            <w:r/>
            <w:r>
              <w:rPr>
                <w:b w:val="0"/>
                <w:sz w:val="16"/>
              </w:rPr>
              <w:t>1</w:t>
            </w:r>
          </w:p>
        </w:tc>
        <w:tc>
          <w:tcPr>
            <w:tcW w:type="dxa" w:w="1728"/>
            <w:vAlign w:val="center"/>
          </w:tcPr>
          <w:p>
            <w:pPr>
              <w:spacing w:after="20"/>
            </w:pPr>
            <w:r/>
            <w:r>
              <w:rPr>
                <w:b w:val="0"/>
                <w:sz w:val="16"/>
              </w:rPr>
              <w:t>0</w:t>
            </w:r>
          </w:p>
        </w:tc>
        <w:tc>
          <w:tcPr>
            <w:tcW w:type="dxa" w:w="1728"/>
            <w:vAlign w:val="center"/>
          </w:tcPr>
          <w:p>
            <w:pPr>
              <w:spacing w:after="20"/>
            </w:pPr>
            <w:r/>
            <w:r>
              <w:rPr>
                <w:b w:val="0"/>
                <w:sz w:val="16"/>
              </w:rPr>
              <w:t>0</w:t>
            </w:r>
          </w:p>
        </w:tc>
        <w:tc>
          <w:tcPr>
            <w:tcW w:type="dxa" w:w="1728"/>
            <w:vAlign w:val="center"/>
          </w:tcPr>
          <w:p>
            <w:pPr>
              <w:spacing w:after="20"/>
            </w:pPr>
            <w:r/>
            <w:r>
              <w:rPr>
                <w:b w:val="0"/>
                <w:sz w:val="16"/>
              </w:rPr>
              <w:t>1</w:t>
            </w:r>
          </w:p>
        </w:tc>
      </w:tr>
      <w:tr>
        <w:tc>
          <w:tcPr>
            <w:tcW w:type="dxa" w:w="1728"/>
            <w:vAlign w:val="center"/>
          </w:tcPr>
          <w:p>
            <w:pPr>
              <w:spacing w:after="20"/>
            </w:pPr>
            <w:r/>
            <w:r>
              <w:rPr>
                <w:b w:val="0"/>
                <w:sz w:val="16"/>
              </w:rPr>
              <w:t>UAT-02</w:t>
            </w:r>
          </w:p>
        </w:tc>
        <w:tc>
          <w:tcPr>
            <w:tcW w:type="dxa" w:w="1728"/>
            <w:vAlign w:val="center"/>
          </w:tcPr>
          <w:p>
            <w:pPr>
              <w:spacing w:after="20"/>
            </w:pPr>
            <w:r/>
            <w:r>
              <w:rPr>
                <w:b w:val="0"/>
                <w:sz w:val="16"/>
              </w:rPr>
              <w:t>Wi-Fi Classification</w:t>
            </w:r>
          </w:p>
        </w:tc>
        <w:tc>
          <w:tcPr>
            <w:tcW w:type="dxa" w:w="1728"/>
            <w:vAlign w:val="center"/>
          </w:tcPr>
          <w:p>
            <w:pPr>
              <w:spacing w:after="20"/>
            </w:pPr>
            <w:r/>
            <w:r>
              <w:rPr>
                <w:b w:val="0"/>
                <w:sz w:val="16"/>
              </w:rPr>
              <w:t>1</w:t>
            </w:r>
          </w:p>
        </w:tc>
        <w:tc>
          <w:tcPr>
            <w:tcW w:type="dxa" w:w="1728"/>
            <w:vAlign w:val="center"/>
          </w:tcPr>
          <w:p>
            <w:pPr>
              <w:spacing w:after="20"/>
            </w:pPr>
            <w:r/>
            <w:r>
              <w:rPr>
                <w:b w:val="0"/>
                <w:sz w:val="16"/>
              </w:rPr>
              <w:t>0</w:t>
            </w:r>
          </w:p>
        </w:tc>
        <w:tc>
          <w:tcPr>
            <w:tcW w:type="dxa" w:w="1728"/>
            <w:vAlign w:val="center"/>
          </w:tcPr>
          <w:p>
            <w:pPr>
              <w:spacing w:after="20"/>
            </w:pPr>
            <w:r/>
            <w:r>
              <w:rPr>
                <w:b w:val="0"/>
                <w:sz w:val="16"/>
              </w:rPr>
              <w:t>0</w:t>
            </w:r>
          </w:p>
        </w:tc>
        <w:tc>
          <w:tcPr>
            <w:tcW w:type="dxa" w:w="1728"/>
            <w:vAlign w:val="center"/>
          </w:tcPr>
          <w:p>
            <w:pPr>
              <w:spacing w:after="20"/>
            </w:pPr>
            <w:r/>
            <w:r>
              <w:rPr>
                <w:b w:val="0"/>
                <w:sz w:val="16"/>
              </w:rPr>
              <w:t>1</w:t>
            </w:r>
          </w:p>
        </w:tc>
      </w:tr>
      <w:tr>
        <w:tc>
          <w:tcPr>
            <w:tcW w:type="dxa" w:w="1728"/>
            <w:vAlign w:val="center"/>
          </w:tcPr>
          <w:p>
            <w:pPr>
              <w:spacing w:after="20"/>
            </w:pPr>
            <w:r/>
            <w:r>
              <w:rPr>
                <w:b w:val="0"/>
                <w:sz w:val="16"/>
              </w:rPr>
              <w:t>UAT-03</w:t>
            </w:r>
          </w:p>
        </w:tc>
        <w:tc>
          <w:tcPr>
            <w:tcW w:type="dxa" w:w="1728"/>
            <w:vAlign w:val="center"/>
          </w:tcPr>
          <w:p>
            <w:pPr>
              <w:spacing w:after="20"/>
            </w:pPr>
            <w:r/>
            <w:r>
              <w:rPr>
                <w:b w:val="0"/>
                <w:sz w:val="16"/>
              </w:rPr>
              <w:t>Projector Classification</w:t>
            </w:r>
          </w:p>
        </w:tc>
        <w:tc>
          <w:tcPr>
            <w:tcW w:type="dxa" w:w="1728"/>
            <w:vAlign w:val="center"/>
          </w:tcPr>
          <w:p>
            <w:pPr>
              <w:spacing w:after="20"/>
            </w:pPr>
            <w:r/>
            <w:r>
              <w:rPr>
                <w:b w:val="0"/>
                <w:sz w:val="16"/>
              </w:rPr>
              <w:t>1</w:t>
            </w:r>
          </w:p>
        </w:tc>
        <w:tc>
          <w:tcPr>
            <w:tcW w:type="dxa" w:w="1728"/>
            <w:vAlign w:val="center"/>
          </w:tcPr>
          <w:p>
            <w:pPr>
              <w:spacing w:after="20"/>
            </w:pPr>
            <w:r/>
            <w:r>
              <w:rPr>
                <w:b w:val="0"/>
                <w:sz w:val="16"/>
              </w:rPr>
              <w:t>0</w:t>
            </w:r>
          </w:p>
        </w:tc>
        <w:tc>
          <w:tcPr>
            <w:tcW w:type="dxa" w:w="1728"/>
            <w:vAlign w:val="center"/>
          </w:tcPr>
          <w:p>
            <w:pPr>
              <w:spacing w:after="20"/>
            </w:pPr>
            <w:r/>
            <w:r>
              <w:rPr>
                <w:b w:val="0"/>
                <w:sz w:val="16"/>
              </w:rPr>
              <w:t>0</w:t>
            </w:r>
          </w:p>
        </w:tc>
        <w:tc>
          <w:tcPr>
            <w:tcW w:type="dxa" w:w="1728"/>
            <w:vAlign w:val="center"/>
          </w:tcPr>
          <w:p>
            <w:pPr>
              <w:spacing w:after="20"/>
            </w:pPr>
            <w:r/>
            <w:r>
              <w:rPr>
                <w:b w:val="0"/>
                <w:sz w:val="16"/>
              </w:rPr>
              <w:t>1</w:t>
            </w:r>
          </w:p>
        </w:tc>
      </w:tr>
      <w:tr>
        <w:tc>
          <w:tcPr>
            <w:tcW w:type="dxa" w:w="1728"/>
            <w:vAlign w:val="center"/>
          </w:tcPr>
          <w:p>
            <w:pPr>
              <w:spacing w:after="20"/>
            </w:pPr>
            <w:r/>
            <w:r>
              <w:rPr>
                <w:b w:val="0"/>
                <w:sz w:val="16"/>
              </w:rPr>
              <w:t>UAT-04</w:t>
            </w:r>
          </w:p>
        </w:tc>
        <w:tc>
          <w:tcPr>
            <w:tcW w:type="dxa" w:w="1728"/>
            <w:vAlign w:val="center"/>
          </w:tcPr>
          <w:p>
            <w:pPr>
              <w:spacing w:after="20"/>
            </w:pPr>
            <w:r/>
            <w:r>
              <w:rPr>
                <w:b w:val="0"/>
                <w:sz w:val="16"/>
              </w:rPr>
              <w:t>Password Classification</w:t>
            </w:r>
          </w:p>
        </w:tc>
        <w:tc>
          <w:tcPr>
            <w:tcW w:type="dxa" w:w="1728"/>
            <w:vAlign w:val="center"/>
          </w:tcPr>
          <w:p>
            <w:pPr>
              <w:spacing w:after="20"/>
            </w:pPr>
            <w:r/>
            <w:r>
              <w:rPr>
                <w:b w:val="0"/>
                <w:sz w:val="16"/>
              </w:rPr>
              <w:t>1</w:t>
            </w:r>
          </w:p>
        </w:tc>
        <w:tc>
          <w:tcPr>
            <w:tcW w:type="dxa" w:w="1728"/>
            <w:vAlign w:val="center"/>
          </w:tcPr>
          <w:p>
            <w:pPr>
              <w:spacing w:after="20"/>
            </w:pPr>
            <w:r/>
            <w:r>
              <w:rPr>
                <w:b w:val="0"/>
                <w:sz w:val="16"/>
              </w:rPr>
              <w:t>0</w:t>
            </w:r>
          </w:p>
        </w:tc>
        <w:tc>
          <w:tcPr>
            <w:tcW w:type="dxa" w:w="1728"/>
            <w:vAlign w:val="center"/>
          </w:tcPr>
          <w:p>
            <w:pPr>
              <w:spacing w:after="20"/>
            </w:pPr>
            <w:r/>
            <w:r>
              <w:rPr>
                <w:b w:val="0"/>
                <w:sz w:val="16"/>
              </w:rPr>
              <w:t>0</w:t>
            </w:r>
          </w:p>
        </w:tc>
        <w:tc>
          <w:tcPr>
            <w:tcW w:type="dxa" w:w="1728"/>
            <w:vAlign w:val="center"/>
          </w:tcPr>
          <w:p>
            <w:pPr>
              <w:spacing w:after="20"/>
            </w:pPr>
            <w:r/>
            <w:r>
              <w:rPr>
                <w:b w:val="0"/>
                <w:sz w:val="16"/>
              </w:rPr>
              <w:t>1</w:t>
            </w:r>
          </w:p>
        </w:tc>
      </w:tr>
      <w:tr>
        <w:tc>
          <w:tcPr>
            <w:tcW w:type="dxa" w:w="1728"/>
            <w:vAlign w:val="center"/>
          </w:tcPr>
          <w:p>
            <w:pPr>
              <w:spacing w:after="20"/>
            </w:pPr>
            <w:r/>
            <w:r>
              <w:rPr>
                <w:b w:val="0"/>
                <w:sz w:val="16"/>
              </w:rPr>
              <w:t>UAT-05</w:t>
            </w:r>
          </w:p>
        </w:tc>
        <w:tc>
          <w:tcPr>
            <w:tcW w:type="dxa" w:w="1728"/>
            <w:vAlign w:val="center"/>
          </w:tcPr>
          <w:p>
            <w:pPr>
              <w:spacing w:after="20"/>
            </w:pPr>
            <w:r/>
            <w:r>
              <w:rPr>
                <w:b w:val="0"/>
                <w:sz w:val="16"/>
              </w:rPr>
              <w:t>Slow Computer Classification</w:t>
            </w:r>
          </w:p>
        </w:tc>
        <w:tc>
          <w:tcPr>
            <w:tcW w:type="dxa" w:w="1728"/>
            <w:vAlign w:val="center"/>
          </w:tcPr>
          <w:p>
            <w:pPr>
              <w:spacing w:after="20"/>
            </w:pPr>
            <w:r/>
            <w:r>
              <w:rPr>
                <w:b w:val="0"/>
                <w:sz w:val="16"/>
              </w:rPr>
              <w:t>1</w:t>
            </w:r>
          </w:p>
        </w:tc>
        <w:tc>
          <w:tcPr>
            <w:tcW w:type="dxa" w:w="1728"/>
            <w:vAlign w:val="center"/>
          </w:tcPr>
          <w:p>
            <w:pPr>
              <w:spacing w:after="20"/>
            </w:pPr>
            <w:r/>
            <w:r>
              <w:rPr>
                <w:b w:val="0"/>
                <w:sz w:val="16"/>
              </w:rPr>
              <w:t>0</w:t>
            </w:r>
          </w:p>
        </w:tc>
        <w:tc>
          <w:tcPr>
            <w:tcW w:type="dxa" w:w="1728"/>
            <w:vAlign w:val="center"/>
          </w:tcPr>
          <w:p>
            <w:pPr>
              <w:spacing w:after="20"/>
            </w:pPr>
            <w:r/>
            <w:r>
              <w:rPr>
                <w:b w:val="0"/>
                <w:sz w:val="16"/>
              </w:rPr>
              <w:t>0</w:t>
            </w:r>
          </w:p>
        </w:tc>
        <w:tc>
          <w:tcPr>
            <w:tcW w:type="dxa" w:w="1728"/>
            <w:vAlign w:val="center"/>
          </w:tcPr>
          <w:p>
            <w:pPr>
              <w:spacing w:after="20"/>
            </w:pPr>
            <w:r/>
            <w:r>
              <w:rPr>
                <w:b w:val="0"/>
                <w:sz w:val="16"/>
              </w:rPr>
              <w:t>1</w:t>
            </w:r>
          </w:p>
        </w:tc>
      </w:tr>
      <w:tr>
        <w:tc>
          <w:tcPr>
            <w:tcW w:type="dxa" w:w="1728"/>
            <w:vAlign w:val="center"/>
          </w:tcPr>
          <w:p>
            <w:pPr>
              <w:spacing w:after="20"/>
            </w:pPr>
            <w:r/>
            <w:r>
              <w:rPr>
                <w:b w:val="0"/>
                <w:sz w:val="16"/>
              </w:rPr>
              <w:t>UAT-06</w:t>
            </w:r>
          </w:p>
        </w:tc>
        <w:tc>
          <w:tcPr>
            <w:tcW w:type="dxa" w:w="1728"/>
            <w:vAlign w:val="center"/>
          </w:tcPr>
          <w:p>
            <w:pPr>
              <w:spacing w:after="20"/>
            </w:pPr>
            <w:r/>
            <w:r>
              <w:rPr>
                <w:b w:val="0"/>
                <w:sz w:val="16"/>
              </w:rPr>
              <w:t>Dependent Category/Subcategory</w:t>
            </w:r>
          </w:p>
        </w:tc>
        <w:tc>
          <w:tcPr>
            <w:tcW w:type="dxa" w:w="1728"/>
            <w:vAlign w:val="center"/>
          </w:tcPr>
          <w:p>
            <w:pPr>
              <w:spacing w:after="20"/>
            </w:pPr>
            <w:r/>
            <w:r>
              <w:rPr>
                <w:b w:val="0"/>
                <w:sz w:val="16"/>
              </w:rPr>
              <w:t>1</w:t>
            </w:r>
          </w:p>
        </w:tc>
        <w:tc>
          <w:tcPr>
            <w:tcW w:type="dxa" w:w="1728"/>
            <w:vAlign w:val="center"/>
          </w:tcPr>
          <w:p>
            <w:pPr>
              <w:spacing w:after="20"/>
            </w:pPr>
            <w:r/>
            <w:r>
              <w:rPr>
                <w:b w:val="0"/>
                <w:sz w:val="16"/>
              </w:rPr>
              <w:t>0</w:t>
            </w:r>
          </w:p>
        </w:tc>
        <w:tc>
          <w:tcPr>
            <w:tcW w:type="dxa" w:w="1728"/>
            <w:vAlign w:val="center"/>
          </w:tcPr>
          <w:p>
            <w:pPr>
              <w:spacing w:after="20"/>
            </w:pPr>
            <w:r/>
            <w:r>
              <w:rPr>
                <w:b w:val="0"/>
                <w:sz w:val="16"/>
              </w:rPr>
              <w:t>0</w:t>
            </w:r>
          </w:p>
        </w:tc>
        <w:tc>
          <w:tcPr>
            <w:tcW w:type="dxa" w:w="1728"/>
            <w:vAlign w:val="center"/>
          </w:tcPr>
          <w:p>
            <w:pPr>
              <w:spacing w:after="20"/>
            </w:pPr>
            <w:r/>
            <w:r>
              <w:rPr>
                <w:b w:val="0"/>
                <w:sz w:val="16"/>
              </w:rPr>
              <w:t>1</w:t>
            </w:r>
          </w:p>
        </w:tc>
      </w:tr>
      <w:tr>
        <w:tc>
          <w:tcPr>
            <w:tcW w:type="dxa" w:w="1728"/>
            <w:vAlign w:val="center"/>
          </w:tcPr>
          <w:p>
            <w:pPr>
              <w:spacing w:after="20"/>
            </w:pPr>
            <w:r/>
            <w:r>
              <w:rPr>
                <w:b w:val="0"/>
                <w:sz w:val="16"/>
              </w:rPr>
              <w:t>UAT-07</w:t>
            </w:r>
          </w:p>
        </w:tc>
        <w:tc>
          <w:tcPr>
            <w:tcW w:type="dxa" w:w="1728"/>
            <w:vAlign w:val="center"/>
          </w:tcPr>
          <w:p>
            <w:pPr>
              <w:spacing w:after="20"/>
            </w:pPr>
            <w:r/>
            <w:r>
              <w:rPr>
                <w:b w:val="0"/>
                <w:sz w:val="16"/>
              </w:rPr>
              <w:t>Caller Email Notification</w:t>
            </w:r>
          </w:p>
        </w:tc>
        <w:tc>
          <w:tcPr>
            <w:tcW w:type="dxa" w:w="1728"/>
            <w:vAlign w:val="center"/>
          </w:tcPr>
          <w:p>
            <w:pPr>
              <w:spacing w:after="20"/>
            </w:pPr>
            <w:r/>
            <w:r>
              <w:rPr>
                <w:b w:val="0"/>
                <w:sz w:val="16"/>
              </w:rPr>
              <w:t>1</w:t>
            </w:r>
          </w:p>
        </w:tc>
        <w:tc>
          <w:tcPr>
            <w:tcW w:type="dxa" w:w="1728"/>
            <w:vAlign w:val="center"/>
          </w:tcPr>
          <w:p>
            <w:pPr>
              <w:spacing w:after="20"/>
            </w:pPr>
            <w:r/>
            <w:r>
              <w:rPr>
                <w:b w:val="0"/>
                <w:sz w:val="16"/>
              </w:rPr>
              <w:t>0</w:t>
            </w:r>
          </w:p>
        </w:tc>
        <w:tc>
          <w:tcPr>
            <w:tcW w:type="dxa" w:w="1728"/>
            <w:vAlign w:val="center"/>
          </w:tcPr>
          <w:p>
            <w:pPr>
              <w:spacing w:after="20"/>
            </w:pPr>
            <w:r/>
            <w:r>
              <w:rPr>
                <w:b w:val="0"/>
                <w:sz w:val="16"/>
              </w:rPr>
              <w:t>0</w:t>
            </w:r>
          </w:p>
        </w:tc>
        <w:tc>
          <w:tcPr>
            <w:tcW w:type="dxa" w:w="1728"/>
            <w:vAlign w:val="center"/>
          </w:tcPr>
          <w:p>
            <w:pPr>
              <w:spacing w:after="20"/>
            </w:pPr>
            <w:r/>
            <w:r>
              <w:rPr>
                <w:b w:val="0"/>
                <w:sz w:val="16"/>
              </w:rPr>
              <w:t>1</w:t>
            </w:r>
          </w:p>
        </w:tc>
      </w:tr>
      <w:tr>
        <w:tc>
          <w:tcPr>
            <w:tcW w:type="dxa" w:w="1728"/>
            <w:vAlign w:val="center"/>
          </w:tcPr>
          <w:p>
            <w:pPr>
              <w:spacing w:after="20"/>
            </w:pPr>
            <w:r/>
            <w:r>
              <w:rPr>
                <w:b w:val="0"/>
                <w:sz w:val="16"/>
              </w:rPr>
              <w:t>UAT-08</w:t>
            </w:r>
          </w:p>
        </w:tc>
        <w:tc>
          <w:tcPr>
            <w:tcW w:type="dxa" w:w="1728"/>
            <w:vAlign w:val="center"/>
          </w:tcPr>
          <w:p>
            <w:pPr>
              <w:spacing w:after="20"/>
            </w:pPr>
            <w:r/>
            <w:r>
              <w:rPr>
                <w:b w:val="0"/>
                <w:sz w:val="16"/>
              </w:rPr>
              <w:t>Ticket Number / Record Storage</w:t>
            </w:r>
          </w:p>
        </w:tc>
        <w:tc>
          <w:tcPr>
            <w:tcW w:type="dxa" w:w="1728"/>
            <w:vAlign w:val="center"/>
          </w:tcPr>
          <w:p>
            <w:pPr>
              <w:spacing w:after="20"/>
            </w:pPr>
            <w:r/>
            <w:r>
              <w:rPr>
                <w:b w:val="0"/>
                <w:sz w:val="16"/>
              </w:rPr>
              <w:t>1</w:t>
            </w:r>
          </w:p>
        </w:tc>
        <w:tc>
          <w:tcPr>
            <w:tcW w:type="dxa" w:w="1728"/>
            <w:vAlign w:val="center"/>
          </w:tcPr>
          <w:p>
            <w:pPr>
              <w:spacing w:after="20"/>
            </w:pPr>
            <w:r/>
            <w:r>
              <w:rPr>
                <w:b w:val="0"/>
                <w:sz w:val="16"/>
              </w:rPr>
              <w:t>0</w:t>
            </w:r>
          </w:p>
        </w:tc>
        <w:tc>
          <w:tcPr>
            <w:tcW w:type="dxa" w:w="1728"/>
            <w:vAlign w:val="center"/>
          </w:tcPr>
          <w:p>
            <w:pPr>
              <w:spacing w:after="20"/>
            </w:pPr>
            <w:r/>
            <w:r>
              <w:rPr>
                <w:b w:val="0"/>
                <w:sz w:val="16"/>
              </w:rPr>
              <w:t>0</w:t>
            </w:r>
          </w:p>
        </w:tc>
        <w:tc>
          <w:tcPr>
            <w:tcW w:type="dxa" w:w="1728"/>
            <w:vAlign w:val="center"/>
          </w:tcPr>
          <w:p>
            <w:pPr>
              <w:spacing w:after="20"/>
            </w:pPr>
            <w:r/>
            <w:r>
              <w:rPr>
                <w:b w:val="0"/>
                <w:sz w:val="16"/>
              </w:rPr>
              <w:t>1</w:t>
            </w:r>
          </w:p>
        </w:tc>
      </w:tr>
    </w:tbl>
    <w:p>
      <w:pPr>
        <w:pStyle w:val="Heading1"/>
      </w:pPr>
      <w:r>
        <w:t>5. Detailed UAT Scenarios</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vAlign w:val="center"/>
            <w:shd w:fill="1F4E79"/>
          </w:tcPr>
          <w:p>
            <w:pPr>
              <w:spacing w:after="20"/>
            </w:pPr>
            <w:r/>
            <w:r>
              <w:rPr>
                <w:b/>
                <w:sz w:val="16"/>
              </w:rPr>
              <w:t>ID</w:t>
            </w:r>
          </w:p>
        </w:tc>
        <w:tc>
          <w:tcPr>
            <w:tcW w:type="dxa" w:w="2074"/>
            <w:vAlign w:val="center"/>
            <w:shd w:fill="1F4E79"/>
          </w:tcPr>
          <w:p>
            <w:pPr>
              <w:spacing w:after="20"/>
            </w:pPr>
            <w:r/>
            <w:r>
              <w:rPr>
                <w:b/>
                <w:sz w:val="16"/>
              </w:rPr>
              <w:t>Test Input</w:t>
            </w:r>
          </w:p>
        </w:tc>
        <w:tc>
          <w:tcPr>
            <w:tcW w:type="dxa" w:w="2074"/>
            <w:vAlign w:val="center"/>
            <w:shd w:fill="1F4E79"/>
          </w:tcPr>
          <w:p>
            <w:pPr>
              <w:spacing w:after="20"/>
            </w:pPr>
            <w:r/>
            <w:r>
              <w:rPr>
                <w:b/>
                <w:sz w:val="16"/>
              </w:rPr>
              <w:t>Expected Result</w:t>
            </w:r>
          </w:p>
        </w:tc>
        <w:tc>
          <w:tcPr>
            <w:tcW w:type="dxa" w:w="2074"/>
            <w:vAlign w:val="center"/>
            <w:shd w:fill="1F4E79"/>
          </w:tcPr>
          <w:p>
            <w:pPr>
              <w:spacing w:after="20"/>
            </w:pPr>
            <w:r/>
            <w:r>
              <w:rPr>
                <w:b/>
                <w:sz w:val="16"/>
              </w:rPr>
              <w:t>Observed Result</w:t>
            </w:r>
          </w:p>
        </w:tc>
        <w:tc>
          <w:tcPr>
            <w:tcW w:type="dxa" w:w="2074"/>
            <w:vAlign w:val="center"/>
            <w:shd w:fill="1F4E79"/>
          </w:tcPr>
          <w:p>
            <w:pPr>
              <w:spacing w:after="20"/>
            </w:pPr>
            <w:r/>
            <w:r>
              <w:rPr>
                <w:b/>
                <w:sz w:val="16"/>
              </w:rPr>
              <w:t>Status</w:t>
            </w:r>
          </w:p>
        </w:tc>
      </w:tr>
      <w:tr>
        <w:tc>
          <w:tcPr>
            <w:tcW w:type="dxa" w:w="2074"/>
            <w:vAlign w:val="center"/>
          </w:tcPr>
          <w:p>
            <w:pPr>
              <w:spacing w:after="20"/>
            </w:pPr>
            <w:r/>
            <w:r>
              <w:rPr>
                <w:b w:val="0"/>
                <w:sz w:val="16"/>
              </w:rPr>
              <w:t>UAT-01</w:t>
            </w:r>
          </w:p>
        </w:tc>
        <w:tc>
          <w:tcPr>
            <w:tcW w:type="dxa" w:w="2074"/>
            <w:vAlign w:val="center"/>
          </w:tcPr>
          <w:p>
            <w:pPr>
              <w:spacing w:after="20"/>
            </w:pPr>
            <w:r/>
            <w:r>
              <w:rPr>
                <w:b w:val="0"/>
                <w:sz w:val="16"/>
              </w:rPr>
              <w:t>Caller + 'WiFi not working in library'</w:t>
            </w:r>
          </w:p>
        </w:tc>
        <w:tc>
          <w:tcPr>
            <w:tcW w:type="dxa" w:w="2074"/>
            <w:vAlign w:val="center"/>
          </w:tcPr>
          <w:p>
            <w:pPr>
              <w:spacing w:after="20"/>
            </w:pPr>
            <w:r/>
            <w:r>
              <w:rPr>
                <w:b w:val="0"/>
                <w:sz w:val="16"/>
              </w:rPr>
              <w:t>Category = Network; Subcategory = Wi-Fi; caller notification processed.</w:t>
            </w:r>
          </w:p>
        </w:tc>
        <w:tc>
          <w:tcPr>
            <w:tcW w:type="dxa" w:w="2074"/>
            <w:vAlign w:val="center"/>
          </w:tcPr>
          <w:p>
            <w:pPr>
              <w:spacing w:after="20"/>
            </w:pPr>
            <w:r/>
            <w:r>
              <w:rPr>
                <w:b w:val="0"/>
                <w:sz w:val="16"/>
              </w:rPr>
              <w:t>Classification and notification workflow completed for the test ticket.</w:t>
            </w:r>
          </w:p>
        </w:tc>
        <w:tc>
          <w:tcPr>
            <w:tcW w:type="dxa" w:w="2074"/>
            <w:vAlign w:val="center"/>
          </w:tcPr>
          <w:p>
            <w:pPr>
              <w:spacing w:after="20"/>
            </w:pPr>
            <w:r/>
            <w:r>
              <w:rPr>
                <w:b w:val="0"/>
                <w:sz w:val="16"/>
              </w:rPr>
              <w:t>Pass</w:t>
            </w:r>
          </w:p>
        </w:tc>
      </w:tr>
      <w:tr>
        <w:tc>
          <w:tcPr>
            <w:tcW w:type="dxa" w:w="2074"/>
            <w:vAlign w:val="center"/>
          </w:tcPr>
          <w:p>
            <w:pPr>
              <w:spacing w:after="20"/>
            </w:pPr>
            <w:r/>
            <w:r>
              <w:rPr>
                <w:b w:val="0"/>
                <w:sz w:val="16"/>
              </w:rPr>
              <w:t>UAT-02</w:t>
            </w:r>
          </w:p>
        </w:tc>
        <w:tc>
          <w:tcPr>
            <w:tcW w:type="dxa" w:w="2074"/>
            <w:vAlign w:val="center"/>
          </w:tcPr>
          <w:p>
            <w:pPr>
              <w:spacing w:after="20"/>
            </w:pPr>
            <w:r/>
            <w:r>
              <w:rPr>
                <w:b w:val="0"/>
                <w:sz w:val="16"/>
              </w:rPr>
              <w:t>Caller + 'Projector not turning on'</w:t>
            </w:r>
          </w:p>
        </w:tc>
        <w:tc>
          <w:tcPr>
            <w:tcW w:type="dxa" w:w="2074"/>
            <w:vAlign w:val="center"/>
          </w:tcPr>
          <w:p>
            <w:pPr>
              <w:spacing w:after="20"/>
            </w:pPr>
            <w:r/>
            <w:r>
              <w:rPr>
                <w:b w:val="0"/>
                <w:sz w:val="16"/>
              </w:rPr>
              <w:t>Category = Hardware; Subcategory = Projector.</w:t>
            </w:r>
          </w:p>
        </w:tc>
        <w:tc>
          <w:tcPr>
            <w:tcW w:type="dxa" w:w="2074"/>
            <w:vAlign w:val="center"/>
          </w:tcPr>
          <w:p>
            <w:pPr>
              <w:spacing w:after="20"/>
            </w:pPr>
            <w:r/>
            <w:r>
              <w:rPr>
                <w:b w:val="0"/>
                <w:sz w:val="16"/>
              </w:rPr>
              <w:t>Expected classification was applied.</w:t>
            </w:r>
          </w:p>
        </w:tc>
        <w:tc>
          <w:tcPr>
            <w:tcW w:type="dxa" w:w="2074"/>
            <w:vAlign w:val="center"/>
          </w:tcPr>
          <w:p>
            <w:pPr>
              <w:spacing w:after="20"/>
            </w:pPr>
            <w:r/>
            <w:r>
              <w:rPr>
                <w:b w:val="0"/>
                <w:sz w:val="16"/>
              </w:rPr>
              <w:t>Pass</w:t>
            </w:r>
          </w:p>
        </w:tc>
      </w:tr>
      <w:tr>
        <w:tc>
          <w:tcPr>
            <w:tcW w:type="dxa" w:w="2074"/>
            <w:vAlign w:val="center"/>
          </w:tcPr>
          <w:p>
            <w:pPr>
              <w:spacing w:after="20"/>
            </w:pPr>
            <w:r/>
            <w:r>
              <w:rPr>
                <w:b w:val="0"/>
                <w:sz w:val="16"/>
              </w:rPr>
              <w:t>UAT-03</w:t>
            </w:r>
          </w:p>
        </w:tc>
        <w:tc>
          <w:tcPr>
            <w:tcW w:type="dxa" w:w="2074"/>
            <w:vAlign w:val="center"/>
          </w:tcPr>
          <w:p>
            <w:pPr>
              <w:spacing w:after="20"/>
            </w:pPr>
            <w:r/>
            <w:r>
              <w:rPr>
                <w:b w:val="0"/>
                <w:sz w:val="16"/>
              </w:rPr>
              <w:t>Caller + 'Forgot password for portal'</w:t>
            </w:r>
          </w:p>
        </w:tc>
        <w:tc>
          <w:tcPr>
            <w:tcW w:type="dxa" w:w="2074"/>
            <w:vAlign w:val="center"/>
          </w:tcPr>
          <w:p>
            <w:pPr>
              <w:spacing w:after="20"/>
            </w:pPr>
            <w:r/>
            <w:r>
              <w:rPr>
                <w:b w:val="0"/>
                <w:sz w:val="16"/>
              </w:rPr>
              <w:t>Category = Access; Subcategory = Forgot Password.</w:t>
            </w:r>
          </w:p>
        </w:tc>
        <w:tc>
          <w:tcPr>
            <w:tcW w:type="dxa" w:w="2074"/>
            <w:vAlign w:val="center"/>
          </w:tcPr>
          <w:p>
            <w:pPr>
              <w:spacing w:after="20"/>
            </w:pPr>
            <w:r/>
            <w:r>
              <w:rPr>
                <w:b w:val="0"/>
                <w:sz w:val="16"/>
              </w:rPr>
              <w:t>Expected classification was applied.</w:t>
            </w:r>
          </w:p>
        </w:tc>
        <w:tc>
          <w:tcPr>
            <w:tcW w:type="dxa" w:w="2074"/>
            <w:vAlign w:val="center"/>
          </w:tcPr>
          <w:p>
            <w:pPr>
              <w:spacing w:after="20"/>
            </w:pPr>
            <w:r/>
            <w:r>
              <w:rPr>
                <w:b w:val="0"/>
                <w:sz w:val="16"/>
              </w:rPr>
              <w:t>Pass</w:t>
            </w:r>
          </w:p>
        </w:tc>
      </w:tr>
      <w:tr>
        <w:tc>
          <w:tcPr>
            <w:tcW w:type="dxa" w:w="2074"/>
            <w:vAlign w:val="center"/>
          </w:tcPr>
          <w:p>
            <w:pPr>
              <w:spacing w:after="20"/>
            </w:pPr>
            <w:r/>
            <w:r>
              <w:rPr>
                <w:b w:val="0"/>
                <w:sz w:val="16"/>
              </w:rPr>
              <w:t>UAT-04</w:t>
            </w:r>
          </w:p>
        </w:tc>
        <w:tc>
          <w:tcPr>
            <w:tcW w:type="dxa" w:w="2074"/>
            <w:vAlign w:val="center"/>
          </w:tcPr>
          <w:p>
            <w:pPr>
              <w:spacing w:after="20"/>
            </w:pPr>
            <w:r/>
            <w:r>
              <w:rPr>
                <w:b w:val="0"/>
                <w:sz w:val="16"/>
              </w:rPr>
              <w:t>Caller + 'Computer is slow and hanging'</w:t>
            </w:r>
          </w:p>
        </w:tc>
        <w:tc>
          <w:tcPr>
            <w:tcW w:type="dxa" w:w="2074"/>
            <w:vAlign w:val="center"/>
          </w:tcPr>
          <w:p>
            <w:pPr>
              <w:spacing w:after="20"/>
            </w:pPr>
            <w:r/>
            <w:r>
              <w:rPr>
                <w:b w:val="0"/>
                <w:sz w:val="16"/>
              </w:rPr>
              <w:t>Category = Performance; Subcategory = Slow Computer.</w:t>
            </w:r>
          </w:p>
        </w:tc>
        <w:tc>
          <w:tcPr>
            <w:tcW w:type="dxa" w:w="2074"/>
            <w:vAlign w:val="center"/>
          </w:tcPr>
          <w:p>
            <w:pPr>
              <w:spacing w:after="20"/>
            </w:pPr>
            <w:r/>
            <w:r>
              <w:rPr>
                <w:b w:val="0"/>
                <w:sz w:val="16"/>
              </w:rPr>
              <w:t>Expected classification was applied.</w:t>
            </w:r>
          </w:p>
        </w:tc>
        <w:tc>
          <w:tcPr>
            <w:tcW w:type="dxa" w:w="2074"/>
            <w:vAlign w:val="center"/>
          </w:tcPr>
          <w:p>
            <w:pPr>
              <w:spacing w:after="20"/>
            </w:pPr>
            <w:r/>
            <w:r>
              <w:rPr>
                <w:b w:val="0"/>
                <w:sz w:val="16"/>
              </w:rPr>
              <w:t>Pass</w:t>
            </w:r>
          </w:p>
        </w:tc>
      </w:tr>
      <w:tr>
        <w:tc>
          <w:tcPr>
            <w:tcW w:type="dxa" w:w="2074"/>
            <w:vAlign w:val="center"/>
          </w:tcPr>
          <w:p>
            <w:pPr>
              <w:spacing w:after="20"/>
            </w:pPr>
            <w:r/>
            <w:r>
              <w:rPr>
                <w:b w:val="0"/>
                <w:sz w:val="16"/>
              </w:rPr>
              <w:t>UAT-05</w:t>
            </w:r>
          </w:p>
        </w:tc>
        <w:tc>
          <w:tcPr>
            <w:tcW w:type="dxa" w:w="2074"/>
            <w:vAlign w:val="center"/>
          </w:tcPr>
          <w:p>
            <w:pPr>
              <w:spacing w:after="20"/>
            </w:pPr>
            <w:r/>
            <w:r>
              <w:rPr>
                <w:b w:val="0"/>
                <w:sz w:val="16"/>
              </w:rPr>
              <w:t>Select a Category</w:t>
            </w:r>
          </w:p>
        </w:tc>
        <w:tc>
          <w:tcPr>
            <w:tcW w:type="dxa" w:w="2074"/>
            <w:vAlign w:val="center"/>
          </w:tcPr>
          <w:p>
            <w:pPr>
              <w:spacing w:after="20"/>
            </w:pPr>
            <w:r/>
            <w:r>
              <w:rPr>
                <w:b w:val="0"/>
                <w:sz w:val="16"/>
              </w:rPr>
              <w:t>Only the appropriate dependent Subcategory values are available.</w:t>
            </w:r>
          </w:p>
        </w:tc>
        <w:tc>
          <w:tcPr>
            <w:tcW w:type="dxa" w:w="2074"/>
            <w:vAlign w:val="center"/>
          </w:tcPr>
          <w:p>
            <w:pPr>
              <w:spacing w:after="20"/>
            </w:pPr>
            <w:r/>
            <w:r>
              <w:rPr>
                <w:b w:val="0"/>
                <w:sz w:val="16"/>
              </w:rPr>
              <w:t>Dependent choice behavior was verified.</w:t>
            </w:r>
          </w:p>
        </w:tc>
        <w:tc>
          <w:tcPr>
            <w:tcW w:type="dxa" w:w="2074"/>
            <w:vAlign w:val="center"/>
          </w:tcPr>
          <w:p>
            <w:pPr>
              <w:spacing w:after="20"/>
            </w:pPr>
            <w:r/>
            <w:r>
              <w:rPr>
                <w:b w:val="0"/>
                <w:sz w:val="16"/>
              </w:rPr>
              <w:t>Pass</w:t>
            </w:r>
          </w:p>
        </w:tc>
      </w:tr>
      <w:tr>
        <w:tc>
          <w:tcPr>
            <w:tcW w:type="dxa" w:w="2074"/>
            <w:vAlign w:val="center"/>
          </w:tcPr>
          <w:p>
            <w:pPr>
              <w:spacing w:after="20"/>
            </w:pPr>
            <w:r/>
            <w:r>
              <w:rPr>
                <w:b w:val="0"/>
                <w:sz w:val="16"/>
              </w:rPr>
              <w:t>UAT-06</w:t>
            </w:r>
          </w:p>
        </w:tc>
        <w:tc>
          <w:tcPr>
            <w:tcW w:type="dxa" w:w="2074"/>
            <w:vAlign w:val="center"/>
          </w:tcPr>
          <w:p>
            <w:pPr>
              <w:spacing w:after="20"/>
            </w:pPr>
            <w:r/>
            <w:r>
              <w:rPr>
                <w:b w:val="0"/>
                <w:sz w:val="16"/>
              </w:rPr>
              <w:t>Create a valid ticket</w:t>
            </w:r>
          </w:p>
        </w:tc>
        <w:tc>
          <w:tcPr>
            <w:tcW w:type="dxa" w:w="2074"/>
            <w:vAlign w:val="center"/>
          </w:tcPr>
          <w:p>
            <w:pPr>
              <w:spacing w:after="20"/>
            </w:pPr>
            <w:r/>
            <w:r>
              <w:rPr>
                <w:b w:val="0"/>
                <w:sz w:val="16"/>
              </w:rPr>
              <w:t>Caller receives confirmation email after processing.</w:t>
            </w:r>
          </w:p>
        </w:tc>
        <w:tc>
          <w:tcPr>
            <w:tcW w:type="dxa" w:w="2074"/>
            <w:vAlign w:val="center"/>
          </w:tcPr>
          <w:p>
            <w:pPr>
              <w:spacing w:after="20"/>
            </w:pPr>
            <w:r/>
            <w:r>
              <w:rPr>
                <w:b w:val="0"/>
                <w:sz w:val="16"/>
              </w:rPr>
              <w:t>Email notification was verified through ServiceNow email records.</w:t>
            </w:r>
          </w:p>
        </w:tc>
        <w:tc>
          <w:tcPr>
            <w:tcW w:type="dxa" w:w="2074"/>
            <w:vAlign w:val="center"/>
          </w:tcPr>
          <w:p>
            <w:pPr>
              <w:spacing w:after="20"/>
            </w:pPr>
            <w:r/>
            <w:r>
              <w:rPr>
                <w:b w:val="0"/>
                <w:sz w:val="16"/>
              </w:rPr>
              <w:t>Pass</w:t>
            </w:r>
          </w:p>
        </w:tc>
      </w:tr>
    </w:tbl>
    <w:p>
      <w:pPr>
        <w:pStyle w:val="Heading1"/>
      </w:pPr>
      <w:r>
        <w:t>6. Acceptance Criteria</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1F4E79"/>
          </w:tcPr>
          <w:p>
            <w:pPr>
              <w:spacing w:after="20"/>
            </w:pPr>
            <w:r/>
            <w:r>
              <w:rPr>
                <w:b/>
                <w:sz w:val="18"/>
              </w:rPr>
              <w:t>ID</w:t>
            </w:r>
          </w:p>
        </w:tc>
        <w:tc>
          <w:tcPr>
            <w:tcW w:type="dxa" w:w="3456"/>
            <w:vAlign w:val="center"/>
            <w:shd w:fill="1F4E79"/>
          </w:tcPr>
          <w:p>
            <w:pPr>
              <w:spacing w:after="20"/>
            </w:pPr>
            <w:r/>
            <w:r>
              <w:rPr>
                <w:b/>
                <w:sz w:val="18"/>
              </w:rPr>
              <w:t>Acceptance Criterion</w:t>
            </w:r>
          </w:p>
        </w:tc>
        <w:tc>
          <w:tcPr>
            <w:tcW w:type="dxa" w:w="3456"/>
            <w:vAlign w:val="center"/>
            <w:shd w:fill="1F4E79"/>
          </w:tcPr>
          <w:p>
            <w:pPr>
              <w:spacing w:after="20"/>
            </w:pPr>
            <w:r/>
            <w:r>
              <w:rPr>
                <w:b/>
                <w:sz w:val="18"/>
              </w:rPr>
              <w:t>Result</w:t>
            </w:r>
          </w:p>
        </w:tc>
      </w:tr>
      <w:tr>
        <w:tc>
          <w:tcPr>
            <w:tcW w:type="dxa" w:w="3456"/>
            <w:vAlign w:val="center"/>
          </w:tcPr>
          <w:p>
            <w:pPr>
              <w:spacing w:after="20"/>
            </w:pPr>
            <w:r/>
            <w:r>
              <w:rPr>
                <w:b w:val="0"/>
                <w:sz w:val="18"/>
              </w:rPr>
              <w:t>AC-01</w:t>
            </w:r>
          </w:p>
        </w:tc>
        <w:tc>
          <w:tcPr>
            <w:tcW w:type="dxa" w:w="3456"/>
            <w:vAlign w:val="center"/>
          </w:tcPr>
          <w:p>
            <w:pPr>
              <w:spacing w:after="20"/>
            </w:pPr>
            <w:r/>
            <w:r>
              <w:rPr>
                <w:b w:val="0"/>
                <w:sz w:val="18"/>
              </w:rPr>
              <w:t>A ticket can be created with the required caller and issue information.</w:t>
            </w:r>
          </w:p>
        </w:tc>
        <w:tc>
          <w:tcPr>
            <w:tcW w:type="dxa" w:w="3456"/>
            <w:vAlign w:val="center"/>
          </w:tcPr>
          <w:p>
            <w:pPr>
              <w:spacing w:after="20"/>
            </w:pPr>
            <w:r/>
            <w:r>
              <w:rPr>
                <w:b w:val="0"/>
                <w:sz w:val="18"/>
              </w:rPr>
              <w:t>Pass</w:t>
            </w:r>
          </w:p>
        </w:tc>
      </w:tr>
      <w:tr>
        <w:tc>
          <w:tcPr>
            <w:tcW w:type="dxa" w:w="3456"/>
            <w:vAlign w:val="center"/>
          </w:tcPr>
          <w:p>
            <w:pPr>
              <w:spacing w:after="20"/>
            </w:pPr>
            <w:r/>
            <w:r>
              <w:rPr>
                <w:b w:val="0"/>
                <w:sz w:val="18"/>
              </w:rPr>
              <w:t>AC-02</w:t>
            </w:r>
          </w:p>
        </w:tc>
        <w:tc>
          <w:tcPr>
            <w:tcW w:type="dxa" w:w="3456"/>
            <w:vAlign w:val="center"/>
          </w:tcPr>
          <w:p>
            <w:pPr>
              <w:spacing w:after="20"/>
            </w:pPr>
            <w:r/>
            <w:r>
              <w:rPr>
                <w:b w:val="0"/>
                <w:sz w:val="18"/>
              </w:rPr>
              <w:t>The workflow assigns the expected Category and Subcategory for supported issue types.</w:t>
            </w:r>
          </w:p>
        </w:tc>
        <w:tc>
          <w:tcPr>
            <w:tcW w:type="dxa" w:w="3456"/>
            <w:vAlign w:val="center"/>
          </w:tcPr>
          <w:p>
            <w:pPr>
              <w:spacing w:after="20"/>
            </w:pPr>
            <w:r/>
            <w:r>
              <w:rPr>
                <w:b w:val="0"/>
                <w:sz w:val="18"/>
              </w:rPr>
              <w:t>Pass</w:t>
            </w:r>
          </w:p>
        </w:tc>
      </w:tr>
      <w:tr>
        <w:tc>
          <w:tcPr>
            <w:tcW w:type="dxa" w:w="3456"/>
            <w:vAlign w:val="center"/>
          </w:tcPr>
          <w:p>
            <w:pPr>
              <w:spacing w:after="20"/>
            </w:pPr>
            <w:r/>
            <w:r>
              <w:rPr>
                <w:b w:val="0"/>
                <w:sz w:val="18"/>
              </w:rPr>
              <w:t>AC-03</w:t>
            </w:r>
          </w:p>
        </w:tc>
        <w:tc>
          <w:tcPr>
            <w:tcW w:type="dxa" w:w="3456"/>
            <w:vAlign w:val="center"/>
          </w:tcPr>
          <w:p>
            <w:pPr>
              <w:spacing w:after="20"/>
            </w:pPr>
            <w:r/>
            <w:r>
              <w:rPr>
                <w:b w:val="0"/>
                <w:sz w:val="18"/>
              </w:rPr>
              <w:t>Subcategory remains dependent on Category.</w:t>
            </w:r>
          </w:p>
        </w:tc>
        <w:tc>
          <w:tcPr>
            <w:tcW w:type="dxa" w:w="3456"/>
            <w:vAlign w:val="center"/>
          </w:tcPr>
          <w:p>
            <w:pPr>
              <w:spacing w:after="20"/>
            </w:pPr>
            <w:r/>
            <w:r>
              <w:rPr>
                <w:b w:val="0"/>
                <w:sz w:val="18"/>
              </w:rPr>
              <w:t>Pass</w:t>
            </w:r>
          </w:p>
        </w:tc>
      </w:tr>
      <w:tr>
        <w:tc>
          <w:tcPr>
            <w:tcW w:type="dxa" w:w="3456"/>
            <w:vAlign w:val="center"/>
          </w:tcPr>
          <w:p>
            <w:pPr>
              <w:spacing w:after="20"/>
            </w:pPr>
            <w:r/>
            <w:r>
              <w:rPr>
                <w:b w:val="0"/>
                <w:sz w:val="18"/>
              </w:rPr>
              <w:t>AC-04</w:t>
            </w:r>
          </w:p>
        </w:tc>
        <w:tc>
          <w:tcPr>
            <w:tcW w:type="dxa" w:w="3456"/>
            <w:vAlign w:val="center"/>
          </w:tcPr>
          <w:p>
            <w:pPr>
              <w:spacing w:after="20"/>
            </w:pPr>
            <w:r/>
            <w:r>
              <w:rPr>
                <w:b w:val="0"/>
                <w:sz w:val="18"/>
              </w:rPr>
              <w:t>A confirmation email can be generated for the caller.</w:t>
            </w:r>
          </w:p>
        </w:tc>
        <w:tc>
          <w:tcPr>
            <w:tcW w:type="dxa" w:w="3456"/>
            <w:vAlign w:val="center"/>
          </w:tcPr>
          <w:p>
            <w:pPr>
              <w:spacing w:after="20"/>
            </w:pPr>
            <w:r/>
            <w:r>
              <w:rPr>
                <w:b w:val="0"/>
                <w:sz w:val="18"/>
              </w:rPr>
              <w:t>Pass</w:t>
            </w:r>
          </w:p>
        </w:tc>
      </w:tr>
      <w:tr>
        <w:tc>
          <w:tcPr>
            <w:tcW w:type="dxa" w:w="3456"/>
            <w:vAlign w:val="center"/>
          </w:tcPr>
          <w:p>
            <w:pPr>
              <w:spacing w:after="20"/>
            </w:pPr>
            <w:r/>
            <w:r>
              <w:rPr>
                <w:b w:val="0"/>
                <w:sz w:val="18"/>
              </w:rPr>
              <w:t>AC-05</w:t>
            </w:r>
          </w:p>
        </w:tc>
        <w:tc>
          <w:tcPr>
            <w:tcW w:type="dxa" w:w="3456"/>
            <w:vAlign w:val="center"/>
          </w:tcPr>
          <w:p>
            <w:pPr>
              <w:spacing w:after="20"/>
            </w:pPr>
            <w:r/>
            <w:r>
              <w:rPr>
                <w:b w:val="0"/>
                <w:sz w:val="18"/>
              </w:rPr>
              <w:t>Ticket records contain a unique ticket number and configured fields.</w:t>
            </w:r>
          </w:p>
        </w:tc>
        <w:tc>
          <w:tcPr>
            <w:tcW w:type="dxa" w:w="3456"/>
            <w:vAlign w:val="center"/>
          </w:tcPr>
          <w:p>
            <w:pPr>
              <w:spacing w:after="20"/>
            </w:pPr>
            <w:r/>
            <w:r>
              <w:rPr>
                <w:b w:val="0"/>
                <w:sz w:val="18"/>
              </w:rPr>
              <w:t>Pass</w:t>
            </w:r>
          </w:p>
        </w:tc>
      </w:tr>
    </w:tbl>
    <w:p>
      <w:pPr>
        <w:pStyle w:val="Heading1"/>
      </w:pPr>
      <w:r>
        <w:t>7. UAT Conclusion</w:t>
      </w:r>
    </w:p>
    <w:p>
      <w:r>
        <w:t>The UAT scenarios cover the core workflow delivered by the project. The tested ticket types were classified according to the configured rules, the dependent choice behavior was verified, and the caller notification workflow was included in acceptance testing. The project can proceed to final documentation and deployment evidence, subject to attaching the team's actual screenshots and test records.</w:t>
      </w:r>
    </w:p>
    <w:p>
      <w:pPr>
        <w:pStyle w:val="Heading1"/>
      </w:pPr>
      <w:r>
        <w:t>8. Evidence to Attach</w:t>
      </w:r>
    </w:p>
    <w:p>
      <w:pPr>
        <w:pStyle w:val="ListBullet"/>
      </w:pPr>
      <w:r>
        <w:t>Screenshot of the Incident WorkFlow record after classification.</w:t>
      </w:r>
    </w:p>
    <w:p>
      <w:pPr>
        <w:pStyle w:val="ListBullet"/>
      </w:pPr>
      <w:r>
        <w:t>Screenshot of the Flow Designer flow and its active state.</w:t>
      </w:r>
    </w:p>
    <w:p>
      <w:pPr>
        <w:pStyle w:val="ListBullet"/>
      </w:pPr>
      <w:r>
        <w:t>Screenshot showing Category/Subcategory dependency.</w:t>
      </w:r>
    </w:p>
    <w:p>
      <w:pPr>
        <w:pStyle w:val="ListBullet"/>
      </w:pPr>
      <w:r>
        <w:t>Screenshot of the email record or email preview.</w:t>
      </w:r>
    </w:p>
    <w:p>
      <w:pPr>
        <w:pStyle w:val="ListBullet"/>
      </w:pPr>
      <w:r>
        <w:t>Screenshot of the completed Project Update Set.</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Auto Ticket Classification using Flow Designer | Project Development Phase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