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Personal Financial Accounting System</w:t>
      </w:r>
    </w:p>
    <w:p>
      <w:pPr>
        <w:spacing w:before="200"/>
        <w:jc w:val="center"/>
      </w:pPr>
      <w:r>
        <w:rPr>
          <w:b/>
          <w:bCs/>
          <w:sz w:val="36"/>
          <w:szCs w:val="36"/>
        </w:rPr>
        <w:t xml:space="preserve">Consolidated Requirements Specification</w:t>
      </w:r>
    </w:p>
    <w:p>
      <w:pPr>
        <w:spacing w:before="400"/>
        <w:jc w:val="center"/>
      </w:pPr>
      <w:r>
        <w:rPr>
          <w:b/>
          <w:bCs/>
          <w:color w:val="2E5090"/>
          <w:sz w:val="28"/>
          <w:szCs w:val="28"/>
        </w:rPr>
        <w:t xml:space="preserve">Version 6.0</w:t>
      </w:r>
    </w:p>
    <w:p>
      <w:pPr>
        <w:spacing w:before="200"/>
        <w:jc w:val="center"/>
      </w:pPr>
      <w:r>
        <w:rPr>
          <w:sz w:val="24"/>
          <w:szCs w:val="24"/>
        </w:rPr>
        <w:t xml:space="preserve">January 2026</w:t>
      </w:r>
    </w:p>
    <w:p>
      <w:pPr>
        <w:spacing w:before="600"/>
        <w:jc w:val="center"/>
      </w:pPr>
      <w:r>
        <w:rPr>
          <w:i/>
          <w:iCs/>
          <w:sz w:val="22"/>
          <w:szCs w:val="22"/>
        </w:rPr>
        <w:t xml:space="preserve">Complete Feature Set with Unique Requirement IDs</w:t>
      </w:r>
    </w:p>
    <w:p>
      <w:r>
        <w:br w:type="page"/>
      </w:r>
    </w:p>
    <w:p>
      <w:pPr>
        <w:pStyle w:val="Heading1"/>
      </w:pPr>
      <w:r>
        <w:t xml:space="preserve">Document Version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2026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Initial: Bank/MF/Stock parsers, double-entry bookkeeping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2026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14 asset classes, Google Finance, GNUCash compatibility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2026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EPF/PPF/NPS parsers, retirement planning, Phase 1/2 split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2026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E*TRADE, RSU/ESPP/DRIP, SBI TT rates, Schedule FA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2026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Salary/Form16 parser, Rental income, DTAA credit, GNUCash export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2026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26AS/Form 16/Form 12BA parsing, TDS/TCS reconciliation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Jan 2026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Consolidated requirements with unique IDs, Input/Process/Output specs, Test coverage matrix</w:t>
            </w:r>
          </w:p>
        </w:tc>
      </w:tr>
    </w:tbl>
    <w:p>
      <w:pPr>
        <w:pStyle w:val="Heading1"/>
      </w:pPr>
      <w:r>
        <w:t xml:space="preserve">1. Executive Summary</w:t>
      </w:r>
    </w:p>
    <w:p>
      <w:pPr>
        <w:spacing w:before="100" w:after="100"/>
      </w:pPr>
      <w:r>
        <w:t xml:space="preserve">PFAS v6.0 is a comprehensive personal financial accounting system for Indian tax residents. This consolidated specification defines </w:t>
      </w:r>
      <w:r>
        <w:rPr>
          <w:b/>
          <w:bCs/>
        </w:rPr>
        <w:t xml:space="preserve">118 unique requirements</w:t>
      </w:r>
      <w:r>
        <w:t xml:space="preserve"> across </w:t>
      </w:r>
      <w:r>
        <w:rPr>
          <w:b/>
          <w:bCs/>
        </w:rPr>
        <w:t xml:space="preserve">18 asset classes</w:t>
      </w:r>
      <w:r>
        <w:t xml:space="preserve">, organized into 18 functional categories with complete Input/Process/Output specifications.</w:t>
      </w:r>
    </w:p>
    <w:p>
      <w:pPr>
        <w:pStyle w:val="Heading2"/>
      </w:pPr>
      <w:r>
        <w:t xml:space="preserve">1.1 Asset Classes (18 Total)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5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Asset Class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Tax Treatment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Bank Accounts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Interest: Slab, 80TTA/80TTB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Mutual Funds - Equity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STCG 20%, LTCG 12.5%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Mutual Funds - Debt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Slab rate (post Apr 2023)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Indian Stocks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STCG 20%, LTCG 12.5%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EEE, taxable if &gt;2.5L interest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PPF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EEE - Fully exempt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80CCD, 60% tax-free withdrawal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 Deposits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Interest: Slab, TDS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Recurring Deposits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Interest: Slab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Salary Income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Slab, HRA/LTA exemptions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Rental Income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30% SD, Sec 24 interest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SGB (Sovereign Gold Bonds)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Interest: Slab, CG exempt at maturity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RBI Floating Rate Bonds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Interest: Slab (floating)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REITs/InvITs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Split: Dividend/Interest/CG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 Stocks - RSU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Perquisite + CG (24mo)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 Stocks - ESPP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Discount perquisite + CG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 Stocks - DRIP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Dividend income + CG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Unlisted Shares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24mo LTCG, valuation 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</w:tbl>
    <w:p>
      <w:pPr>
        <w:pStyle w:val="Heading2"/>
      </w:pPr>
      <w:r>
        <w:t xml:space="preserve">1.2 Requirements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 Range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REQ-CORE-001 - 007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system, database, security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REQ-BANK-001 - 004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Bank statement parsing, interest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REQ-MF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REQ-MF-001 - 009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Mutual fund parsing, CG calculation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REQ-STK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REQ-STK-001 - 007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Indian stock trading, dividends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REQ-EPF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REQ-EPF-001 - 006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EPF passbook, contributions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REQ-PPF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REQ-PPF-001 - 004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PPF tracking, 80C deduction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REQ-NPS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REQ-NPS-001 - 005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NPS parsing, 80CCD deductions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REQ-SAL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REQ-SAL-001 - 012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Salary, Form 16, perquisites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REQ-TAX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REQ-TAX-001 - 009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26AS, TDS/TCS reconciliation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REQ-RNT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REQ-RNT-001 - 006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Rental income, Section 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REQ-SGB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REQ-SGB-001 - 005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SGB, RBI bonds 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REQ-REIT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REQ-REIT-001 - 005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REIT/InvIT distributions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REQ-RSU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REQ-RSU-001 - 006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RSU vest, sale, DRIP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REQ-ESPP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REQ-ESPP-001 - 005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ESPP purchase, discount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REQ-DTAA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REQ-DTAA-001 - 004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Foreign tax credit, Form 67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REQ-FA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REQ-FA-001 - 004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 FA reporting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REQ-UNL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REQ-UNL-001 - 004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Unlisted share valuation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REQ-RPT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REQ-RPT-001 - 008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Reports, exports, ITR JSON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Core System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6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REQ-CORE-001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Database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Initialize SQLite database with SQLCipher encryption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Encrypted database file (.db)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REQ-CORE-002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Chart of Accounts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Configuration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18 asset class accounts with GNUCash mapping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 hierarchy in DB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REQ-CORE-003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Journal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Transaction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Double-entry validation, audit trail creation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Journal entries with timestamps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REQ-CORE-004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Multi-Currency 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USD amounts, 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Convert using SBI TT Buying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INR equivalent amounts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REQ-CORE-005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Encryption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Sensitive fields (PAN, Aadhaar)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AES-256 encryption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Encrypted field values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REQ-CORE-006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 all data access/modifications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trail entries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REQ-CORE-007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credentials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Authenticate, manage timeout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 token, expiry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Bank Account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6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REQ-BANK-001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Bank Statement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Bank PDF/Excel statement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transactions, categorize debits/credits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Transaction records in DB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REQ-BANK-002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Interest Calculation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Bank transactions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Identify interest credits, apply 80TTA/80TTB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Interest income ledger entries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REQ-BANK-003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Password-Protected 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Encrypted PDF, password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Decrypt and parse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Transaction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REQ-BANK-004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Multi-Account Consolidation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Multiple bank statements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Merge by date, remove duplicates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Consolidated transaction list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Mutual Fund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6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REQ-MF-001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CAMS CAS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CAMS PDF (password protected)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holdings, transactions, NAV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 transaction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REQ-MF-002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KARVY CAS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KARVY Excel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scheme-wise 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 transaction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REQ-MF-003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Equity MF 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Scheme name, ISIN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Classify as Equity (&gt;65% equity)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 class flag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REQ-MF-004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Debt MF 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Scheme name, ISIN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Classify as Debt (&lt;65% equity)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 class flag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REQ-MF-005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STCG Calculation (Equity)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 transactions &lt;12 months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Calculate gain at 20%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STCG amount, tax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REQ-MF-006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LTCG Calculation (Equity)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 transactions &gt;12 months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Calculate gain at 12.5% (post Jul 2024)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LTCG amount, tax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REQ-MF-007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Debt MF Tax Calculation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Debt MF transactions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Calculate gain at slab rate (post Apr 2023)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Capital gain, tax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REQ-MF-008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Grandfathering (31-Jan-2018)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Pre-2018 acquisitions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Apply FMV as on 31-Jan-2018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Adjusted cost basis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REQ-MF-009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Capital Gain Statement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MF transactions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 quarterly breakdown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CG statement Excel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Indian Stock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6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REQ-STK-001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ICICI Direct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ICICI Direct Excel/CSV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trade-wise P&amp;L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 transaction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REQ-STK-002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Zerodha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Zerodha Tax P&amp;L Excel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equity, intraday, dividends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 transaction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REQ-STK-003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Dividend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Dividend entries from broker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 dividend income, TDS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Dividend ledger entries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REQ-STK-004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STCG Calculation (Stocks)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 sales &lt;12 months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Calculate gain at 20%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STCG amount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REQ-STK-005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LTCG Calculation (Stocks)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 sales &gt;12 months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Calculate gain at 12.5%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LTCG amount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REQ-STK-006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STT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STT paid from statements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STT ledger entries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REQ-STK-007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Holdings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stock transactions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Calculate current holdings, cost basis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Holdings statement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EPF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6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REQ-EPF-001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EPF Passbook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EPFO PDF passbook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contributions, interest, TDS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EPF transaction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REQ-EPF-002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 Contribution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 passbook entry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 12% of Basic to EE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EE contribution ledger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REQ-EPF-003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Employer Contribution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 passbook entry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 ER contribution + 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 contribution ledger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REQ-EPF-004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VPF Contribution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VPF entries in passbook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Separate VPF from statutory PF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VPF ledger entries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REQ-EPF-005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Interest Calculation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Yearly interest entry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 interest, handle TDS on &gt;2.5L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Interest income, TDS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REQ-EPF-006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80C Deduction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EE+VPF contributions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Sum eligible amount up to 1.5L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80C eligible amount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PPF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6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REQ-PPF-001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PPF Statement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Bank PPF statement Excel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deposits, interest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PPF transaction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REQ-PPF-002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Interest Calculation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 balances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Calculate at govt rate (currently 7.1%)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Interest credited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REQ-PPF-003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80C Deduction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Annual deposits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Sum deposits up to 1.5L 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80C eligible amount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REQ-PPF-004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Maturity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 open 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Calculate 15-year maturity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Maturity date, status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NPS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6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REQ-NPS-001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NPS Statement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NPS CSV/PDF statement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contributions, NAV, units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NPS transaction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REQ-NPS-002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 Contribution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 contributions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 Tier I/II contributions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NPS contribution ledger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REQ-NPS-003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Employer Contribution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NPS ER contribution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Track 80CCD(2) eligible (10% of Basic)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 contribution ledger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REQ-NPS-004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80CCD(1B) Deduction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Additional NPS contribution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Track up to 50K additional deduction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80CCD(1B) amount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REQ-NPS-005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NAV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Statement NAV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Store scheme-wise NAV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NAV records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Salary &amp; Form 16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6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REQ-SAL-001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Payslip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 payslip PDF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all earning/deduction components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Salary component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REQ-SAL-002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Basic Salary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Payslip Basic field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 monthly Basic salary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Basic salary ledger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REQ-SAL-003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HRA Exemption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HRA, Basic, Rent, City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Calculate Sec 10(13A) exemption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HRA exempt amount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REQ-SAL-004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LTA Exemption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LTA claimed, bills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Calculate Sec 10(5) exemption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LTA exempt amount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REQ-SAL-005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RSU Tax Credit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Negative RSU tax deduction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Handle perquisite tax reversal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RSU tax credit ledger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REQ-SAL-006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ESPP Deduction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ESPP payroll deduction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Track after-tax ESPP investment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ESPP deduction ledger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REQ-SAL-007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TCS on ESPP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TCS deducted for LRS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Track TCS claimable as credit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TCS credit ledger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REQ-SAL-008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Professional Tax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PT deduction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 PT for salary deduction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PT ledger entry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REQ-SAL-009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16 Part A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16 Part A PDF/ZIP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quarterly TDS, challans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TDS records by quarter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REQ-SAL-010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16 Part B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16 Part B PDF/ZIP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salary breakup, deductions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Annual salary summary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REQ-SAL-011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12BA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12BA PDF/ZIP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perquisite 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Perquisite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REQ-SAL-012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Salary Annexure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Employer tax annexure PDF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detailed salary components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Component-wise salary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Income Tax Statement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6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REQ-TAX-001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26AS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26AS PDF/ZIP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TDS, TCS, advance tax, refunds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26AS transaction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REQ-TAX-002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TDS Section 192 (Salary)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26AS Part 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employer TDS 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Salary TDS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REQ-TAX-003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TDS Section 194 (Dividend)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26AS Part 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dividend TDS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Dividend TDS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REQ-TAX-004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TDS Section 194A (Interest)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26AS Part 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FD/RD interest TDS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Interest TDS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REQ-TAX-005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TCS Section 206CQ (LRS)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26AS Part VI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TCS on foreign remittance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TCS credit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REQ-TAX-006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Advance Tax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Challan 280 PDF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CIN, amount,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Advance tax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REQ-TAX-007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TDS Reconciliation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26AS + Form 16 + Salary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Match TDS across sources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Reconciliation report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REQ-TAX-008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TCS Reconciliation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26AS + Salary annexure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Match TCS across sources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TCS reconciliation report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REQ-TAX-009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 Code Handling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26AS booking 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Flag F/U/M/P/O/Z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 alerts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Rental Income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6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REQ-RNT-001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Property Registration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Property details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Store address, tenant, rent 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Property master record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REQ-RNT-002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Rental Income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 rent receipts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 gross rent received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Rental income ledger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REQ-RNT-003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 Deduction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Annual rental income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Apply 30% standard deduction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 rental income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REQ-RNT-004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Section 24 Interest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Home loan interest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Deduct interest up to 2L 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Interest deduction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REQ-RNT-005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Municipal Tax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Property tax paid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Deduct from gross 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Tax deduction ledger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REQ-RNT-006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Loss from House Property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Negative net income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Calculate loss, max 2L set-off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Loss amount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SGB &amp; RBI Bond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6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REQ-SGB-001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SGB Holdings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NSDL CAS/Demat statement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SGB series, units, FMV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SGB holding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REQ-SGB-002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SGB Interest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Semi-annual interest credit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 2.5% interest income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Interest ledger entry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REQ-SGB-003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SGB Maturity CG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8-year maturity event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 CG as exempt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Exempt CG record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REQ-SGB-004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RBI Bond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Bank statement interest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floating rate interest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RBI bond interest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REQ-SGB-005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RBI Bond Rate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NSC rate + 35bps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Calculate current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 history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REIT/InvIT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6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REQ-REIT-001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REIT Holdings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Demat statement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REIT units, cost basis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REIT holding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REQ-REIT-002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Distribution Breakdown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REIT distribution statement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Split: dividend, interest, other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Distribution components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REQ-REIT-003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Dividend Income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Dividend portion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 as exempt (from SPV)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Exempt dividend ledger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REQ-REIT-004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Interest Income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Interest portion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 at slab rate, track TDS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Interest ledger, TDS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REQ-REIT-005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Capital Reduction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Capital reduction amount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Reduce cost basis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Adjusted cost basis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Foreign Assets - RSU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6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REQ-RSU-001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RSU Vest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E*TRADE/Morgan Stanley statement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vest date, FMV, shares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RSU vest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REQ-RSU-002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Perquisite Calculation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Vest FMV, TT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Calculate perquisite value in INR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Perquisite amount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REQ-RSU-003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RSU-Salary Correlation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Vest events + payslip credits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Match vest with tax credit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Correlation report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REQ-RSU-004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 Basis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Vest FMV per share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Store for future sale CG calc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 basis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REQ-RSU-005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RSU Sale CG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 proceeds, cost basis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Calculate STCG (&lt;24mo) or LTCG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Capital gain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REQ-RSU-006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DRIP 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Dividend reinvestment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 dividend + new share purchase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DRIP ledger entries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Foreign Assets - ESPP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6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REQ-ESPP-001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ESPP Purchase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E*TRADE ESPP statement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purchase date, discount, shares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ESPP purchase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REQ-ESPP-002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Discount Perquisite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 price, purchase price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Calculate 15% discount as perquisite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Perquisite amount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REQ-ESPP-003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 Basis (ESPP)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Purchase price per share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Store for future sale CG calc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 basis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REQ-ESPP-004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ESPP Sale CG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 proceeds, cost basis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Calculate STCG (&lt;24mo) or LTCG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Capital gain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REQ-ESPP-005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TCS on LRS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ESPP remittance amount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Calculate 20% TCS under 206CQ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TCS credit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16. DTAA &amp; Foreign Tax Credit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6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REQ-DTAA-001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 Withholding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1042-S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withholding 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 tax withheld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REQ-DTAA-002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DTAA Credit Calculation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 tax, India tax liability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Calculate lower of US tax or India tax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DTAA credit amount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REQ-DTAA-003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67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Foreign income, tax paid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 Form 67 for DTAA claim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67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REQ-DTAA-004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Tax Credit Ledger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DTAA credits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Track foreign tax credits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Tax credit ledger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17. Schedule FA (Foreign Assets)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6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REQ-FA-001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Foreign Bank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 brokerage account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 peak balance, account 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 Schedule A1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REQ-FA-002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Foreign Equity Holding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 stock holdings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 stock details, cost basis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 Schedule A2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REQ-FA-003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Foreign Income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Dividend, interest, CG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 income from foreign assets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 income section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REQ-FA-004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 FA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foreign asset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 ITR Schedule FA 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 FA JSON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18. Unlisted Shares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6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REQ-UNL-001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Unlisted Share Tracker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Acquisition details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Store company, shares,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Unlisted share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REQ-UNL-002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Fair Value Calculation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Company financials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Calculate FMV per CBDT 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FMV per share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REQ-UNL-003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LTCG Calculation (24mo)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 after 24 months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Calculate LTCG at 12.5%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LTCG amount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REQ-UNL-004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 UA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Unlisted share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 ITR Schedule UA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 UA JSON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19. Reporting &amp; Export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6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REQ-RPT-001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 Worth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asset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Calculate total assets, liabilities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 worth statement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REQ-RPT-002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Tax Computation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income, deductions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Compute tax under Old/New regime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Tax computation sheet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REQ-RPT-003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GNUCash QIF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Journal entries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Convert to QIF format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QIF 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REQ-RPT-004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GNUCash CSV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Journal entries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Convert to GNUCash CSV format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CSV 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REQ-RPT-005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Capital Gains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CG transactions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 ITR CG schedules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CG report Excel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REQ-RPT-006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Advance Tax Calculator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YTD income, projections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Calculate quarterly installments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Advance tax schedule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REQ-RPT-007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ITR-2 JSON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tax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 ITR-2 JSON per schema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ITR-2 JSON 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REQ-RPT-008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 Allocation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Holdings by asset 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 pie chart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Chart visualization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20. Critical Technical Decisions</w:t>
      </w:r>
    </w:p>
    <w:p>
      <w:pPr>
        <w:pStyle w:val="Heading2"/>
      </w:pPr>
      <w:r>
        <w:t xml:space="preserve">20.1 RSU Tax Credit Handling</w:t>
      </w:r>
    </w:p>
    <w:p>
      <w:pPr>
        <w:spacing w:before="100" w:after="100"/>
      </w:pPr>
      <w:r>
        <w:t xml:space="preserve">RSU perquisite tax appears as </w:t>
      </w:r>
      <w:r>
        <w:rPr>
          <w:b/>
          <w:bCs/>
        </w:rPr>
        <w:t xml:space="preserve">NEGATIVE deduction (credit)</w:t>
      </w:r>
      <w:r>
        <w:t xml:space="preserve"> in months when RSUs vest. This reverses excess TDS withheld earlier. The system must:</w:t>
      </w:r>
    </w:p>
    <w:p>
      <w:pPr>
        <w:pStyle w:val="ListParagraph"/>
        <w:numPr>
          <w:ilvl w:val="0"/>
          <w:numId w:val="2"/>
        </w:numPr>
      </w:pPr>
      <w:r>
        <w:t xml:space="preserve">Track negative RSU tax entries in payslips</w:t>
      </w:r>
    </w:p>
    <w:p>
      <w:pPr>
        <w:pStyle w:val="ListParagraph"/>
        <w:numPr>
          <w:ilvl w:val="0"/>
          <w:numId w:val="2"/>
        </w:numPr>
      </w:pPr>
      <w:r>
        <w:t xml:space="preserve">Correlate with E*TRADE vest events from Phase 2</w:t>
      </w:r>
    </w:p>
    <w:p>
      <w:pPr>
        <w:pStyle w:val="ListParagraph"/>
        <w:numPr>
          <w:ilvl w:val="0"/>
          <w:numId w:val="2"/>
        </w:numPr>
      </w:pPr>
      <w:r>
        <w:t xml:space="preserve">Reconcile total perquisite tax across payslips and Form 16</w:t>
      </w:r>
    </w:p>
    <w:p>
      <w:pPr>
        <w:pStyle w:val="Heading2"/>
      </w:pPr>
      <w:r>
        <w:t xml:space="preserve">20.2 Currency Conversion</w:t>
      </w:r>
    </w:p>
    <w:p>
      <w:pPr>
        <w:spacing w:before="100" w:after="100"/>
      </w:pPr>
      <w:r>
        <w:t xml:space="preserve">All USD to INR conversions must use </w:t>
      </w:r>
      <w:r>
        <w:rPr>
          <w:b/>
          <w:bCs/>
        </w:rPr>
        <w:t xml:space="preserve">SBI TT Buying Rate</w:t>
      </w:r>
      <w:r>
        <w:t xml:space="preserve"> as per RBI guidelines. The rate applicable is the rate on the date of:</w:t>
      </w:r>
    </w:p>
    <w:p>
      <w:pPr>
        <w:pStyle w:val="ListParagraph"/>
        <w:numPr>
          <w:ilvl w:val="0"/>
          <w:numId w:val="2"/>
        </w:numPr>
      </w:pPr>
      <w:r>
        <w:t xml:space="preserve">RSU vest (for perquisite calculation)</w:t>
      </w:r>
    </w:p>
    <w:p>
      <w:pPr>
        <w:pStyle w:val="ListParagraph"/>
        <w:numPr>
          <w:ilvl w:val="0"/>
          <w:numId w:val="2"/>
        </w:numPr>
      </w:pPr>
      <w:r>
        <w:t xml:space="preserve">Stock sale (for capital gains calculation)</w:t>
      </w:r>
    </w:p>
    <w:p>
      <w:pPr>
        <w:pStyle w:val="ListParagraph"/>
        <w:numPr>
          <w:ilvl w:val="0"/>
          <w:numId w:val="2"/>
        </w:numPr>
      </w:pPr>
      <w:r>
        <w:t xml:space="preserve">Dividend receipt (for income reporting)</w:t>
      </w:r>
    </w:p>
    <w:p>
      <w:pPr>
        <w:pStyle w:val="Heading2"/>
      </w:pPr>
      <w:r>
        <w:t xml:space="preserve">20.3 LTCG Holding Period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Asset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LTCG Threshold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Tax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Indian Listed Equity/MF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12.5% (post Jul 2024)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Foreign Stocks (RSU/ESPP)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months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12.5% with DTAA credit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Unlisted Shares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months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Debt MF (post Apr 2023)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Slab rate (no LTCG benefit)</w:t>
            </w:r>
          </w:p>
        </w:tc>
      </w:tr>
    </w:tbl>
    <w:p>
      <w:r>
        <w:br w:type="page"/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--- End of Requirements Document v6.0 ---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PFAS Requirements Specification v6.0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b/>
      <w:bCs/>
      <w:color w:val="2E509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44444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2026-01-04T00:02:13.255Z</dcterms:created>
  <dcterms:modified xsi:type="dcterms:W3CDTF">2026-01-04T00:02:13.255Z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