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Personal Financial Accounting System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Test Cases &amp; Coverage Matrix</w:t>
      </w:r>
    </w:p>
    <w:p>
      <w:pPr>
        <w:spacing w:before="400"/>
        <w:jc w:val="center"/>
      </w:pPr>
      <w:r>
        <w:rPr>
          <w:b/>
          <w:bCs/>
          <w:color w:val="2E5090"/>
          <w:sz w:val="28"/>
          <w:szCs w:val="28"/>
        </w:rPr>
        <w:t xml:space="preserve">Version 6.0</w:t>
      </w:r>
    </w:p>
    <w:p>
      <w:pPr>
        <w:spacing w:before="200"/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1. Test Summary</w:t>
      </w:r>
    </w:p>
    <w:p>
      <w:pPr>
        <w:spacing w:before="100" w:after="100"/>
      </w:pPr>
      <w:r>
        <w:rPr>
          <w:b/>
          <w:bCs/>
        </w:rPr>
        <w:t xml:space="preserve">Total Test Cases: </w:t>
      </w:r>
      <w:r>
        <w:t xml:space="preserve">110</w:t>
      </w:r>
      <w:r>
        <w:rPr>
          <w:b/>
          <w:bCs/>
        </w:rPr>
        <w:t xml:space="preserve">   |   Requirements Covered: </w:t>
      </w:r>
      <w:r>
        <w:t xml:space="preserve">110</w:t>
      </w:r>
      <w:r>
        <w:rPr>
          <w:b/>
          <w:bCs/>
        </w:rPr>
        <w:t xml:space="preserve">   |   Coverage: </w:t>
      </w:r>
      <w:r>
        <w:t xml:space="preserve">100%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Mutual Funds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Indian Stocks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&amp; Form 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Income Tax Statements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Rental Income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SGB &amp; RBI Bonds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REIT/InvIT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(Phase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(Phase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DTAA (Phase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FA (Phase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Unlisted Shares (Phase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Reports &amp;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Core System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TC-CORE-001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REQ-CORE-001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DB Encryption Init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Init 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SQLCipher encrypted DB created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TC-CORE-002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REQ-CORE-002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Chart of Accounts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 asset class accounts created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TC-CORE-003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REQ-CORE-003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Journal Balance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Unbalanced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Dr != Cr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TC-CORE-004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REQ-CORE-004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USD to INR Conversion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USD 100, 2024-06-15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INR at SBI TT rate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TC-CORE-005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REQ-CORE-005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PAN Encryption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AAPPS0793R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Encrypted value stored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TC-CORE-006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REQ-CORE-006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Audit Log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Any data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Audit record created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TC-CORE-007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REQ-CORE-007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Session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 min idle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Session expired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Bank Account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TC-BANK-001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REQ-BANK-001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ICICI Statement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ICICI PDF stmt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Transactions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TC-BANK-002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REQ-BANK-002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Interest 80TTA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Bank interest ₹12,000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80TTA deduction applied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TC-BANK-003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REQ-BANK-003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Password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Encrypted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Decrypted and parsed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TC-BANK-004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REQ-BANK-004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Multi-Bank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 bank statements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Consolidated by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Mutual Funds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CAMS CAS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CAMS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folios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KARVY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KARVY 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Transactions imported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Equity MF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SBI Bluechip Fund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asset_class = EQUITY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Debt MF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HDFC Short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asset_class = DEBT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Equity STCG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Sale &lt;12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20% tax calculated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Equity LTCG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Sale &gt;12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12.5% tax calculated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Debt MF Slab Tax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Debt MF sale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Slab rate applied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Grandfather 31-Jan-18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Pre-2018 purchase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FMV as cost basis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TC-MF-009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REQ-MF-009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CG Statement 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FY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Quarterly Excel 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Indian Stocks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TC-STK-001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REQ-STK-001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ICICI Direct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ICICI 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Trades imported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TC-STK-002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REQ-STK-002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Zerodha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Zerodha Tax P&amp;L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sheets parsed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TC-STK-003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REQ-STK-003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Dividend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Dividend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Income + TDS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TC-STK-004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REQ-STK-004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Stock STCG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Sale &lt;12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20% STCG tax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TC-STK-005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REQ-STK-005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Stock LTCG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Sale &gt;12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12.5% LTCG tax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TC-STK-006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REQ-STK-006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STT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Trade with 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STT ledger entry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TC-STK-007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REQ-STK-007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Holdings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Current holdings list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EPF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TC-EPF-001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REQ-EPF-001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EPF Passbook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EPFO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Contributions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TC-EPF-002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REQ-EPF-002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EE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Monthly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12% of Basic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TC-EPF-003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REQ-EPF-003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Monthly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 + EPS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TC-EPF-004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REQ-EPF-004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VPF Separation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VPF 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VPF split from EE PF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TC-EPF-005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REQ-EPF-005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Interest + TDS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Interest &gt;2.5L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TDS deducted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TC-EPF-006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REQ-EPF-006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80C Eligible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EE+VPF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80C amount calculated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PPF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TC-PPF-001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REQ-PPF-001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PPF Statement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Bank PPF 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Transactions imported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TC-PPF-002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REQ-PPF-002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Interest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Monthly balances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7.1% interest applied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TC-PPF-003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REQ-PPF-003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80C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Annual deposits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 to 1.5L deduction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TC-PPF-004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REQ-PPF-004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Maturity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15-year maturity set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NPS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TC-NPS-001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REQ-NPS-001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NPS CSV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NPS 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Contributions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TC-NPS-002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REQ-NPS-002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EE NPS Contribution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Monthly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Tier I/II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TC-NPS-003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REQ-NPS-003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 80CCD(2)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 NPS contrib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10% of Basic limit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TC-NPS-004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REQ-NPS-004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80CCD(1B) Extra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Additional 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 deduction tracked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TC-NPS-005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REQ-NPS-005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NAV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Statement NAV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NAV history stored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Salary &amp; Form 16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Payslip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Monthly PDF payslip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components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Basic 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Payslip 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Basic ledger entry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HRA Exemption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HRA, Basic, 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 10(13A) calculated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LTA Exemption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LTA claimed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 10(5) applied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RSU Tax Credit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 RSU tax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Credit ledger entry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ESPP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ESPP payroll 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ESPP investment tracked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TCS on ESPP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TCS deducted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TCS credit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Professional Tax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PT deduction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PT ledger entry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16A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16 Part A ZIP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Quarterly TDS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16B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16 Part B ZIP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Salary breakup imported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12BA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12BA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Perquisites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TC-SAL-012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REQ-SAL-012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Salary Annexure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Employer annexure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Component-wise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Income Tax Statements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26AS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26AS ZIP/PDF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TDS/TCS/Advance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Salary TDS (192)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26AS Part 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Employer TDS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Dividend TDS (194)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26AS Sec 194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Dividend TDS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Interest TDS (194A)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26AS Sec 194A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FD interest TDS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LRS TCS (206CQ)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26AS Part 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ESPP TCS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Challan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Challan 280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CIN, amount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TDS 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26AS + Form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Variance 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TCS 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26AS + Annexure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TCS match 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TC-TAX-009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REQ-TAX-009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Status Code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Status = 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Alert for unmatched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Rental Income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TC-RNT-001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REQ-RNT-001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Property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Property 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Property master created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TC-RNT-002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REQ-RNT-002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Rental Income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Monthly 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Income ledger entry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TC-RNT-003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REQ-RNT-003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30% Std Deduction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Annual 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30% deduction applied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TC-RNT-004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REQ-RNT-004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 24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Home loan interest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 to 2L deduction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TC-RNT-005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REQ-RNT-005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Municipal Tax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Property tax 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Deducted from gross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TC-RNT-006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REQ-RNT-006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HP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 net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Loss up to 2L set-off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SGB &amp; RBI Bonds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TC-SGB-001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REQ-SGB-001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SGB Holdings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NSDL CAS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SGB series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TC-SGB-002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REQ-SGB-002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SGB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Semi-annual credit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2.5% interest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TC-SGB-003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REQ-SGB-003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SGB Maturity Exempt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8-year maturity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CG marked exempt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TC-SGB-004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REQ-SGB-004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RBI Bond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Bank 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Interest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TC-SGB-005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REQ-SGB-005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RBI Rate Track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NSC rate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New rate calculated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REIT/InvIT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TC-REIT-001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REQ-REIT-001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REIT Holdings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Demat 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Units imported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TC-REIT-002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REQ-REIT-002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Distribution 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Dist 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Div/Int/Other split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TC-REIT-003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REQ-REIT-003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REIT Dividend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Dividend portion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Exempt income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TC-REIT-004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REQ-REIT-004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REIT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Interest portion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Taxable + TDS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TC-REIT-005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REQ-REIT-005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Capital Reduction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Cap reduction amt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Cost basis reduced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RSU (Phase 2)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TC-RSU-001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REQ-RSU-001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RSU Vest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Morgan Stanley stmt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Vest details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TC-RSU-002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REQ-RSU-002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Perquisite INR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FMV USD, TT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Perquisite in INR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TC-RSU-003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REQ-RSU-003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RSU-Salary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Vest + payslip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Correlation 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TC-RSU-004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REQ-RSU-004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RSU Cost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Vest FMV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Cost basis stored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TC-RSU-005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REQ-RSU-005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RSU Sale LTCG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Sale &gt;24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LTCG at 12.5%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TC-RSU-006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REQ-RSU-006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DRIP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DRIP transaction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Dividend + purchase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ESPP (Phase 2)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TC-ESPP-001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REQ-ESPP-001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ESPP Purchase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E*TRADE stmt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Purchase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TC-ESPP-002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REQ-ESPP-002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Discount Perquisite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Market vs purchase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15% discount taxed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TC-ESPP-003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REQ-ESPP-003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ESPP Cost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Purchase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Cost basis stored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TC-ESPP-004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REQ-ESPP-004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ESPP Sale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Sale transaction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CG calculated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TC-ESPP-005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REQ-ESPP-005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TCS on 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ESPP remittance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20% TCS calculated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DTAA (Phase 2)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TC-DTAA-001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REQ-DTAA-001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 Withholding Parse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1042-S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 tax extracted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TC-DTAA-002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REQ-DTAA-002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DTAA Credit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 tax, India tax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Lower amount credit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TC-DTAA-003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REQ-DTAA-003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67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Foreign income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67 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TC-DTAA-004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REQ-DTAA-004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Tax Credit 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DTAA credits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Credit ledger entries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Schedule FA (Phase 2)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TC-FA-001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REQ-FA-001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Foreign Bank A/c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 brokerage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Peak balance reported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TC-FA-002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REQ-FA-002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Foreign Equity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 stock holdings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Holdings reported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TC-FA-003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REQ-FA-003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Foreign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Div, Int, CG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Income reported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TC-FA-004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REQ-FA-004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Schedule FA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foreign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ITR JSON generated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Unlisted Shares (Phase 2)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TC-UNL-001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REQ-UNL-001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Unlisted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Acquisition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Holdings recorded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TC-UNL-002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REQ-UNL-002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FMV Calculation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Company financials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FMV per CBDT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TC-UNL-003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REQ-UNL-003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Unlisted LTCG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Sale &gt;24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12.5% tax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TC-UNL-004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REQ-UNL-004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Schedule UA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Unlisted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ITR JSON generated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19. Reports &amp; Export Tests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900"/>
        <w:gridCol w:w="2000"/>
        <w:gridCol w:w="2200"/>
        <w:gridCol w:w="6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TC-RPT-001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REQ-RPT-001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Net Worth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assets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NW statement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TC-RPT-002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REQ-RPT-002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Tax Computation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Income, deductions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Old/New regime calc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TC-RPT-003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REQ-RPT-003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QIF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Journal 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Valid QIF 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TC-RPT-004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REQ-RPT-004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GNUCash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Journal 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GNUCash CSV 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TC-RPT-005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REQ-RPT-005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CG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CG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CG Excel report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TC-RPT-006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REQ-RPT-006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Advance Tax Calc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YTD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Quarterly amounts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TC-RPT-007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REQ-RPT-007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ITR-2 JSON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tax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Valid ITR 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TC-RPT-008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REQ-RPT-008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Asset Allocation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Holdings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Pie chart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Requirement-to-Test Coverage Matrix</w:t>
      </w:r>
    </w:p>
    <w:p>
      <w:pPr>
        <w:spacing w:before="100" w:after="200"/>
      </w:pPr>
      <w:r>
        <w:t xml:space="preserve">Every requirement has at least one test case. Green indicates covered.</w:t>
      </w:r>
    </w:p>
    <w:p>
      <w:pPr>
        <w:spacing w:before="100"/>
      </w:pPr>
      <w:r>
        <w:rPr>
          <w:b/>
          <w:bCs/>
        </w:rPr>
        <w:t xml:space="preserve">Core System: </w:t>
      </w:r>
      <w:r>
        <w:t xml:space="preserve">REQ-CORE-001→TC-CORE-001, REQ-CORE-002→TC-CORE-002, REQ-CORE-003→TC-CORE-003, REQ-CORE-004→TC-CORE-004, REQ-CORE-005→TC-CORE-005, REQ-CORE-006→TC-CORE-006, REQ-CORE-007→TC-CORE-007</w:t>
      </w:r>
    </w:p>
    <w:p>
      <w:pPr>
        <w:spacing w:before="100"/>
      </w:pPr>
      <w:r>
        <w:rPr>
          <w:b/>
          <w:bCs/>
        </w:rPr>
        <w:t xml:space="preserve">Bank Account: </w:t>
      </w:r>
      <w:r>
        <w:t xml:space="preserve">REQ-BANK-001→TC-BANK-001, REQ-BANK-002→TC-BANK-002, REQ-BANK-003→TC-BANK-003, REQ-BANK-004→TC-BANK-004</w:t>
      </w:r>
    </w:p>
    <w:p>
      <w:pPr>
        <w:spacing w:before="100"/>
      </w:pPr>
      <w:r>
        <w:rPr>
          <w:b/>
          <w:bCs/>
        </w:rPr>
        <w:t xml:space="preserve">Mutual Funds: </w:t>
      </w:r>
      <w:r>
        <w:t xml:space="preserve">REQ-MF-001→TC-MF-001, REQ-MF-002→TC-MF-002, REQ-MF-003→TC-MF-003, REQ-MF-004→TC-MF-004, REQ-MF-005→TC-MF-005, REQ-MF-006→TC-MF-006, REQ-MF-007→TC-MF-007, REQ-MF-008→TC-MF-008, REQ-MF-009→TC-MF-009</w:t>
      </w:r>
    </w:p>
    <w:p>
      <w:pPr>
        <w:spacing w:before="100"/>
      </w:pPr>
      <w:r>
        <w:rPr>
          <w:b/>
          <w:bCs/>
        </w:rPr>
        <w:t xml:space="preserve">Indian Stocks: </w:t>
      </w:r>
      <w:r>
        <w:t xml:space="preserve">REQ-STK-001→TC-STK-001, REQ-STK-002→TC-STK-002, REQ-STK-003→TC-STK-003, REQ-STK-004→TC-STK-004, REQ-STK-005→TC-STK-005, REQ-STK-006→TC-STK-006, REQ-STK-007→TC-STK-007</w:t>
      </w:r>
    </w:p>
    <w:p>
      <w:pPr>
        <w:spacing w:before="100"/>
      </w:pPr>
      <w:r>
        <w:rPr>
          <w:b/>
          <w:bCs/>
        </w:rPr>
        <w:t xml:space="preserve">EPF: </w:t>
      </w:r>
      <w:r>
        <w:t xml:space="preserve">REQ-EPF-001→TC-EPF-001, REQ-EPF-002→TC-EPF-002, REQ-EPF-003→TC-EPF-003, REQ-EPF-004→TC-EPF-004, REQ-EPF-005→TC-EPF-005, REQ-EPF-006→TC-EPF-006</w:t>
      </w:r>
    </w:p>
    <w:p>
      <w:pPr>
        <w:spacing w:before="100"/>
      </w:pPr>
      <w:r>
        <w:rPr>
          <w:b/>
          <w:bCs/>
        </w:rPr>
        <w:t xml:space="preserve">PPF: </w:t>
      </w:r>
      <w:r>
        <w:t xml:space="preserve">REQ-PPF-001→TC-PPF-001, REQ-PPF-002→TC-PPF-002, REQ-PPF-003→TC-PPF-003, REQ-PPF-004→TC-PPF-004</w:t>
      </w:r>
    </w:p>
    <w:p>
      <w:pPr>
        <w:spacing w:before="100"/>
      </w:pPr>
      <w:r>
        <w:rPr>
          <w:b/>
          <w:bCs/>
        </w:rPr>
        <w:t xml:space="preserve">NPS: </w:t>
      </w:r>
      <w:r>
        <w:t xml:space="preserve">REQ-NPS-001→TC-NPS-001, REQ-NPS-002→TC-NPS-002, REQ-NPS-003→TC-NPS-003, REQ-NPS-004→TC-NPS-004, REQ-NPS-005→TC-NPS-005</w:t>
      </w:r>
    </w:p>
    <w:p>
      <w:pPr>
        <w:spacing w:before="100"/>
      </w:pPr>
      <w:r>
        <w:rPr>
          <w:b/>
          <w:bCs/>
        </w:rPr>
        <w:t xml:space="preserve">Salary &amp; Form 16: </w:t>
      </w:r>
      <w:r>
        <w:t xml:space="preserve">REQ-SAL-001→TC-SAL-001, REQ-SAL-002→TC-SAL-002, REQ-SAL-003→TC-SAL-003, REQ-SAL-004→TC-SAL-004, REQ-SAL-005→TC-SAL-005, REQ-SAL-006→TC-SAL-006, REQ-SAL-007→TC-SAL-007, REQ-SAL-008→TC-SAL-008, REQ-SAL-009→TC-SAL-009, REQ-SAL-010→TC-SAL-010, REQ-SAL-011→TC-SAL-011, REQ-SAL-012→TC-SAL-012</w:t>
      </w:r>
    </w:p>
    <w:p>
      <w:pPr>
        <w:spacing w:before="100"/>
      </w:pPr>
      <w:r>
        <w:rPr>
          <w:b/>
          <w:bCs/>
        </w:rPr>
        <w:t xml:space="preserve">Income Tax Statements: </w:t>
      </w:r>
      <w:r>
        <w:t xml:space="preserve">REQ-TAX-001→TC-TAX-001, REQ-TAX-002→TC-TAX-002, REQ-TAX-003→TC-TAX-003, REQ-TAX-004→TC-TAX-004, REQ-TAX-005→TC-TAX-005, REQ-TAX-006→TC-TAX-006, REQ-TAX-007→TC-TAX-007, REQ-TAX-008→TC-TAX-008, REQ-TAX-009→TC-TAX-009</w:t>
      </w:r>
    </w:p>
    <w:p>
      <w:pPr>
        <w:spacing w:before="100"/>
      </w:pPr>
      <w:r>
        <w:rPr>
          <w:b/>
          <w:bCs/>
        </w:rPr>
        <w:t xml:space="preserve">Rental Income: </w:t>
      </w:r>
      <w:r>
        <w:t xml:space="preserve">REQ-RNT-001→TC-RNT-001, REQ-RNT-002→TC-RNT-002, REQ-RNT-003→TC-RNT-003, REQ-RNT-004→TC-RNT-004, REQ-RNT-005→TC-RNT-005, REQ-RNT-006→TC-RNT-006</w:t>
      </w:r>
    </w:p>
    <w:p>
      <w:pPr>
        <w:spacing w:before="100"/>
      </w:pPr>
      <w:r>
        <w:rPr>
          <w:b/>
          <w:bCs/>
        </w:rPr>
        <w:t xml:space="preserve">SGB &amp; RBI Bonds: </w:t>
      </w:r>
      <w:r>
        <w:t xml:space="preserve">REQ-SGB-001→TC-SGB-001, REQ-SGB-002→TC-SGB-002, REQ-SGB-003→TC-SGB-003, REQ-SGB-004→TC-SGB-004, REQ-SGB-005→TC-SGB-005</w:t>
      </w:r>
    </w:p>
    <w:p>
      <w:pPr>
        <w:spacing w:before="100"/>
      </w:pPr>
      <w:r>
        <w:rPr>
          <w:b/>
          <w:bCs/>
        </w:rPr>
        <w:t xml:space="preserve">REIT/InvIT: </w:t>
      </w:r>
      <w:r>
        <w:t xml:space="preserve">REQ-REIT-001→TC-REIT-001, REQ-REIT-002→TC-REIT-002, REQ-REIT-003→TC-REIT-003, REQ-REIT-004→TC-REIT-004, REQ-REIT-005→TC-REIT-005</w:t>
      </w:r>
    </w:p>
    <w:p>
      <w:pPr>
        <w:spacing w:before="100"/>
      </w:pPr>
      <w:r>
        <w:rPr>
          <w:b/>
          <w:bCs/>
        </w:rPr>
        <w:t xml:space="preserve">RSU (Phase 2): </w:t>
      </w:r>
      <w:r>
        <w:t xml:space="preserve">REQ-RSU-001→TC-RSU-001, REQ-RSU-002→TC-RSU-002, REQ-RSU-003→TC-RSU-003, REQ-RSU-004→TC-RSU-004, REQ-RSU-005→TC-RSU-005, REQ-RSU-006→TC-RSU-006</w:t>
      </w:r>
    </w:p>
    <w:p>
      <w:pPr>
        <w:spacing w:before="100"/>
      </w:pPr>
      <w:r>
        <w:rPr>
          <w:b/>
          <w:bCs/>
        </w:rPr>
        <w:t xml:space="preserve">ESPP (Phase 2): </w:t>
      </w:r>
      <w:r>
        <w:t xml:space="preserve">REQ-ESPP-001→TC-ESPP-001, REQ-ESPP-002→TC-ESPP-002, REQ-ESPP-003→TC-ESPP-003, REQ-ESPP-004→TC-ESPP-004, REQ-ESPP-005→TC-ESPP-005</w:t>
      </w:r>
    </w:p>
    <w:p>
      <w:pPr>
        <w:spacing w:before="100"/>
      </w:pPr>
      <w:r>
        <w:rPr>
          <w:b/>
          <w:bCs/>
        </w:rPr>
        <w:t xml:space="preserve">DTAA (Phase 2): </w:t>
      </w:r>
      <w:r>
        <w:t xml:space="preserve">REQ-DTAA-001→TC-DTAA-001, REQ-DTAA-002→TC-DTAA-002, REQ-DTAA-003→TC-DTAA-003, REQ-DTAA-004→TC-DTAA-004</w:t>
      </w:r>
    </w:p>
    <w:p>
      <w:pPr>
        <w:spacing w:before="100"/>
      </w:pPr>
      <w:r>
        <w:rPr>
          <w:b/>
          <w:bCs/>
        </w:rPr>
        <w:t xml:space="preserve">Schedule FA (Phase 2): </w:t>
      </w:r>
      <w:r>
        <w:t xml:space="preserve">REQ-FA-001→TC-FA-001, REQ-FA-002→TC-FA-002, REQ-FA-003→TC-FA-003, REQ-FA-004→TC-FA-004</w:t>
      </w:r>
    </w:p>
    <w:p>
      <w:pPr>
        <w:spacing w:before="100"/>
      </w:pPr>
      <w:r>
        <w:rPr>
          <w:b/>
          <w:bCs/>
        </w:rPr>
        <w:t xml:space="preserve">Unlisted Shares (Phase 2): </w:t>
      </w:r>
      <w:r>
        <w:t xml:space="preserve">REQ-UNL-001→TC-UNL-001, REQ-UNL-002→TC-UNL-002, REQ-UNL-003→TC-UNL-003, REQ-UNL-004→TC-UNL-004</w:t>
      </w:r>
    </w:p>
    <w:p>
      <w:pPr>
        <w:spacing w:before="100"/>
      </w:pPr>
      <w:r>
        <w:rPr>
          <w:b/>
          <w:bCs/>
        </w:rPr>
        <w:t xml:space="preserve">Reports &amp; Export: </w:t>
      </w:r>
      <w:r>
        <w:t xml:space="preserve">REQ-RPT-001→TC-RPT-001, REQ-RPT-002→TC-RPT-002, REQ-RPT-003→TC-RPT-003, REQ-RPT-004→TC-RPT-004, REQ-RPT-005→TC-RPT-005, REQ-RPT-006→TC-RPT-006, REQ-RPT-007→TC-RPT-007, REQ-RPT-008→TC-RPT-008</w:t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--- End of Test Cases Document v6.0 ---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PFAS Test Cases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2026-01-04T05:09:35.089Z</dcterms:created>
  <dcterms:modified xsi:type="dcterms:W3CDTF">2026-01-04T05:09:35.090Z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