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48"/>
          <w:szCs w:val="48"/>
        </w:rPr>
        <w:t xml:space="preserve">🌙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0B981"/>
          <w:sz w:val="44"/>
          <w:szCs w:val="44"/>
        </w:rPr>
        <w:t xml:space="preserve">GIFR DONOR CONCIERGE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Agentic AI for Islamic Philanthropy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CFD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Executive Summary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GIFR Donor Concierge adalah aplikasi berbasis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Agentic RAG AI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yang dirancang untuk donor High Net-Worth Individual (HNWI) dan institusi. Aplikasi ini menjembatani kontribusi finansial (Waqf) dengan dampak nyata terhadap pengungsi melalui pembaruan yang sangat personal, transparan, dan berbasis data.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1. Apa Itu GIFR Donor Concierge?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GIFR Donor Concierge adalah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asisten AI personal</w:t>
      </w:r>
      <w:r>
        <w:rPr>
          <w:rFonts w:ascii="Arial" w:cs="Arial" w:eastAsia="Arial" w:hAnsi="Arial"/>
          <w:sz w:val="22"/>
          <w:szCs w:val="22"/>
        </w:rPr>
        <w:t xml:space="preserve"> bernama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Aminah</w:t>
      </w:r>
      <w:r>
        <w:rPr>
          <w:rFonts w:ascii="Arial" w:cs="Arial" w:eastAsia="Arial" w:hAnsi="Arial"/>
          <w:sz w:val="22"/>
          <w:szCs w:val="22"/>
        </w:rPr>
        <w:t xml:space="preserve"> yang melayani donor Waqf dengan memberikan informasi real-time tentang bagaimana dana mereka bekerja dan menghasilkan dampak.</w:t>
      </w:r>
    </w:p>
    <w:p>
      <w:pPr>
        <w:pStyle w:val="Heading2"/>
      </w:pPr>
      <w:r>
        <w:t xml:space="preserve">Fitur Utama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Fitur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Deskripsi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Dashboard Personal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Tampilan ringkas Waqf principal, yield, dan jumlah beneficiary yang terbantu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Portfolio Sukuk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Detail alokasi investasi dengan sertifikasi Sharia dari AAOIFI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 Tracking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Cerita beneficiary dengan foto, lokasi GPS, dan laporan lapangan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Aminah AI Chat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Percakapan interaktif untuk pertanyaan audit, simulasi reinvestasi, dan lainnya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Transparansi Fee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Breakdown lengkap dari gross yield hingga net distributable (94% ke impact)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2. Bagaimana Cara Kerjanya?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Aplikasi ini menggunakan arsitektur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Agentic RAG (Retrieval-Augmented Generation)</w:t>
      </w:r>
      <w:r>
        <w:rPr>
          <w:rFonts w:ascii="Arial" w:cs="Arial" w:eastAsia="Arial" w:hAnsi="Arial"/>
          <w:sz w:val="22"/>
          <w:szCs w:val="22"/>
        </w:rPr>
        <w:t xml:space="preserve"> dengan Knowledge Graph yang menghubungkan tiga layer data: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💎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Donor Profile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Identitas, preferensi cause, risk profile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📈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Financial Data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Sukuk yield, audit trail, fee structure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❤️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Data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Field reports, beneficiary stories, media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AI Agent (Aminah) melakukan retrieval dari ketiga layer ini untuk memberikan respons yang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grounded, personal, dan auditable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300"/>
      </w:pPr>
    </w:p>
    <w:p>
      <w:pPr>
        <w:pStyle w:val="Heading1"/>
      </w:pPr>
      <w:r>
        <w:t xml:space="preserve">3. Prinsip Utama AI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🔒 Never Hallucinate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AI TIDAK PERNAH mengarang angka finansial. Setiap figur harus mengutip audit_report_id atau field_report_id yang valid.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✨ Barakah-Focused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Komunikasi membingkai dampak dalam perspektif spiritual — sadaqah jariyah, perpetual dividend, river of continuous reward.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📊 Data-Driven Transparency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Pertanyaan GRC (Governance, Risk, Compliance) dijawab dengan breakdown fee lengkap dan akses ke audit report.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🎯 Visual Language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Cerita impact menggunakan bahasa deskriptif yang membuat donor "merasakan" kehadiran di lapangan.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4. Contoh Skenario Percakapan</w:t>
      </w:r>
    </w:p>
    <w:p>
      <w:pPr>
        <w:pStyle w:val="Heading3"/>
      </w:pPr>
      <w:r>
        <w:t xml:space="preserve">Skenario A: Pertanyaan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Donor: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"Bagaimana saya tahu uang ini tidak dimakan admin fee atau korupsi?"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Aminah: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Memberikan breakdown lengkap: Gross Yield $7,350 → Management Fee 5% ($367.50) → Sharia Audit 1% ($73.50) → Net Deployed $6,909 (94%). Menyertakan link ke KPMG Audit Report.</w:t>
            </w:r>
          </w:p>
        </w:tc>
      </w:tr>
    </w:tbl>
    <w:p>
      <w:pPr>
        <w:pStyle w:val="Heading3"/>
        <w:spacing w:before="200"/>
      </w:pPr>
      <w:r>
        <w:t xml:space="preserve">Skenario B: Simulasi Reinvestasi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Donor: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"Kalau saya tambah $10k, apa yang terjadi?"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Aminah: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Menghitung: $10k × 5.8% yield = $580/tahun → setelah 6% overhead = $545 net. Dampak: 1 anak teredukasi penuh per tahun. Dalam 10 tahun: 15-16 beneficiary tanpa menyentuh principal.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5. Teknologi &amp; Kepatuhan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 Stack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• React.js Frontend
• Agentic RAG Architecture
• Vector Knowledge Graph
• LLM Orchestration Layer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Framework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• AAOIFI Sharia Standards
• KPMG External Audit
• ISO 27001 Data Security
• GDPR/Privacy Compliant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65F4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"Setiap interaksi adalah amanah."</w:t>
            </w:r>
          </w:p>
          <w:p>
            <w:pPr>
              <w:spacing w:before="150"/>
              <w:jc w:val="center"/>
            </w:pPr>
            <w:r>
              <w:rPr>
                <w:rFonts w:ascii="Arial" w:cs="Arial" w:eastAsia="Arial" w:hAnsi="Arial"/>
                <w:color w:val="D1FAE5"/>
                <w:sz w:val="20"/>
                <w:szCs w:val="20"/>
              </w:rPr>
              <w:t xml:space="preserve">GIFR Donor Concierge memastikan niat donor sampai ke tujuan dengan transparansi penuh.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Dokumen ini disiapkan oleh: 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GIFR Technology Team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| Januari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Global Islamic Fund for Refugees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GIFR Donor Concierge</w:t>
    </w:r>
    <w:r>
      <w:rPr>
        <w:rFonts w:ascii="Arial" w:cs="Arial" w:eastAsia="Arial" w:hAnsi="Arial"/>
        <w:color w:val="10B981"/>
        <w:sz w:val="18"/>
        <w:szCs w:val="18"/>
      </w:rPr>
      <w:t xml:space="preserve"> | Executive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0B98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2026-01-12T09:22:09.673Z</dcterms:created>
  <dcterms:modified xsi:type="dcterms:W3CDTF">2026-01-12T09:22:09.674Z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