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62E11" w14:textId="02E6B34B" w:rsidR="00AE0AAA" w:rsidRDefault="00E62695" w:rsidP="00BA15AE">
      <w:pPr>
        <w:pStyle w:val="Heading1"/>
        <w:spacing w:line="240" w:lineRule="auto"/>
      </w:pPr>
      <w:commentRangeStart w:id="0"/>
      <w:r>
        <w:t>Introduction</w:t>
      </w:r>
      <w:commentRangeEnd w:id="0"/>
      <w:r w:rsidR="003B276B">
        <w:rPr>
          <w:rStyle w:val="CommentReference"/>
          <w:b w:val="0"/>
        </w:rPr>
        <w:commentReference w:id="0"/>
      </w:r>
    </w:p>
    <w:p w14:paraId="1D11B77F" w14:textId="49473071" w:rsidR="00142166" w:rsidRDefault="00D5534F" w:rsidP="00BA15AE">
      <w:pPr>
        <w:spacing w:line="240" w:lineRule="auto"/>
        <w:jc w:val="both"/>
      </w:pPr>
      <w:r>
        <w:tab/>
      </w:r>
      <w:r w:rsidR="00F448CB">
        <w:t xml:space="preserve">There are numerous </w:t>
      </w:r>
      <w:r w:rsidR="00D3374D">
        <w:t>options for</w:t>
      </w:r>
      <w:r w:rsidR="00F448CB">
        <w:t xml:space="preserve"> handl</w:t>
      </w:r>
      <w:r w:rsidR="00DC1A22">
        <w:t>ing</w:t>
      </w:r>
      <w:r w:rsidR="00F448CB">
        <w:t xml:space="preserve"> missing data. The </w:t>
      </w:r>
      <w:r w:rsidR="00DC1A22">
        <w:t>simplest</w:t>
      </w:r>
      <w:r w:rsidR="00F448CB">
        <w:t xml:space="preserve"> method is to overlook missing values and </w:t>
      </w:r>
      <w:r w:rsidR="00DC1A22">
        <w:t>merely</w:t>
      </w:r>
      <w:r w:rsidR="00F448CB">
        <w:t xml:space="preserve"> </w:t>
      </w:r>
      <w:r w:rsidR="00DC1A22">
        <w:t>use</w:t>
      </w:r>
      <w:r w:rsidR="00F448CB">
        <w:t xml:space="preserve"> the measured observations. Unfortunately, </w:t>
      </w:r>
      <w:r w:rsidR="00DC1A22">
        <w:t xml:space="preserve">applying </w:t>
      </w:r>
      <w:r w:rsidR="00F448CB">
        <w:t>this method leads to loss of information</w:t>
      </w:r>
      <w:r w:rsidR="00A16E89">
        <w:t>, r</w:t>
      </w:r>
      <w:r w:rsidR="00F448CB">
        <w:t xml:space="preserve">eduction </w:t>
      </w:r>
      <w:r w:rsidR="00A16E89">
        <w:t xml:space="preserve">of statistical </w:t>
      </w:r>
      <w:r w:rsidR="00F448CB">
        <w:t>power</w:t>
      </w:r>
      <w:r w:rsidR="00A16E89">
        <w:t xml:space="preserve">, and more worryingly, </w:t>
      </w:r>
      <w:r w:rsidR="00131A48">
        <w:t>possible</w:t>
      </w:r>
      <w:r w:rsidR="00A16E89">
        <w:t xml:space="preserve"> bias (Schafer &amp; Graham, 2002)</w:t>
      </w:r>
      <w:r w:rsidR="00F448CB">
        <w:t>.</w:t>
      </w:r>
      <w:r w:rsidR="00A16E89">
        <w:t xml:space="preserve"> Other treatments involve weighting, likelihood-based procedures, and imputation and much is known about how these treatments reduce the harm inflicted by missingness (</w:t>
      </w:r>
      <w:r w:rsidR="00D3374D">
        <w:t xml:space="preserve">e.g., </w:t>
      </w:r>
      <w:r w:rsidR="00A16E89">
        <w:t>Schafer &amp; Graham, 2002;</w:t>
      </w:r>
      <w:r w:rsidR="00D3374D">
        <w:t xml:space="preserve"> Newman, 2014</w:t>
      </w:r>
      <w:r w:rsidR="00A16E89">
        <w:t>)</w:t>
      </w:r>
      <w:r w:rsidR="00D3374D">
        <w:t xml:space="preserve">. </w:t>
      </w:r>
      <w:r w:rsidR="00142166">
        <w:t>Consequently</w:t>
      </w:r>
      <w:r w:rsidR="008F0E34">
        <w:t>, it is</w:t>
      </w:r>
      <w:r w:rsidR="00131A48">
        <w:t xml:space="preserve"> also</w:t>
      </w:r>
      <w:r w:rsidR="008F0E34">
        <w:t xml:space="preserve"> known that multiple imputation in many circumstances is a </w:t>
      </w:r>
      <w:r w:rsidR="00146AFB">
        <w:t xml:space="preserve">relatively </w:t>
      </w:r>
      <w:r w:rsidR="008F0E34">
        <w:t>reliable method to cope with missingness</w:t>
      </w:r>
      <w:r w:rsidR="00146AFB">
        <w:t xml:space="preserve"> in statistical analyses</w:t>
      </w:r>
      <w:r w:rsidR="008F0E34">
        <w:t xml:space="preserve"> (Van Buuren, 201</w:t>
      </w:r>
      <w:r w:rsidR="00146AFB">
        <w:t xml:space="preserve">8). </w:t>
      </w:r>
      <w:r w:rsidR="00D3374D">
        <w:t>However, there is</w:t>
      </w:r>
      <w:r w:rsidR="00DC1A22">
        <w:t xml:space="preserve"> still</w:t>
      </w:r>
      <w:r w:rsidR="00146AFB">
        <w:t xml:space="preserve"> a gap in the literature </w:t>
      </w:r>
      <w:r w:rsidR="00D3374D">
        <w:t>on the effects of missingness and treatment thereof in social network</w:t>
      </w:r>
      <w:r w:rsidR="00146AFB">
        <w:t>s in general</w:t>
      </w:r>
      <w:r w:rsidR="00131A48">
        <w:t xml:space="preserve">, </w:t>
      </w:r>
      <w:r w:rsidR="00146AFB">
        <w:t xml:space="preserve">and in </w:t>
      </w:r>
      <w:r w:rsidR="00146AFB" w:rsidRPr="00131A48">
        <w:rPr>
          <w:i/>
          <w:iCs/>
        </w:rPr>
        <w:t>dynamic</w:t>
      </w:r>
      <w:r w:rsidR="00146AFB">
        <w:t xml:space="preserve"> social network models specifically</w:t>
      </w:r>
      <w:r w:rsidR="00D3374D">
        <w:t xml:space="preserve">. </w:t>
      </w:r>
      <w:r w:rsidR="0027159A">
        <w:t>Here, ‘d</w:t>
      </w:r>
      <w:r w:rsidR="00131A48">
        <w:t>ynamic’ re</w:t>
      </w:r>
      <w:r w:rsidR="0027159A">
        <w:t xml:space="preserve">fers to </w:t>
      </w:r>
      <w:r w:rsidR="00131A48">
        <w:t xml:space="preserve">the </w:t>
      </w:r>
      <w:r w:rsidR="0027159A">
        <w:t>timestamps</w:t>
      </w:r>
      <w:r w:rsidR="00131A48">
        <w:t xml:space="preserve"> some network</w:t>
      </w:r>
      <w:r w:rsidR="00142166">
        <w:t xml:space="preserve"> data</w:t>
      </w:r>
      <w:r w:rsidR="0027159A">
        <w:t xml:space="preserve"> contain</w:t>
      </w:r>
      <w:r w:rsidR="00142166">
        <w:t>s</w:t>
      </w:r>
      <w:r w:rsidR="0027159A">
        <w:t xml:space="preserve"> </w:t>
      </w:r>
      <w:r w:rsidR="00131A48">
        <w:t xml:space="preserve">that </w:t>
      </w:r>
      <w:r w:rsidR="0027159A">
        <w:t>allow</w:t>
      </w:r>
      <w:r w:rsidR="00131A48">
        <w:t xml:space="preserve"> for analyzing the changes and dynamics within networks.</w:t>
      </w:r>
      <w:r w:rsidR="00142166">
        <w:t xml:space="preserve"> </w:t>
      </w:r>
      <w:r w:rsidR="00F32C14">
        <w:t>The current study utilizes Apollo 13 data containing the timestamped messages sent among ground - and space crew which allows the modelling</w:t>
      </w:r>
      <w:r w:rsidR="00142166">
        <w:t xml:space="preserve"> </w:t>
      </w:r>
      <w:r w:rsidR="00F32C14">
        <w:t xml:space="preserve">of </w:t>
      </w:r>
      <w:r w:rsidR="00142166">
        <w:t xml:space="preserve">communication dynamics </w:t>
      </w:r>
      <w:r w:rsidR="00F32C14">
        <w:t>among its members.</w:t>
      </w:r>
    </w:p>
    <w:p w14:paraId="64930B5B" w14:textId="4766C851" w:rsidR="00F448CB" w:rsidRDefault="00142166" w:rsidP="00BA15AE">
      <w:pPr>
        <w:spacing w:line="240" w:lineRule="auto"/>
        <w:jc w:val="both"/>
      </w:pPr>
      <w:r>
        <w:tab/>
      </w:r>
      <w:r w:rsidR="0027159A">
        <w:t>W</w:t>
      </w:r>
      <w:r w:rsidR="0027159A" w:rsidRPr="00AE0AAA">
        <w:t>hile the</w:t>
      </w:r>
      <w:r w:rsidR="0027159A">
        <w:t xml:space="preserve"> necessity </w:t>
      </w:r>
      <w:r w:rsidR="0027159A" w:rsidRPr="00AE0AAA">
        <w:t xml:space="preserve">of addressing missing data </w:t>
      </w:r>
      <w:r w:rsidR="0027159A">
        <w:t xml:space="preserve">problems </w:t>
      </w:r>
      <w:r w:rsidR="0027159A" w:rsidRPr="00AE0AAA">
        <w:t xml:space="preserve">in social network analysis </w:t>
      </w:r>
      <w:r w:rsidR="0027159A">
        <w:t xml:space="preserve">(SNA) </w:t>
      </w:r>
      <w:r w:rsidR="0027159A" w:rsidRPr="00AE0AAA">
        <w:t xml:space="preserve">is </w:t>
      </w:r>
      <w:r w:rsidR="0027159A">
        <w:t>generally accepted</w:t>
      </w:r>
      <w:r w:rsidR="0027159A" w:rsidRPr="00AE0AAA">
        <w:t xml:space="preserve">, there </w:t>
      </w:r>
      <w:r w:rsidR="0027159A">
        <w:t>has been relatively little work on</w:t>
      </w:r>
      <w:r w:rsidR="00BA15AE">
        <w:t xml:space="preserve"> how to handle</w:t>
      </w:r>
      <w:r w:rsidR="0027159A">
        <w:t xml:space="preserve"> social networks containing missing data. Current SNA therefore often utilizes incomplete data, resulting in the exclusion of nodes (actors) or edges (associations) between nodes.</w:t>
      </w:r>
      <w:r>
        <w:t xml:space="preserve"> Employing incomplete data has been found to result in biased results in numerous SNA, even while missingness is randomized (</w:t>
      </w:r>
      <w:proofErr w:type="spellStart"/>
      <w:r>
        <w:t>Kossinets</w:t>
      </w:r>
      <w:proofErr w:type="spellEnd"/>
      <w:r>
        <w:t xml:space="preserve">, 2006; Huisman, 2009). </w:t>
      </w:r>
      <w:r w:rsidR="00146AFB">
        <w:t>Th</w:t>
      </w:r>
      <w:r w:rsidR="0027159A">
        <w:t xml:space="preserve">e current </w:t>
      </w:r>
      <w:r w:rsidR="00146AFB">
        <w:t xml:space="preserve">study </w:t>
      </w:r>
      <w:r w:rsidR="00131A48">
        <w:t xml:space="preserve">aims to </w:t>
      </w:r>
      <w:r w:rsidR="00CD5505">
        <w:t>add to the few existing studies</w:t>
      </w:r>
      <w:r w:rsidR="00131A48">
        <w:t xml:space="preserve"> </w:t>
      </w:r>
      <w:r w:rsidR="0027159A">
        <w:t>by exploring</w:t>
      </w:r>
      <w:r w:rsidR="00146AFB">
        <w:t xml:space="preserve"> and </w:t>
      </w:r>
      <w:r w:rsidR="0027159A">
        <w:t>simulating</w:t>
      </w:r>
      <w:r w:rsidR="00146AFB">
        <w:t xml:space="preserve"> 1) the effects of missingness in </w:t>
      </w:r>
      <w:r w:rsidR="00131A48" w:rsidRPr="00131A48">
        <w:rPr>
          <w:i/>
          <w:iCs/>
        </w:rPr>
        <w:t>dynamic</w:t>
      </w:r>
      <w:r w:rsidR="00131A48">
        <w:t xml:space="preserve"> social network models</w:t>
      </w:r>
      <w:r w:rsidR="00146AFB">
        <w:t xml:space="preserve">, </w:t>
      </w:r>
      <w:r w:rsidR="0027159A">
        <w:t>and</w:t>
      </w:r>
      <w:r w:rsidR="00146AFB">
        <w:t xml:space="preserve"> 2) to what extent multiple imputation of missingness results in valid result</w:t>
      </w:r>
      <w:r w:rsidR="0027159A">
        <w:t xml:space="preserve">s in a </w:t>
      </w:r>
      <w:r w:rsidR="0027159A" w:rsidRPr="00BA15AE">
        <w:rPr>
          <w:i/>
          <w:iCs/>
        </w:rPr>
        <w:t xml:space="preserve">dynamic </w:t>
      </w:r>
      <w:r w:rsidR="0027159A">
        <w:t>social network model</w:t>
      </w:r>
      <w:r w:rsidR="00146AFB">
        <w:t xml:space="preserve">. </w:t>
      </w:r>
      <w:r w:rsidR="00BA15AE">
        <w:t>Further closing the divide between missing data treatment and SNA could improve the credibility of SNA, advancing our knowledge on social networks and their dynamics.</w:t>
      </w:r>
    </w:p>
    <w:p w14:paraId="2F584805" w14:textId="4D1FA5A4" w:rsidR="00E62695" w:rsidRDefault="00E62695" w:rsidP="00E278FC">
      <w:pPr>
        <w:spacing w:line="240" w:lineRule="auto"/>
      </w:pPr>
    </w:p>
    <w:p w14:paraId="4BE2A22D" w14:textId="77777777" w:rsidR="00E62695" w:rsidRDefault="00E62695" w:rsidP="00E278FC">
      <w:pPr>
        <w:pStyle w:val="Heading1"/>
        <w:spacing w:line="240" w:lineRule="auto"/>
      </w:pPr>
      <w:r>
        <w:t>Theoretical Background</w:t>
      </w:r>
    </w:p>
    <w:p w14:paraId="18B7637F" w14:textId="219F4458" w:rsidR="00803B34" w:rsidRPr="00667289" w:rsidRDefault="00E62695" w:rsidP="00E278FC">
      <w:pPr>
        <w:pStyle w:val="Heading2"/>
      </w:pPr>
      <w:r w:rsidRPr="00667289">
        <w:t>Missing data</w:t>
      </w:r>
    </w:p>
    <w:p w14:paraId="7FA8D25B" w14:textId="10104D39" w:rsidR="0031145D" w:rsidRDefault="00D5534F" w:rsidP="00D5534F">
      <w:pPr>
        <w:spacing w:line="240" w:lineRule="auto"/>
        <w:jc w:val="both"/>
      </w:pPr>
      <w:r>
        <w:tab/>
      </w:r>
      <w:r w:rsidR="004B0FAE">
        <w:t>There could be numerous reasons (social network) data are incomplete and these include, but are not limited to</w:t>
      </w:r>
      <w:r w:rsidR="003D0BE6">
        <w:t xml:space="preserve"> </w:t>
      </w:r>
      <w:r w:rsidR="004B0FAE">
        <w:t>respondent inaccuracy, non-response, and technological failures (</w:t>
      </w:r>
      <w:proofErr w:type="spellStart"/>
      <w:r w:rsidR="004B0FAE">
        <w:t>Kossinets</w:t>
      </w:r>
      <w:proofErr w:type="spellEnd"/>
      <w:r w:rsidR="004B0FAE">
        <w:t>, 2006; Kiang et al., 2021). For example, nodes might inaccurately portray the (non)existence of edges to other nodes,</w:t>
      </w:r>
      <w:r w:rsidR="003D0BE6">
        <w:t xml:space="preserve"> not</w:t>
      </w:r>
      <w:r w:rsidR="004B0FAE">
        <w:t xml:space="preserve"> respond at all, or data might go missing due to </w:t>
      </w:r>
      <w:r w:rsidR="003D0BE6">
        <w:t>electronic</w:t>
      </w:r>
      <w:r w:rsidR="004B0FAE">
        <w:t xml:space="preserve"> </w:t>
      </w:r>
      <w:r w:rsidR="003D0BE6">
        <w:t>malfunctioning</w:t>
      </w:r>
      <w:r w:rsidR="004B0FAE">
        <w:t xml:space="preserve">. </w:t>
      </w:r>
      <w:r w:rsidR="007A3A83">
        <w:t xml:space="preserve">The </w:t>
      </w:r>
      <w:r w:rsidR="00E057FE">
        <w:t>mechanisms</w:t>
      </w:r>
      <w:r w:rsidR="00D314D5">
        <w:t xml:space="preserve"> at which missingness occur can vary </w:t>
      </w:r>
      <w:r w:rsidR="00415F23">
        <w:t>too and</w:t>
      </w:r>
      <w:r w:rsidR="00D314D5">
        <w:t xml:space="preserve"> </w:t>
      </w:r>
      <w:r w:rsidR="00415F23">
        <w:t xml:space="preserve">in the literature </w:t>
      </w:r>
      <w:r w:rsidR="00D314D5">
        <w:t>are described as</w:t>
      </w:r>
      <w:r w:rsidR="00284AA4">
        <w:t xml:space="preserve"> Not Data Dependent (NDD</w:t>
      </w:r>
      <w:r w:rsidR="00415F23">
        <w:t xml:space="preserve">), </w:t>
      </w:r>
      <w:r w:rsidR="00284AA4">
        <w:t>Seen Data Dependent (SDD), and Unseen Data Dependent (</w:t>
      </w:r>
      <w:r w:rsidR="00415F23">
        <w:t>U</w:t>
      </w:r>
      <w:r w:rsidR="00284AA4">
        <w:t>DD)</w:t>
      </w:r>
      <w:r w:rsidR="00AB5DBA">
        <w:t xml:space="preserve"> (Rubin, 1976; van Buuren, 2018</w:t>
      </w:r>
      <w:r w:rsidR="00415F23">
        <w:t>).</w:t>
      </w:r>
      <w:r w:rsidR="00415F23">
        <w:rPr>
          <w:rStyle w:val="FootnoteReference"/>
        </w:rPr>
        <w:footnoteReference w:id="2"/>
      </w:r>
      <w:r w:rsidR="00520B37">
        <w:t xml:space="preserve"> </w:t>
      </w:r>
    </w:p>
    <w:p w14:paraId="171618AF" w14:textId="34D3DFF2" w:rsidR="006A0CB4" w:rsidRDefault="0031145D" w:rsidP="00D5534F">
      <w:pPr>
        <w:spacing w:line="240" w:lineRule="auto"/>
        <w:jc w:val="both"/>
      </w:pPr>
      <w:r>
        <w:lastRenderedPageBreak/>
        <w:tab/>
      </w:r>
      <w:r w:rsidR="00520B37">
        <w:t xml:space="preserve">NDD describes situations where the probability of missingness is equal across all cases, </w:t>
      </w:r>
      <w:r w:rsidR="00723C52">
        <w:t>meaning</w:t>
      </w:r>
      <w:r w:rsidR="00520B37">
        <w:t xml:space="preserve"> that the </w:t>
      </w:r>
      <w:r w:rsidR="00E0031A">
        <w:t xml:space="preserve">research </w:t>
      </w:r>
      <w:r w:rsidR="00520B37">
        <w:t>questions we pos</w:t>
      </w:r>
      <w:r w:rsidR="00E0031A">
        <w:t>e to answer</w:t>
      </w:r>
      <w:r w:rsidR="00520B37">
        <w:t xml:space="preserve"> are unrelated to the distribution of the missing values.</w:t>
      </w:r>
      <w:r w:rsidR="003D0BE6">
        <w:t xml:space="preserve"> </w:t>
      </w:r>
      <w:r w:rsidR="003D0BE6" w:rsidRPr="003D0BE6">
        <w:t xml:space="preserve">Consequently, beyond the loss of information, </w:t>
      </w:r>
      <w:r w:rsidR="003D0BE6">
        <w:t>various</w:t>
      </w:r>
      <w:r w:rsidR="003D0BE6" w:rsidRPr="003D0BE6">
        <w:t xml:space="preserve"> complexities stemming from</w:t>
      </w:r>
      <w:r w:rsidR="00281F7F">
        <w:t xml:space="preserve"> such</w:t>
      </w:r>
      <w:r w:rsidR="003D0BE6" w:rsidRPr="003D0BE6">
        <w:t xml:space="preserve"> missing data</w:t>
      </w:r>
      <w:r w:rsidR="003D0BE6">
        <w:t xml:space="preserve"> may be overlooked</w:t>
      </w:r>
      <w:r w:rsidR="003D0BE6" w:rsidRPr="003D0BE6">
        <w:t>.</w:t>
      </w:r>
      <w:r w:rsidR="003D0BE6">
        <w:t xml:space="preserve"> </w:t>
      </w:r>
      <w:r w:rsidR="00E0031A">
        <w:t xml:space="preserve">In contrast, </w:t>
      </w:r>
      <w:r w:rsidR="003D0BE6">
        <w:t xml:space="preserve">in </w:t>
      </w:r>
      <w:r w:rsidR="00E0031A">
        <w:t>situations where missing</w:t>
      </w:r>
      <w:r w:rsidR="003D0BE6">
        <w:t>ness is affected by</w:t>
      </w:r>
      <w:r w:rsidR="00E0031A">
        <w:t xml:space="preserve"> either observed (SDD), or unobserved (UDD) </w:t>
      </w:r>
      <w:r w:rsidR="003D0BE6">
        <w:t xml:space="preserve">characteristics the research questions of interest </w:t>
      </w:r>
      <w:r w:rsidR="003D0BE6" w:rsidRPr="005B3713">
        <w:rPr>
          <w:i/>
          <w:iCs/>
        </w:rPr>
        <w:t>are</w:t>
      </w:r>
      <w:r w:rsidR="003D0BE6">
        <w:t xml:space="preserve"> related to the missingness. Hence, making inferences from subsequent analyses require</w:t>
      </w:r>
      <w:r w:rsidR="00F32C14">
        <w:t>s</w:t>
      </w:r>
      <w:r w:rsidR="003D0BE6">
        <w:t xml:space="preserve"> more critical evaluation</w:t>
      </w:r>
      <w:r w:rsidR="006A0CB4">
        <w:t xml:space="preserve"> </w:t>
      </w:r>
      <w:r w:rsidR="00F32C14">
        <w:t xml:space="preserve">than in a NDD context </w:t>
      </w:r>
      <w:r w:rsidR="006A0CB4">
        <w:t>(van Buuren, 2018)</w:t>
      </w:r>
      <w:r w:rsidR="003D0BE6">
        <w:t>.</w:t>
      </w:r>
      <w:r w:rsidR="006A0CB4">
        <w:t xml:space="preserve"> </w:t>
      </w:r>
    </w:p>
    <w:p w14:paraId="545C48E4" w14:textId="0D239B9D" w:rsidR="00E057FE" w:rsidRDefault="00AA1B78" w:rsidP="00D5534F">
      <w:pPr>
        <w:spacing w:line="240" w:lineRule="auto"/>
        <w:jc w:val="both"/>
      </w:pPr>
      <w:r>
        <w:tab/>
      </w:r>
      <w:commentRangeStart w:id="1"/>
      <w:r>
        <w:t xml:space="preserve">Because the current article is exploratory in terms of imputing missing values in a time-series variable in </w:t>
      </w:r>
      <w:r w:rsidR="00E057FE">
        <w:t>SNA, only</w:t>
      </w:r>
      <w:r>
        <w:t xml:space="preserve"> NDD is further described as it serves as the baseline to which imputation should be evaluated</w:t>
      </w:r>
      <w:r w:rsidR="005B3713">
        <w:t xml:space="preserve"> against</w:t>
      </w:r>
      <w:commentRangeEnd w:id="1"/>
      <w:r w:rsidR="00E60341">
        <w:rPr>
          <w:rStyle w:val="CommentReference"/>
        </w:rPr>
        <w:commentReference w:id="1"/>
      </w:r>
      <w:r>
        <w:t xml:space="preserve">. In other words, if imputation is not satisfactory in an NDD context it will certainly not be in one defined by </w:t>
      </w:r>
      <w:r w:rsidR="00E057FE">
        <w:t xml:space="preserve">the more </w:t>
      </w:r>
      <w:r w:rsidR="00F32C14">
        <w:t>problematic</w:t>
      </w:r>
      <w:r w:rsidR="00E057FE">
        <w:t xml:space="preserve"> contexts of </w:t>
      </w:r>
      <w:r>
        <w:t>SDD or UDD. Mathematically, the NDD situation can be formulated as</w:t>
      </w:r>
      <w:r w:rsidR="00667289">
        <w:t>:</w:t>
      </w:r>
      <w:r>
        <w:t xml:space="preserve"> </w:t>
      </w:r>
    </w:p>
    <w:p w14:paraId="0DB80030" w14:textId="635494CC" w:rsidR="00AA1B78" w:rsidRDefault="00E057FE" w:rsidP="00E278FC">
      <w:pPr>
        <w:spacing w:line="240" w:lineRule="auto"/>
        <w:jc w:val="center"/>
      </w:pPr>
      <w:proofErr w:type="spellStart"/>
      <w:proofErr w:type="gramStart"/>
      <w:r w:rsidRPr="00E057FE">
        <w:t>Pr</w:t>
      </w:r>
      <w:proofErr w:type="spellEnd"/>
      <w:r w:rsidRPr="00E057FE">
        <w:t>(</w:t>
      </w:r>
      <w:proofErr w:type="gramEnd"/>
      <w:r w:rsidRPr="00E057FE">
        <w:rPr>
          <w:i/>
          <w:iCs/>
        </w:rPr>
        <w:t>R</w:t>
      </w:r>
      <w:r>
        <w:t xml:space="preserve"> </w:t>
      </w:r>
      <w:r w:rsidRPr="00E057FE">
        <w:t>=</w:t>
      </w:r>
      <w:r>
        <w:t xml:space="preserve"> </w:t>
      </w:r>
      <w:r w:rsidRPr="00E057FE">
        <w:t>0|</w:t>
      </w:r>
      <w:r w:rsidRPr="00E057FE">
        <w:rPr>
          <w:i/>
          <w:iCs/>
        </w:rPr>
        <w:t>Y</w:t>
      </w:r>
      <w:r w:rsidRPr="00E057FE">
        <w:rPr>
          <w:vertAlign w:val="subscript"/>
        </w:rPr>
        <w:t>obs</w:t>
      </w:r>
      <w:r w:rsidRPr="00E057FE">
        <w:t xml:space="preserve">, </w:t>
      </w:r>
      <w:proofErr w:type="spellStart"/>
      <w:r w:rsidRPr="00E057FE">
        <w:rPr>
          <w:i/>
          <w:iCs/>
        </w:rPr>
        <w:t>Y</w:t>
      </w:r>
      <w:r w:rsidRPr="00E057FE">
        <w:rPr>
          <w:vertAlign w:val="subscript"/>
        </w:rPr>
        <w:t>mis</w:t>
      </w:r>
      <w:r w:rsidRPr="00E057FE">
        <w:t>,</w:t>
      </w:r>
      <w:r w:rsidRPr="00E057FE">
        <w:rPr>
          <w:i/>
          <w:iCs/>
        </w:rPr>
        <w:t>ψ</w:t>
      </w:r>
      <w:proofErr w:type="spellEnd"/>
      <w:r w:rsidRPr="00E057FE">
        <w:t>)</w:t>
      </w:r>
      <w:r>
        <w:t xml:space="preserve"> </w:t>
      </w:r>
      <w:r w:rsidRPr="00E057FE">
        <w:t>=</w:t>
      </w:r>
      <w:r>
        <w:t xml:space="preserve"> </w:t>
      </w:r>
      <w:proofErr w:type="spellStart"/>
      <w:r w:rsidRPr="00E057FE">
        <w:t>Pr</w:t>
      </w:r>
      <w:proofErr w:type="spellEnd"/>
      <w:r w:rsidRPr="00E057FE">
        <w:t>(</w:t>
      </w:r>
      <w:r w:rsidRPr="00E057FE">
        <w:rPr>
          <w:i/>
          <w:iCs/>
        </w:rPr>
        <w:t>R</w:t>
      </w:r>
      <w:r>
        <w:rPr>
          <w:i/>
          <w:iCs/>
        </w:rPr>
        <w:t xml:space="preserve"> </w:t>
      </w:r>
      <w:r w:rsidRPr="00E057FE">
        <w:t>=</w:t>
      </w:r>
      <w:r>
        <w:t xml:space="preserve"> </w:t>
      </w:r>
      <w:r w:rsidRPr="00E057FE">
        <w:t>0|</w:t>
      </w:r>
      <w:r w:rsidRPr="00E057FE">
        <w:rPr>
          <w:i/>
          <w:iCs/>
        </w:rPr>
        <w:t>ψ</w:t>
      </w:r>
      <w:r w:rsidRPr="00E057FE">
        <w:t>)</w:t>
      </w:r>
      <w:r w:rsidR="00667289">
        <w:t>.</w:t>
      </w:r>
    </w:p>
    <w:p w14:paraId="451EC24B" w14:textId="26EA7431" w:rsidR="00107229" w:rsidRDefault="00107229" w:rsidP="00D5534F">
      <w:pPr>
        <w:spacing w:line="240" w:lineRule="auto"/>
        <w:jc w:val="both"/>
      </w:pPr>
      <w:r>
        <w:rPr>
          <w:i/>
          <w:iCs/>
        </w:rPr>
        <w:tab/>
      </w:r>
      <w:r w:rsidR="008D6713">
        <w:t xml:space="preserve">Here, </w:t>
      </w:r>
      <w:r w:rsidR="00667289">
        <w:rPr>
          <w:i/>
          <w:iCs/>
        </w:rPr>
        <w:t>Y</w:t>
      </w:r>
      <w:r w:rsidR="00667289">
        <w:t xml:space="preserve"> is a matrix composed of </w:t>
      </w:r>
      <w:proofErr w:type="spellStart"/>
      <w:r w:rsidR="00667289" w:rsidRPr="00E057FE">
        <w:rPr>
          <w:i/>
          <w:iCs/>
        </w:rPr>
        <w:t>Y</w:t>
      </w:r>
      <w:r w:rsidR="00667289" w:rsidRPr="00E057FE">
        <w:rPr>
          <w:vertAlign w:val="subscript"/>
        </w:rPr>
        <w:t>obs</w:t>
      </w:r>
      <w:proofErr w:type="spellEnd"/>
      <w:r w:rsidR="00667289">
        <w:t xml:space="preserve"> and</w:t>
      </w:r>
      <w:r w:rsidR="00667289" w:rsidRPr="00E057FE">
        <w:t xml:space="preserve"> </w:t>
      </w:r>
      <w:proofErr w:type="spellStart"/>
      <w:r w:rsidR="00667289" w:rsidRPr="00E057FE">
        <w:rPr>
          <w:i/>
          <w:iCs/>
        </w:rPr>
        <w:t>Y</w:t>
      </w:r>
      <w:r w:rsidR="00667289" w:rsidRPr="00E057FE">
        <w:rPr>
          <w:vertAlign w:val="subscript"/>
        </w:rPr>
        <w:t>mis</w:t>
      </w:r>
      <w:proofErr w:type="spellEnd"/>
      <w:r w:rsidR="00723C52">
        <w:t xml:space="preserve">, or </w:t>
      </w:r>
      <w:r w:rsidR="00667289">
        <w:t xml:space="preserve">the observed and missing values, </w:t>
      </w:r>
      <w:r w:rsidR="00E057FE">
        <w:rPr>
          <w:i/>
          <w:iCs/>
        </w:rPr>
        <w:t>R</w:t>
      </w:r>
      <w:r w:rsidR="00E057FE">
        <w:t xml:space="preserve"> represents a missingness matrix </w:t>
      </w:r>
      <w:r w:rsidR="00667289">
        <w:t>in which</w:t>
      </w:r>
      <w:r w:rsidR="00E057FE">
        <w:t xml:space="preserve"> each cell indicates whether the aligning cell in </w:t>
      </w:r>
      <w:r w:rsidR="00E057FE" w:rsidRPr="00E057FE">
        <w:rPr>
          <w:i/>
          <w:iCs/>
        </w:rPr>
        <w:t>Y</w:t>
      </w:r>
      <w:r w:rsidR="00E057FE">
        <w:rPr>
          <w:i/>
          <w:iCs/>
        </w:rPr>
        <w:t xml:space="preserve"> </w:t>
      </w:r>
      <w:r w:rsidR="00E057FE">
        <w:t xml:space="preserve">is observed </w:t>
      </w:r>
      <w:r w:rsidR="00667289">
        <w:t xml:space="preserve">(0) or missing (1), </w:t>
      </w:r>
      <w:r w:rsidR="00723C52">
        <w:t>while</w:t>
      </w:r>
      <w:r w:rsidR="00667289">
        <w:t xml:space="preserve"> </w:t>
      </w:r>
      <w:r w:rsidR="00667289" w:rsidRPr="00E057FE">
        <w:rPr>
          <w:i/>
          <w:iCs/>
        </w:rPr>
        <w:t>ψ</w:t>
      </w:r>
      <w:r w:rsidR="00667289">
        <w:rPr>
          <w:i/>
          <w:iCs/>
        </w:rPr>
        <w:t xml:space="preserve"> </w:t>
      </w:r>
      <w:r w:rsidR="00667289">
        <w:t xml:space="preserve">encompasses the missing data model parameters. </w:t>
      </w:r>
      <w:r w:rsidR="00723C52">
        <w:t>So,</w:t>
      </w:r>
      <w:r w:rsidR="00667289">
        <w:t xml:space="preserve"> the probability of </w:t>
      </w:r>
      <w:r w:rsidR="00DC6B85">
        <w:t xml:space="preserve">data </w:t>
      </w:r>
      <w:r w:rsidR="00667289">
        <w:t xml:space="preserve">being missing in an NDD context </w:t>
      </w:r>
      <w:r w:rsidR="00723C52">
        <w:t>depends</w:t>
      </w:r>
      <w:r w:rsidR="00667289">
        <w:t xml:space="preserve"> on </w:t>
      </w:r>
      <w:r w:rsidR="00667289" w:rsidRPr="00E057FE">
        <w:rPr>
          <w:i/>
          <w:iCs/>
        </w:rPr>
        <w:t>ψ</w:t>
      </w:r>
      <w:r w:rsidR="00667289">
        <w:rPr>
          <w:i/>
          <w:iCs/>
        </w:rPr>
        <w:t xml:space="preserve">, </w:t>
      </w:r>
      <w:r w:rsidR="00667289">
        <w:t>the general missingness probability</w:t>
      </w:r>
      <w:r w:rsidR="006722E8">
        <w:t>, as each value has an equal chance to be missing,</w:t>
      </w:r>
      <w:r w:rsidR="00667289">
        <w:t xml:space="preserve"> </w:t>
      </w:r>
      <w:r w:rsidR="00F32C14">
        <w:t>rather than on</w:t>
      </w:r>
      <w:r w:rsidR="00263AB7">
        <w:t xml:space="preserve"> </w:t>
      </w:r>
      <w:proofErr w:type="spellStart"/>
      <w:r w:rsidR="00667289" w:rsidRPr="00E057FE">
        <w:rPr>
          <w:i/>
          <w:iCs/>
        </w:rPr>
        <w:t>Y</w:t>
      </w:r>
      <w:r w:rsidR="00667289" w:rsidRPr="00E057FE">
        <w:rPr>
          <w:vertAlign w:val="subscript"/>
        </w:rPr>
        <w:t>obs</w:t>
      </w:r>
      <w:proofErr w:type="spellEnd"/>
      <w:r w:rsidR="00667289" w:rsidRPr="00E057FE">
        <w:t xml:space="preserve"> </w:t>
      </w:r>
      <w:r w:rsidR="00667289">
        <w:t xml:space="preserve">or </w:t>
      </w:r>
      <w:proofErr w:type="spellStart"/>
      <w:r w:rsidR="00667289" w:rsidRPr="00E057FE">
        <w:rPr>
          <w:i/>
          <w:iCs/>
        </w:rPr>
        <w:t>Y</w:t>
      </w:r>
      <w:r w:rsidR="00667289" w:rsidRPr="00E057FE">
        <w:rPr>
          <w:vertAlign w:val="subscript"/>
        </w:rPr>
        <w:t>mis</w:t>
      </w:r>
      <w:proofErr w:type="spellEnd"/>
      <w:r w:rsidR="00667289">
        <w:t>.</w:t>
      </w:r>
      <w:r w:rsidR="008644E7">
        <w:t xml:space="preserve"> </w:t>
      </w:r>
    </w:p>
    <w:p w14:paraId="6A8FDC5C" w14:textId="014CA66F" w:rsidR="00107229" w:rsidRPr="00667289" w:rsidRDefault="00107229" w:rsidP="00D5534F">
      <w:pPr>
        <w:spacing w:line="240" w:lineRule="auto"/>
        <w:jc w:val="both"/>
      </w:pPr>
      <w:r>
        <w:tab/>
      </w:r>
      <w:r w:rsidR="00B007AB">
        <w:t xml:space="preserve">Most social network analyses ignore the problem of missingness by </w:t>
      </w:r>
      <w:r w:rsidR="000C766F">
        <w:t>analyzing</w:t>
      </w:r>
      <w:r w:rsidR="00B007AB">
        <w:t xml:space="preserve"> complete cases</w:t>
      </w:r>
      <w:r w:rsidR="000A074C">
        <w:t xml:space="preserve"> while some others </w:t>
      </w:r>
      <w:r w:rsidR="00F37AE7">
        <w:t xml:space="preserve">transform </w:t>
      </w:r>
      <w:r w:rsidR="000A074C">
        <w:t xml:space="preserve">missing edges </w:t>
      </w:r>
      <w:r w:rsidR="000C766F">
        <w:t xml:space="preserve">between nodes </w:t>
      </w:r>
      <w:r w:rsidR="000A074C">
        <w:t>to be non-existing edges,</w:t>
      </w:r>
      <w:r w:rsidR="00B007AB">
        <w:t xml:space="preserve"> which can </w:t>
      </w:r>
      <w:r w:rsidR="000A074C">
        <w:t xml:space="preserve">both </w:t>
      </w:r>
      <w:r w:rsidR="00B007AB">
        <w:t xml:space="preserve">lead to </w:t>
      </w:r>
      <w:r w:rsidR="000A074C">
        <w:t xml:space="preserve">biased </w:t>
      </w:r>
      <w:r w:rsidR="00F37AE7">
        <w:t>inferences</w:t>
      </w:r>
      <w:r w:rsidR="00B007AB">
        <w:t xml:space="preserve"> (Gile &amp; Handcock, 2017). </w:t>
      </w:r>
      <w:r w:rsidR="000A074C">
        <w:t xml:space="preserve">A more truthful method to handle missing data is </w:t>
      </w:r>
      <w:r w:rsidR="000C766F">
        <w:t xml:space="preserve">through </w:t>
      </w:r>
      <w:r w:rsidR="000A074C">
        <w:t>multiple imputation</w:t>
      </w:r>
      <w:r w:rsidR="00E56829">
        <w:t xml:space="preserve"> as it</w:t>
      </w:r>
      <w:r w:rsidR="00354749">
        <w:t xml:space="preserve"> </w:t>
      </w:r>
      <w:r w:rsidR="00E56829">
        <w:t xml:space="preserve">acknowledges the uncertainty and variance surrounding missing values. By creating multiple versions of the data through replacement of </w:t>
      </w:r>
      <w:r w:rsidR="000C766F">
        <w:t xml:space="preserve">a </w:t>
      </w:r>
      <w:r w:rsidR="00E56829">
        <w:t xml:space="preserve">missing by a plausible value, multiple imputation allows for analyzing each imputed dataset individually before merging the estimates (van Buuren, 2018). </w:t>
      </w:r>
      <w:r>
        <w:t xml:space="preserve">In the current article, the type of data that is simulated to be missing through an NDD mechanism and consequently imputed through multiple imputation stems from social network data. </w:t>
      </w:r>
    </w:p>
    <w:p w14:paraId="02C34C9E" w14:textId="3C5D546D" w:rsidR="00107229" w:rsidRDefault="00107229">
      <w:pPr>
        <w:keepNext w:val="0"/>
        <w:keepLines w:val="0"/>
        <w:spacing w:before="0" w:after="160"/>
        <w:outlineLvl w:val="9"/>
      </w:pPr>
      <w:r>
        <w:br w:type="page"/>
      </w:r>
    </w:p>
    <w:p w14:paraId="3F17F00E" w14:textId="71FC9D71" w:rsidR="00B00F92" w:rsidRDefault="00107229" w:rsidP="00E278FC">
      <w:pPr>
        <w:pStyle w:val="Heading2"/>
      </w:pPr>
      <w:r>
        <w:lastRenderedPageBreak/>
        <w:t>S</w:t>
      </w:r>
      <w:r w:rsidR="00803B34">
        <w:t>ocial network analys</w:t>
      </w:r>
      <w:r w:rsidR="00B00F92">
        <w:t>is</w:t>
      </w:r>
    </w:p>
    <w:p w14:paraId="04655EA0" w14:textId="4C1F9563" w:rsidR="00234003" w:rsidRDefault="00B00F92" w:rsidP="00234003">
      <w:pPr>
        <w:spacing w:line="240" w:lineRule="auto"/>
        <w:jc w:val="both"/>
      </w:pPr>
      <w:r>
        <w:tab/>
      </w:r>
      <w:r w:rsidR="00E776DD">
        <w:t>A</w:t>
      </w:r>
      <w:r w:rsidR="0031145D">
        <w:t xml:space="preserve"> (social)</w:t>
      </w:r>
      <w:r w:rsidR="00E776DD">
        <w:t xml:space="preserve"> network can be defined as a collection of nodes that are connected to each other </w:t>
      </w:r>
      <w:r w:rsidR="00F6733B">
        <w:t>through</w:t>
      </w:r>
      <w:r w:rsidR="00E776DD">
        <w:t xml:space="preserve"> edges (Newman, 2018). </w:t>
      </w:r>
      <w:r w:rsidR="005F228E">
        <w:t xml:space="preserve">The units of interest in social network analysis revolve around the relationships among nodes, such as the </w:t>
      </w:r>
      <w:r w:rsidR="00E776DD">
        <w:t>edges</w:t>
      </w:r>
      <w:r w:rsidR="005F228E">
        <w:t xml:space="preserve"> between individuals, communities, or other entities.</w:t>
      </w:r>
      <w:r w:rsidR="00BE3045">
        <w:t xml:space="preserve"> </w:t>
      </w:r>
      <w:r w:rsidR="00340E55">
        <w:t xml:space="preserve">An example of a social network is displayed in Figure 1, which </w:t>
      </w:r>
      <w:r w:rsidR="00F6733B">
        <w:t>shows</w:t>
      </w:r>
      <w:r w:rsidR="00340E55">
        <w:t xml:space="preserve"> the </w:t>
      </w:r>
      <w:r w:rsidR="00F32C14">
        <w:t xml:space="preserve">aggregated </w:t>
      </w:r>
      <w:r w:rsidR="00340E55">
        <w:t>communication network among nodes in the Apollo-13 dataset. Some in</w:t>
      </w:r>
      <w:r w:rsidR="00F6733B">
        <w:t>sightful</w:t>
      </w:r>
      <w:r w:rsidR="00E868AF">
        <w:t xml:space="preserve"> </w:t>
      </w:r>
      <w:r w:rsidR="00F32C14">
        <w:t xml:space="preserve">initial </w:t>
      </w:r>
      <w:r w:rsidR="00340E55">
        <w:t>network characteristics can be</w:t>
      </w:r>
      <w:r w:rsidR="00E868AF">
        <w:t xml:space="preserve"> </w:t>
      </w:r>
      <w:r w:rsidR="00340E55">
        <w:t xml:space="preserve">derived from </w:t>
      </w:r>
      <w:r w:rsidR="000C766F">
        <w:t xml:space="preserve">such </w:t>
      </w:r>
      <w:r w:rsidR="00F32C14">
        <w:t xml:space="preserve">network </w:t>
      </w:r>
      <w:r w:rsidR="000C766F">
        <w:t>graphs</w:t>
      </w:r>
      <w:r w:rsidR="00F32C14">
        <w:t>. The graph</w:t>
      </w:r>
      <w:r w:rsidR="000C766F">
        <w:t xml:space="preserve"> </w:t>
      </w:r>
      <w:r w:rsidR="00F32C14">
        <w:t>clearly shows</w:t>
      </w:r>
      <w:r w:rsidR="000C766F">
        <w:t xml:space="preserve"> </w:t>
      </w:r>
      <w:r w:rsidR="00340E55">
        <w:t xml:space="preserve">node </w:t>
      </w:r>
      <w:r w:rsidR="000C766F">
        <w:t>7 is</w:t>
      </w:r>
      <w:r w:rsidR="00340E55">
        <w:t xml:space="preserve"> a central unit that connects peripheral nodes and </w:t>
      </w:r>
      <w:r w:rsidR="00F32C14">
        <w:t xml:space="preserve">that </w:t>
      </w:r>
      <w:r w:rsidR="00340E55">
        <w:t xml:space="preserve">the triangle of 17, 18 and 19 form a closely knit community within the network. </w:t>
      </w:r>
      <w:r w:rsidR="00FA7265">
        <w:t>Considering node 7 represents the flight director and the triplet constitutes the three astronauts</w:t>
      </w:r>
      <w:r w:rsidR="00B77A1D">
        <w:t xml:space="preserve"> of the mission</w:t>
      </w:r>
      <w:r w:rsidR="00FA7265">
        <w:t>, such a network architecture is plausible</w:t>
      </w:r>
      <w:r w:rsidR="00020CF5">
        <w:t xml:space="preserve"> (see Appendix A for the actor IDs and their roles)</w:t>
      </w:r>
      <w:r w:rsidR="00FA7265">
        <w:t xml:space="preserve">. </w:t>
      </w:r>
    </w:p>
    <w:p w14:paraId="5826CA54" w14:textId="783D5D69" w:rsidR="00340E55" w:rsidRDefault="00234003" w:rsidP="00D5534F">
      <w:pPr>
        <w:spacing w:line="240" w:lineRule="auto"/>
        <w:jc w:val="both"/>
      </w:pPr>
      <w:r>
        <w:tab/>
        <w:t xml:space="preserve">Hence, social network analysis requires data on the edges between nodes, and these edges can take various forms, like connections between colleagues or communication instances between astronauts and ground control. Based on the characteristics of these edges and the research objectives, edges can either be directed or undirected (Newman, 2018). </w:t>
      </w:r>
      <w:r w:rsidR="00B77A1D">
        <w:t>U</w:t>
      </w:r>
      <w:r>
        <w:t xml:space="preserve">ndirected edges encompass mutual ties such as shared affiliations while directed edges involve a certain flow or direction in the relationship such as a communication sent from ground control to astronaut at a certain time-point. </w:t>
      </w:r>
    </w:p>
    <w:p w14:paraId="42E2DD53" w14:textId="398B3B26" w:rsidR="00624AB7" w:rsidRDefault="006F65DE" w:rsidP="00D5534F">
      <w:pPr>
        <w:spacing w:line="240" w:lineRule="auto"/>
        <w:jc w:val="both"/>
      </w:pPr>
      <w:r>
        <w:rPr>
          <w:noProof/>
        </w:rPr>
        <mc:AlternateContent>
          <mc:Choice Requires="wps">
            <w:drawing>
              <wp:anchor distT="0" distB="0" distL="114300" distR="114300" simplePos="0" relativeHeight="251658240" behindDoc="0" locked="0" layoutInCell="1" allowOverlap="1" wp14:anchorId="34A04AE5" wp14:editId="727A9138">
                <wp:simplePos x="0" y="0"/>
                <wp:positionH relativeFrom="column">
                  <wp:posOffset>1234440</wp:posOffset>
                </wp:positionH>
                <wp:positionV relativeFrom="paragraph">
                  <wp:posOffset>47625</wp:posOffset>
                </wp:positionV>
                <wp:extent cx="3474720" cy="3171190"/>
                <wp:effectExtent l="0" t="0" r="0" b="0"/>
                <wp:wrapTopAndBottom/>
                <wp:docPr id="1708521009" name="Text Box 1"/>
                <wp:cNvGraphicFramePr/>
                <a:graphic xmlns:a="http://schemas.openxmlformats.org/drawingml/2006/main">
                  <a:graphicData uri="http://schemas.microsoft.com/office/word/2010/wordprocessingShape">
                    <wps:wsp>
                      <wps:cNvSpPr txBox="1"/>
                      <wps:spPr>
                        <a:xfrm>
                          <a:off x="0" y="0"/>
                          <a:ext cx="3474720" cy="3171190"/>
                        </a:xfrm>
                        <a:prstGeom prst="rect">
                          <a:avLst/>
                        </a:prstGeom>
                        <a:solidFill>
                          <a:prstClr val="white"/>
                        </a:solidFill>
                        <a:ln>
                          <a:noFill/>
                        </a:ln>
                      </wps:spPr>
                      <wps:txbx>
                        <w:txbxContent>
                          <w:p w14:paraId="515BCCCC" w14:textId="4308B5A3" w:rsidR="006F65DE" w:rsidRPr="006F65DE" w:rsidRDefault="006F65DE" w:rsidP="006F65DE">
                            <w:pPr>
                              <w:pStyle w:val="Caption"/>
                              <w:rPr>
                                <w:color w:val="auto"/>
                                <w:sz w:val="24"/>
                                <w:szCs w:val="24"/>
                              </w:rPr>
                            </w:pPr>
                            <w:r w:rsidRPr="000C766F">
                              <w:rPr>
                                <w:b/>
                                <w:bCs/>
                                <w:i w:val="0"/>
                                <w:iCs w:val="0"/>
                                <w:color w:val="auto"/>
                                <w:sz w:val="24"/>
                                <w:szCs w:val="24"/>
                              </w:rPr>
                              <w:t>Figure 1.</w:t>
                            </w:r>
                            <w:r w:rsidRPr="006F65DE">
                              <w:rPr>
                                <w:color w:val="auto"/>
                                <w:sz w:val="24"/>
                                <w:szCs w:val="24"/>
                              </w:rPr>
                              <w:t xml:space="preserve"> </w:t>
                            </w:r>
                            <w:r w:rsidRPr="006F65DE">
                              <w:rPr>
                                <w:i w:val="0"/>
                                <w:iCs w:val="0"/>
                                <w:color w:val="auto"/>
                                <w:sz w:val="24"/>
                                <w:szCs w:val="24"/>
                              </w:rPr>
                              <w:t xml:space="preserve">Network graph </w:t>
                            </w:r>
                            <w:r w:rsidR="000C766F">
                              <w:rPr>
                                <w:i w:val="0"/>
                                <w:iCs w:val="0"/>
                                <w:color w:val="auto"/>
                                <w:sz w:val="24"/>
                                <w:szCs w:val="24"/>
                              </w:rPr>
                              <w:t xml:space="preserve">(directed) </w:t>
                            </w:r>
                            <w:r w:rsidRPr="006F65DE">
                              <w:rPr>
                                <w:i w:val="0"/>
                                <w:iCs w:val="0"/>
                                <w:color w:val="auto"/>
                                <w:sz w:val="24"/>
                                <w:szCs w:val="24"/>
                              </w:rPr>
                              <w:t xml:space="preserve">of communication between nodes in Apollo-13 </w:t>
                            </w:r>
                            <w:r w:rsidR="00AF379F" w:rsidRPr="006F65DE">
                              <w:rPr>
                                <w:i w:val="0"/>
                                <w:iCs w:val="0"/>
                                <w:color w:val="auto"/>
                                <w:sz w:val="24"/>
                                <w:szCs w:val="24"/>
                              </w:rPr>
                              <w:t>data.</w:t>
                            </w:r>
                          </w:p>
                          <w:p w14:paraId="5409218A" w14:textId="6E1A2496" w:rsidR="00BE3045" w:rsidRPr="00EF26E0" w:rsidRDefault="006F65DE" w:rsidP="006F65DE">
                            <w:pPr>
                              <w:pStyle w:val="Caption"/>
                              <w:jc w:val="center"/>
                              <w:rPr>
                                <w:color w:val="auto"/>
                                <w:szCs w:val="32"/>
                              </w:rPr>
                            </w:pPr>
                            <w:r>
                              <w:rPr>
                                <w:noProof/>
                              </w:rPr>
                              <w:drawing>
                                <wp:inline distT="0" distB="0" distL="0" distR="0" wp14:anchorId="7F876B52" wp14:editId="092D192F">
                                  <wp:extent cx="3188503" cy="2779412"/>
                                  <wp:effectExtent l="0" t="0" r="0" b="1905"/>
                                  <wp:docPr id="1779085032" name="Picture 5" descr="A network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5032" name="Picture 5" descr="A network of numbers an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88503" cy="277941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A04AE5" id="_x0000_t202" coordsize="21600,21600" o:spt="202" path="m,l,21600r21600,l21600,xe">
                <v:stroke joinstyle="miter"/>
                <v:path gradientshapeok="t" o:connecttype="rect"/>
              </v:shapetype>
              <v:shape id="Text Box 1" o:spid="_x0000_s1026" type="#_x0000_t202" style="position:absolute;left:0;text-align:left;margin-left:97.2pt;margin-top:3.75pt;width:273.6pt;height:249.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" stroked="f">
                <v:textbox style="mso-fit-shape-to-text:t" inset="0,0,0,0">
                  <w:txbxContent>
                    <w:p w14:paraId="515BCCCC" w14:textId="4308B5A3" w:rsidR="006F65DE" w:rsidRPr="006F65DE" w:rsidRDefault="006F65DE" w:rsidP="006F65DE">
                      <w:pPr>
                        <w:pStyle w:val="Caption"/>
                        <w:rPr>
                          <w:color w:val="auto"/>
                          <w:sz w:val="24"/>
                          <w:szCs w:val="24"/>
                        </w:rPr>
                      </w:pPr>
                      <w:r w:rsidRPr="000C766F">
                        <w:rPr>
                          <w:b/>
                          <w:bCs/>
                          <w:i w:val="0"/>
                          <w:iCs w:val="0"/>
                          <w:color w:val="auto"/>
                          <w:sz w:val="24"/>
                          <w:szCs w:val="24"/>
                        </w:rPr>
                        <w:t>Figure 1.</w:t>
                      </w:r>
                      <w:r w:rsidRPr="006F65DE">
                        <w:rPr>
                          <w:color w:val="auto"/>
                          <w:sz w:val="24"/>
                          <w:szCs w:val="24"/>
                        </w:rPr>
                        <w:t xml:space="preserve"> </w:t>
                      </w:r>
                      <w:r w:rsidRPr="006F65DE">
                        <w:rPr>
                          <w:i w:val="0"/>
                          <w:iCs w:val="0"/>
                          <w:color w:val="auto"/>
                          <w:sz w:val="24"/>
                          <w:szCs w:val="24"/>
                        </w:rPr>
                        <w:t xml:space="preserve">Network graph </w:t>
                      </w:r>
                      <w:r w:rsidR="000C766F">
                        <w:rPr>
                          <w:i w:val="0"/>
                          <w:iCs w:val="0"/>
                          <w:color w:val="auto"/>
                          <w:sz w:val="24"/>
                          <w:szCs w:val="24"/>
                        </w:rPr>
                        <w:t xml:space="preserve">(directed) </w:t>
                      </w:r>
                      <w:r w:rsidRPr="006F65DE">
                        <w:rPr>
                          <w:i w:val="0"/>
                          <w:iCs w:val="0"/>
                          <w:color w:val="auto"/>
                          <w:sz w:val="24"/>
                          <w:szCs w:val="24"/>
                        </w:rPr>
                        <w:t xml:space="preserve">of communication between nodes in Apollo-13 </w:t>
                      </w:r>
                      <w:r w:rsidR="00AF379F" w:rsidRPr="006F65DE">
                        <w:rPr>
                          <w:i w:val="0"/>
                          <w:iCs w:val="0"/>
                          <w:color w:val="auto"/>
                          <w:sz w:val="24"/>
                          <w:szCs w:val="24"/>
                        </w:rPr>
                        <w:t>data.</w:t>
                      </w:r>
                    </w:p>
                    <w:p w14:paraId="5409218A" w14:textId="6E1A2496" w:rsidR="00BE3045" w:rsidRPr="00EF26E0" w:rsidRDefault="006F65DE" w:rsidP="006F65DE">
                      <w:pPr>
                        <w:pStyle w:val="Caption"/>
                        <w:jc w:val="center"/>
                        <w:rPr>
                          <w:color w:val="auto"/>
                          <w:szCs w:val="32"/>
                        </w:rPr>
                      </w:pPr>
                      <w:r>
                        <w:rPr>
                          <w:noProof/>
                        </w:rPr>
                        <w:drawing>
                          <wp:inline distT="0" distB="0" distL="0" distR="0" wp14:anchorId="7F876B52" wp14:editId="092D192F">
                            <wp:extent cx="3188503" cy="2779412"/>
                            <wp:effectExtent l="0" t="0" r="0" b="1905"/>
                            <wp:docPr id="1779085032" name="Picture 5" descr="A network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5032" name="Picture 5" descr="A network of numbers an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88503" cy="2779412"/>
                                    </a:xfrm>
                                    <a:prstGeom prst="rect">
                                      <a:avLst/>
                                    </a:prstGeom>
                                  </pic:spPr>
                                </pic:pic>
                              </a:graphicData>
                            </a:graphic>
                          </wp:inline>
                        </w:drawing>
                      </w:r>
                    </w:p>
                  </w:txbxContent>
                </v:textbox>
                <w10:wrap type="topAndBottom"/>
              </v:shape>
            </w:pict>
          </mc:Fallback>
        </mc:AlternateContent>
      </w:r>
      <w:r w:rsidR="009D6649">
        <w:t xml:space="preserve"> </w:t>
      </w:r>
    </w:p>
    <w:p w14:paraId="3583F97B" w14:textId="67A3DF98" w:rsidR="00234003" w:rsidRDefault="00AF379F" w:rsidP="00D5534F">
      <w:pPr>
        <w:spacing w:line="240" w:lineRule="auto"/>
        <w:jc w:val="both"/>
      </w:pPr>
      <w:r>
        <w:tab/>
      </w:r>
      <w:r w:rsidR="00234003">
        <w:t>This focus on edges contrasts with traditional studies that focus on individual attributes to understand behavior (</w:t>
      </w:r>
      <w:r w:rsidR="00234003" w:rsidRPr="00310DA4">
        <w:t xml:space="preserve">McGloin </w:t>
      </w:r>
      <w:r w:rsidR="00B77A1D">
        <w:t xml:space="preserve">&amp; </w:t>
      </w:r>
      <w:r w:rsidR="00234003" w:rsidRPr="00310DA4">
        <w:t>Kirk, 2014).</w:t>
      </w:r>
      <w:r w:rsidR="00234003">
        <w:t xml:space="preserve"> To clarify the contrast between attributive and relational data; the degree one is communicative is an attribute, whereas the occurrence or intensity of communication between individuals represents a relational exchange.</w:t>
      </w:r>
    </w:p>
    <w:p w14:paraId="6EA79BE9" w14:textId="00A33D8D" w:rsidR="00DC6B85" w:rsidRDefault="00624AB7" w:rsidP="00D5534F">
      <w:pPr>
        <w:spacing w:line="240" w:lineRule="auto"/>
        <w:jc w:val="both"/>
      </w:pPr>
      <w:r>
        <w:lastRenderedPageBreak/>
        <w:tab/>
      </w:r>
      <w:r w:rsidR="00F72E1B">
        <w:t>Social network analysis based on relational data implicitly suggests that the quantity and type of connections among nodes can be informative explanatory factors in predicting behavior</w:t>
      </w:r>
      <w:r w:rsidR="00251099">
        <w:t xml:space="preserve"> (McGloin </w:t>
      </w:r>
      <w:r w:rsidR="00B77A1D">
        <w:t>&amp;</w:t>
      </w:r>
      <w:r w:rsidR="00251099">
        <w:t xml:space="preserve"> Kirk, 2014). In the context of Apollo-13 communication, the edges between nodes may be informative in predicting further communication dynamics in the network. </w:t>
      </w:r>
      <w:r>
        <w:t>In other words, the relational history in the data may be predictive of further network dynamics and for</w:t>
      </w:r>
      <w:r w:rsidR="00251099">
        <w:t xml:space="preserve"> such </w:t>
      </w:r>
      <w:r w:rsidR="00251099" w:rsidRPr="00B77A1D">
        <w:rPr>
          <w:i/>
          <w:iCs/>
        </w:rPr>
        <w:t>dynamics</w:t>
      </w:r>
      <w:r w:rsidR="00251099">
        <w:t xml:space="preserve"> to be analyzed a specific type of network model needs to be </w:t>
      </w:r>
      <w:r w:rsidR="00DC6B85">
        <w:t>employed</w:t>
      </w:r>
      <w:r w:rsidR="00902081">
        <w:t xml:space="preserve"> – the relational event model</w:t>
      </w:r>
      <w:r w:rsidR="00DC6B85">
        <w:t>.</w:t>
      </w:r>
    </w:p>
    <w:p w14:paraId="560DA941" w14:textId="77777777" w:rsidR="00803B34" w:rsidRDefault="00803B34" w:rsidP="00D5534F">
      <w:pPr>
        <w:pStyle w:val="Heading2"/>
        <w:jc w:val="both"/>
      </w:pPr>
      <w:commentRangeStart w:id="2"/>
      <w:commentRangeStart w:id="3"/>
      <w:r>
        <w:t>Relational event models</w:t>
      </w:r>
      <w:commentRangeEnd w:id="2"/>
      <w:r w:rsidR="004B0FAE">
        <w:rPr>
          <w:rStyle w:val="CommentReference"/>
          <w:b w:val="0"/>
        </w:rPr>
        <w:commentReference w:id="2"/>
      </w:r>
      <w:commentRangeEnd w:id="3"/>
      <w:r w:rsidR="00E60341">
        <w:rPr>
          <w:rStyle w:val="CommentReference"/>
          <w:b w:val="0"/>
        </w:rPr>
        <w:commentReference w:id="3"/>
      </w:r>
    </w:p>
    <w:p w14:paraId="6D552637" w14:textId="536140BC" w:rsidR="00803B34" w:rsidRDefault="00D5534F" w:rsidP="00D5534F">
      <w:pPr>
        <w:spacing w:line="240" w:lineRule="auto"/>
        <w:jc w:val="both"/>
      </w:pPr>
      <w:r>
        <w:tab/>
      </w:r>
      <w:r w:rsidR="00A5178E">
        <w:t xml:space="preserve">Relational events </w:t>
      </w:r>
      <w:r w:rsidR="008E54FE">
        <w:t xml:space="preserve">can be understood as actions that occur as discrete events </w:t>
      </w:r>
      <w:r w:rsidR="00D23A0E">
        <w:t xml:space="preserve">at a certain point in time </w:t>
      </w:r>
      <w:r w:rsidR="008E54FE">
        <w:t>where one node exhibits a behavior targeted at one or multiple other nodes in the network</w:t>
      </w:r>
      <w:r w:rsidR="00DC6B85">
        <w:t xml:space="preserve"> (potentially including themselves)</w:t>
      </w:r>
      <w:r w:rsidR="008E54FE">
        <w:t xml:space="preserve"> (Bates and Harvey, 1975; Butts, 2008). A sequence of </w:t>
      </w:r>
      <w:r w:rsidR="000C766F">
        <w:t xml:space="preserve">those </w:t>
      </w:r>
      <w:r w:rsidR="008E54FE">
        <w:t>events is then described as relational event history data</w:t>
      </w:r>
      <w:r w:rsidR="0029447E">
        <w:t xml:space="preserve"> and encompasses at least </w:t>
      </w:r>
      <w:r w:rsidR="00DC6B85">
        <w:t>the</w:t>
      </w:r>
      <w:r w:rsidR="0029447E">
        <w:t xml:space="preserve"> time</w:t>
      </w:r>
      <w:r w:rsidR="00DC6B85">
        <w:t>s</w:t>
      </w:r>
      <w:r w:rsidR="0029447E">
        <w:t xml:space="preserve"> or order of events, and a pair of sender and receiver nodes (Butts, 2008). Table 1 </w:t>
      </w:r>
      <w:r w:rsidR="00EA6608">
        <w:t xml:space="preserve">entails </w:t>
      </w:r>
      <w:r w:rsidR="0029447E">
        <w:t>the</w:t>
      </w:r>
      <w:r w:rsidR="00EA6608">
        <w:t xml:space="preserve"> first two and last two cases of the Apollo 13</w:t>
      </w:r>
      <w:r w:rsidR="0029447E">
        <w:t xml:space="preserve"> relational event history data, as each row represents a discrete</w:t>
      </w:r>
      <w:r w:rsidR="00D23A0E">
        <w:t xml:space="preserve"> time-stamped</w:t>
      </w:r>
      <w:r w:rsidR="0029447E">
        <w:t xml:space="preserve"> event where a message </w:t>
      </w:r>
      <w:r w:rsidR="00D23A0E">
        <w:t xml:space="preserve">is </w:t>
      </w:r>
      <w:r w:rsidR="00DC6B85">
        <w:t>sent</w:t>
      </w:r>
      <w:r w:rsidR="00D23A0E">
        <w:t xml:space="preserve"> from </w:t>
      </w:r>
      <w:r w:rsidR="00223814">
        <w:t xml:space="preserve">a </w:t>
      </w:r>
      <w:r w:rsidR="0029447E">
        <w:t xml:space="preserve">sender to </w:t>
      </w:r>
      <w:r w:rsidR="00223814">
        <w:t xml:space="preserve">a </w:t>
      </w:r>
      <w:r w:rsidR="0029447E">
        <w:t>receiver</w:t>
      </w:r>
      <w:r w:rsidR="00223814">
        <w:t xml:space="preserve"> node</w:t>
      </w:r>
      <w:r w:rsidR="0029447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447E" w14:paraId="72315CD6" w14:textId="77777777" w:rsidTr="0029447E">
        <w:tc>
          <w:tcPr>
            <w:tcW w:w="9350" w:type="dxa"/>
            <w:gridSpan w:val="3"/>
            <w:tcBorders>
              <w:bottom w:val="single" w:sz="12" w:space="0" w:color="auto"/>
            </w:tcBorders>
          </w:tcPr>
          <w:p w14:paraId="779D8CD9" w14:textId="2395C783" w:rsidR="0029447E" w:rsidRDefault="0029447E" w:rsidP="00776521">
            <w:pPr>
              <w:pStyle w:val="NoSpacing"/>
            </w:pPr>
            <w:r w:rsidRPr="0029447E">
              <w:rPr>
                <w:b/>
                <w:bCs/>
              </w:rPr>
              <w:t>Table 1.</w:t>
            </w:r>
            <w:r>
              <w:t xml:space="preserve"> Relational event history of Apollo-13 communication.</w:t>
            </w:r>
          </w:p>
        </w:tc>
      </w:tr>
      <w:tr w:rsidR="0029447E" w14:paraId="34B2C37A" w14:textId="77777777" w:rsidTr="0029447E">
        <w:tc>
          <w:tcPr>
            <w:tcW w:w="3116" w:type="dxa"/>
            <w:tcBorders>
              <w:top w:val="single" w:sz="12" w:space="0" w:color="auto"/>
              <w:bottom w:val="single" w:sz="8" w:space="0" w:color="auto"/>
            </w:tcBorders>
          </w:tcPr>
          <w:p w14:paraId="6AC36F42" w14:textId="7B3F76A8" w:rsidR="0029447E" w:rsidRDefault="0029447E" w:rsidP="00776521">
            <w:pPr>
              <w:pStyle w:val="NoSpacing"/>
            </w:pPr>
            <w:r>
              <w:t>Time</w:t>
            </w:r>
          </w:p>
        </w:tc>
        <w:tc>
          <w:tcPr>
            <w:tcW w:w="3117" w:type="dxa"/>
            <w:tcBorders>
              <w:top w:val="single" w:sz="12" w:space="0" w:color="auto"/>
              <w:bottom w:val="single" w:sz="8" w:space="0" w:color="auto"/>
            </w:tcBorders>
          </w:tcPr>
          <w:p w14:paraId="66901802" w14:textId="022C6F45" w:rsidR="0029447E" w:rsidRDefault="0029447E" w:rsidP="00776521">
            <w:pPr>
              <w:pStyle w:val="NoSpacing"/>
            </w:pPr>
            <w:r>
              <w:t>Sender ID</w:t>
            </w:r>
          </w:p>
        </w:tc>
        <w:tc>
          <w:tcPr>
            <w:tcW w:w="3117" w:type="dxa"/>
            <w:tcBorders>
              <w:top w:val="single" w:sz="12" w:space="0" w:color="auto"/>
              <w:bottom w:val="single" w:sz="8" w:space="0" w:color="auto"/>
            </w:tcBorders>
          </w:tcPr>
          <w:p w14:paraId="40F5E72F" w14:textId="08EA6BBF" w:rsidR="0029447E" w:rsidRDefault="0029447E" w:rsidP="00776521">
            <w:pPr>
              <w:pStyle w:val="NoSpacing"/>
            </w:pPr>
            <w:r>
              <w:t>Receiver ID</w:t>
            </w:r>
          </w:p>
        </w:tc>
      </w:tr>
      <w:tr w:rsidR="0029447E" w14:paraId="2DEB8B7C" w14:textId="77777777" w:rsidTr="0029447E">
        <w:tc>
          <w:tcPr>
            <w:tcW w:w="3116" w:type="dxa"/>
            <w:tcBorders>
              <w:top w:val="single" w:sz="8" w:space="0" w:color="auto"/>
            </w:tcBorders>
          </w:tcPr>
          <w:p w14:paraId="4901EB26" w14:textId="6C2F8BCD" w:rsidR="0029447E" w:rsidRDefault="0029447E" w:rsidP="00776521">
            <w:pPr>
              <w:pStyle w:val="NoSpacing"/>
            </w:pPr>
            <w:r>
              <w:t>11849.2</w:t>
            </w:r>
          </w:p>
        </w:tc>
        <w:tc>
          <w:tcPr>
            <w:tcW w:w="3117" w:type="dxa"/>
            <w:tcBorders>
              <w:top w:val="single" w:sz="8" w:space="0" w:color="auto"/>
            </w:tcBorders>
          </w:tcPr>
          <w:p w14:paraId="69A6E3C0" w14:textId="3651A4C6" w:rsidR="0029447E" w:rsidRDefault="0029447E" w:rsidP="00776521">
            <w:pPr>
              <w:pStyle w:val="NoSpacing"/>
            </w:pPr>
            <w:r>
              <w:t>18</w:t>
            </w:r>
          </w:p>
        </w:tc>
        <w:tc>
          <w:tcPr>
            <w:tcW w:w="3117" w:type="dxa"/>
            <w:tcBorders>
              <w:top w:val="single" w:sz="8" w:space="0" w:color="auto"/>
            </w:tcBorders>
          </w:tcPr>
          <w:p w14:paraId="427C1983" w14:textId="752B004A" w:rsidR="0029447E" w:rsidRDefault="0029447E" w:rsidP="00776521">
            <w:pPr>
              <w:pStyle w:val="NoSpacing"/>
            </w:pPr>
            <w:r>
              <w:t>2</w:t>
            </w:r>
          </w:p>
        </w:tc>
      </w:tr>
      <w:tr w:rsidR="0029447E" w14:paraId="4409F426" w14:textId="77777777" w:rsidTr="0029447E">
        <w:tc>
          <w:tcPr>
            <w:tcW w:w="3116" w:type="dxa"/>
          </w:tcPr>
          <w:p w14:paraId="4052E62B" w14:textId="12E7F187" w:rsidR="0029447E" w:rsidRDefault="0029447E" w:rsidP="00776521">
            <w:pPr>
              <w:pStyle w:val="NoSpacing"/>
            </w:pPr>
            <w:r>
              <w:t>11854.2</w:t>
            </w:r>
          </w:p>
        </w:tc>
        <w:tc>
          <w:tcPr>
            <w:tcW w:w="3117" w:type="dxa"/>
          </w:tcPr>
          <w:p w14:paraId="4754DC75" w14:textId="15467126" w:rsidR="0029447E" w:rsidRDefault="0029447E" w:rsidP="00776521">
            <w:pPr>
              <w:pStyle w:val="NoSpacing"/>
            </w:pPr>
            <w:r>
              <w:t>2</w:t>
            </w:r>
          </w:p>
        </w:tc>
        <w:tc>
          <w:tcPr>
            <w:tcW w:w="3117" w:type="dxa"/>
          </w:tcPr>
          <w:p w14:paraId="1D9A505E" w14:textId="30E4A14E" w:rsidR="0029447E" w:rsidRDefault="0029447E" w:rsidP="00776521">
            <w:pPr>
              <w:pStyle w:val="NoSpacing"/>
            </w:pPr>
            <w:r>
              <w:t>18</w:t>
            </w:r>
          </w:p>
        </w:tc>
      </w:tr>
      <w:tr w:rsidR="0029447E" w14:paraId="51582AF3" w14:textId="77777777" w:rsidTr="0029447E">
        <w:tc>
          <w:tcPr>
            <w:tcW w:w="3116" w:type="dxa"/>
          </w:tcPr>
          <w:p w14:paraId="4CE83304" w14:textId="72FF4249" w:rsidR="0029447E" w:rsidRDefault="00D5534F" w:rsidP="00776521">
            <w:pPr>
              <w:pStyle w:val="NoSpacing"/>
            </w:pPr>
            <w:r>
              <w:t>…</w:t>
            </w:r>
          </w:p>
        </w:tc>
        <w:tc>
          <w:tcPr>
            <w:tcW w:w="3117" w:type="dxa"/>
          </w:tcPr>
          <w:p w14:paraId="02F9F8CC" w14:textId="23F702A4" w:rsidR="0029447E" w:rsidRDefault="00D5534F" w:rsidP="00776521">
            <w:pPr>
              <w:pStyle w:val="NoSpacing"/>
            </w:pPr>
            <w:r>
              <w:t>…</w:t>
            </w:r>
          </w:p>
        </w:tc>
        <w:tc>
          <w:tcPr>
            <w:tcW w:w="3117" w:type="dxa"/>
          </w:tcPr>
          <w:p w14:paraId="4ACA6381" w14:textId="666F48E5" w:rsidR="0029447E" w:rsidRDefault="00D5534F" w:rsidP="00776521">
            <w:pPr>
              <w:pStyle w:val="NoSpacing"/>
            </w:pPr>
            <w:r>
              <w:t>…</w:t>
            </w:r>
          </w:p>
        </w:tc>
      </w:tr>
      <w:tr w:rsidR="0029447E" w14:paraId="357594BB" w14:textId="77777777" w:rsidTr="0029447E">
        <w:tc>
          <w:tcPr>
            <w:tcW w:w="3116" w:type="dxa"/>
          </w:tcPr>
          <w:p w14:paraId="3E748A03" w14:textId="0510E16C" w:rsidR="0029447E" w:rsidRDefault="00D5534F" w:rsidP="00776521">
            <w:pPr>
              <w:pStyle w:val="NoSpacing"/>
            </w:pPr>
            <w:r>
              <w:t>50012.8</w:t>
            </w:r>
          </w:p>
        </w:tc>
        <w:tc>
          <w:tcPr>
            <w:tcW w:w="3117" w:type="dxa"/>
          </w:tcPr>
          <w:p w14:paraId="17DF77D9" w14:textId="0CD50333" w:rsidR="0029447E" w:rsidRDefault="00D5534F" w:rsidP="00776521">
            <w:pPr>
              <w:pStyle w:val="NoSpacing"/>
            </w:pPr>
            <w:r>
              <w:t>7</w:t>
            </w:r>
          </w:p>
        </w:tc>
        <w:tc>
          <w:tcPr>
            <w:tcW w:w="3117" w:type="dxa"/>
          </w:tcPr>
          <w:p w14:paraId="730582BD" w14:textId="09CF0CD9" w:rsidR="0029447E" w:rsidRDefault="00D5534F" w:rsidP="00776521">
            <w:pPr>
              <w:pStyle w:val="NoSpacing"/>
            </w:pPr>
            <w:r>
              <w:t>4</w:t>
            </w:r>
          </w:p>
        </w:tc>
      </w:tr>
      <w:tr w:rsidR="0029447E" w14:paraId="0B174F9D" w14:textId="77777777" w:rsidTr="0029447E">
        <w:tc>
          <w:tcPr>
            <w:tcW w:w="3116" w:type="dxa"/>
            <w:tcBorders>
              <w:bottom w:val="single" w:sz="12" w:space="0" w:color="auto"/>
            </w:tcBorders>
          </w:tcPr>
          <w:p w14:paraId="7AD79E60" w14:textId="75D0AD91" w:rsidR="0029447E" w:rsidRDefault="00D5534F" w:rsidP="00776521">
            <w:pPr>
              <w:pStyle w:val="NoSpacing"/>
            </w:pPr>
            <w:r>
              <w:t>50014.8</w:t>
            </w:r>
          </w:p>
        </w:tc>
        <w:tc>
          <w:tcPr>
            <w:tcW w:w="3117" w:type="dxa"/>
            <w:tcBorders>
              <w:bottom w:val="single" w:sz="12" w:space="0" w:color="auto"/>
            </w:tcBorders>
          </w:tcPr>
          <w:p w14:paraId="3CE3BDEA" w14:textId="6B192D2E" w:rsidR="0029447E" w:rsidRDefault="00D5534F" w:rsidP="00776521">
            <w:pPr>
              <w:pStyle w:val="NoSpacing"/>
            </w:pPr>
            <w:r>
              <w:t>4</w:t>
            </w:r>
          </w:p>
        </w:tc>
        <w:tc>
          <w:tcPr>
            <w:tcW w:w="3117" w:type="dxa"/>
            <w:tcBorders>
              <w:bottom w:val="single" w:sz="12" w:space="0" w:color="auto"/>
            </w:tcBorders>
          </w:tcPr>
          <w:p w14:paraId="07F9895C" w14:textId="00948E5A" w:rsidR="0029447E" w:rsidRDefault="00D5534F" w:rsidP="00776521">
            <w:pPr>
              <w:pStyle w:val="NoSpacing"/>
            </w:pPr>
            <w:r>
              <w:t>7</w:t>
            </w:r>
          </w:p>
        </w:tc>
      </w:tr>
      <w:tr w:rsidR="0029447E" w14:paraId="068E9A00" w14:textId="77777777" w:rsidTr="0029447E">
        <w:trPr>
          <w:trHeight w:val="183"/>
        </w:trPr>
        <w:tc>
          <w:tcPr>
            <w:tcW w:w="9350" w:type="dxa"/>
            <w:gridSpan w:val="3"/>
            <w:tcBorders>
              <w:top w:val="single" w:sz="12" w:space="0" w:color="auto"/>
            </w:tcBorders>
          </w:tcPr>
          <w:p w14:paraId="2D3C8A33" w14:textId="3C131D8B" w:rsidR="0029447E" w:rsidRPr="00285792" w:rsidRDefault="0029447E" w:rsidP="00776521">
            <w:pPr>
              <w:pStyle w:val="NoSpacing"/>
              <w:rPr>
                <w:sz w:val="20"/>
                <w:szCs w:val="20"/>
              </w:rPr>
            </w:pPr>
            <w:r w:rsidRPr="001F4284">
              <w:rPr>
                <w:i/>
                <w:iCs/>
              </w:rPr>
              <w:t xml:space="preserve">Note. </w:t>
            </w:r>
            <w:proofErr w:type="gramStart"/>
            <w:r w:rsidRPr="001F4284">
              <w:t>Total</w:t>
            </w:r>
            <w:proofErr w:type="gramEnd"/>
            <w:r w:rsidRPr="001F4284">
              <w:t xml:space="preserve"> number of recorded events is 3882 among 16 nodes.</w:t>
            </w:r>
            <w:r w:rsidR="00AA1236">
              <w:t xml:space="preserve"> </w:t>
            </w:r>
            <w:commentRangeStart w:id="4"/>
            <w:r w:rsidR="00AA1236">
              <w:t>Time is in seconds from onset of the mission.</w:t>
            </w:r>
            <w:commentRangeEnd w:id="4"/>
            <w:r w:rsidR="00D5534F">
              <w:rPr>
                <w:rStyle w:val="CommentReference"/>
                <w:rFonts w:eastAsiaTheme="majorEastAsia" w:cstheme="majorBidi"/>
              </w:rPr>
              <w:commentReference w:id="4"/>
            </w:r>
          </w:p>
        </w:tc>
      </w:tr>
    </w:tbl>
    <w:p w14:paraId="1325E6E6" w14:textId="19F7106A" w:rsidR="00E278FC" w:rsidRDefault="00223814" w:rsidP="00776521">
      <w:pPr>
        <w:pStyle w:val="NoSpacing"/>
      </w:pPr>
      <w:r>
        <w:tab/>
      </w:r>
      <w:r w:rsidR="00300910">
        <w:t xml:space="preserve">The relational event model (REM) </w:t>
      </w:r>
      <w:r w:rsidR="00DD2E79">
        <w:t>provides a framework for</w:t>
      </w:r>
      <w:r w:rsidR="00300910">
        <w:t xml:space="preserve"> modelling </w:t>
      </w:r>
      <w:r w:rsidR="00DD2E79">
        <w:t>the</w:t>
      </w:r>
      <w:r w:rsidR="00300910">
        <w:t xml:space="preserve"> </w:t>
      </w:r>
      <w:r w:rsidR="00DD2E79">
        <w:t>predictors</w:t>
      </w:r>
      <w:r w:rsidR="004915F5">
        <w:t>, or statistics,</w:t>
      </w:r>
      <w:r w:rsidR="00DD2E79">
        <w:t xml:space="preserve"> that explain how relational event history evolves by estimating the event rate</w:t>
      </w:r>
      <w:r w:rsidR="00A65F64">
        <w:t xml:space="preserve"> </w:t>
      </w:r>
      <w:r w:rsidR="00A65F64">
        <w:sym w:font="Symbol" w:char="F06C"/>
      </w:r>
      <w:r w:rsidR="00AA54AF">
        <w:t xml:space="preserve">, which </w:t>
      </w:r>
      <w:r w:rsidR="000C766F">
        <w:t xml:space="preserve">determines </w:t>
      </w:r>
      <w:r w:rsidR="00AA54AF">
        <w:t xml:space="preserve">which nodes will interact </w:t>
      </w:r>
      <w:r w:rsidR="00AA54AF">
        <w:rPr>
          <w:i/>
          <w:iCs/>
        </w:rPr>
        <w:t xml:space="preserve">and </w:t>
      </w:r>
      <w:r w:rsidR="00AA54AF">
        <w:t xml:space="preserve">when this interaction will occur </w:t>
      </w:r>
      <w:r w:rsidR="00300910">
        <w:t>(Butts, 2008</w:t>
      </w:r>
      <w:r w:rsidR="00DD2E79">
        <w:t xml:space="preserve">; </w:t>
      </w:r>
      <w:proofErr w:type="spellStart"/>
      <w:r w:rsidR="00DD2E79">
        <w:t>Meijerink</w:t>
      </w:r>
      <w:proofErr w:type="spellEnd"/>
      <w:r w:rsidR="00DD2E79">
        <w:t>-Bosman et al., 2023</w:t>
      </w:r>
      <w:r w:rsidR="00300910">
        <w:t xml:space="preserve">). </w:t>
      </w:r>
      <w:r w:rsidR="00DC6B00">
        <w:t>First</w:t>
      </w:r>
      <w:r w:rsidR="00AA54AF">
        <w:t xml:space="preserve">, it is necessary to construe a ‘risk set’ </w:t>
      </w:r>
      <w:r w:rsidR="00993232">
        <w:t>entailing</w:t>
      </w:r>
      <w:r w:rsidR="00AA54AF">
        <w:t xml:space="preserve"> all possible events that might occur at time</w:t>
      </w:r>
      <w:r w:rsidR="00F23F94">
        <w:t>-point</w:t>
      </w:r>
      <w:r w:rsidR="00AA54AF">
        <w:t xml:space="preserve"> </w:t>
      </w:r>
      <w:r w:rsidR="00AA54AF">
        <w:rPr>
          <w:i/>
          <w:iCs/>
        </w:rPr>
        <w:t>t</w:t>
      </w:r>
      <w:r w:rsidR="00DC6B85">
        <w:t>,</w:t>
      </w:r>
      <w:r w:rsidR="00781F2F">
        <w:t xml:space="preserve"> resulting in a</w:t>
      </w:r>
      <w:r w:rsidR="00E278FC">
        <w:t xml:space="preserve"> matrix of</w:t>
      </w:r>
      <w:r w:rsidR="000F119C">
        <w:t xml:space="preserve"> all conceivable pairs</w:t>
      </w:r>
      <w:r w:rsidR="00D23F8D">
        <w:t xml:space="preserve"> at each </w:t>
      </w:r>
      <w:r w:rsidR="00DC6B00">
        <w:t>time-point</w:t>
      </w:r>
      <w:r w:rsidR="00A65F64">
        <w:t xml:space="preserve">. In </w:t>
      </w:r>
      <w:r w:rsidR="00B77A1D">
        <w:t xml:space="preserve">the </w:t>
      </w:r>
      <w:r w:rsidR="00B77A1D">
        <w:lastRenderedPageBreak/>
        <w:t>context</w:t>
      </w:r>
      <w:r w:rsidR="00A65F64">
        <w:t xml:space="preserve"> of </w:t>
      </w:r>
      <w:r w:rsidR="00A65F64" w:rsidRPr="000C766F">
        <w:rPr>
          <w:i/>
          <w:iCs/>
        </w:rPr>
        <w:t>directed</w:t>
      </w:r>
      <w:r w:rsidR="00A65F64">
        <w:t xml:space="preserve"> edges </w:t>
      </w:r>
      <w:r w:rsidR="000F119C">
        <w:t xml:space="preserve">of sender </w:t>
      </w:r>
      <w:r w:rsidR="000F119C">
        <w:rPr>
          <w:i/>
          <w:iCs/>
        </w:rPr>
        <w:t>s</w:t>
      </w:r>
      <w:r w:rsidR="000F119C">
        <w:t xml:space="preserve"> and receiver </w:t>
      </w:r>
      <w:r w:rsidR="000F119C">
        <w:rPr>
          <w:i/>
          <w:iCs/>
        </w:rPr>
        <w:t>r</w:t>
      </w:r>
      <w:r w:rsidR="000F119C">
        <w:t>,</w:t>
      </w:r>
      <w:r w:rsidR="00E278FC">
        <w:t xml:space="preserve"> </w:t>
      </w:r>
      <w:r w:rsidR="00E278FC">
        <w:rPr>
          <w:i/>
          <w:iCs/>
        </w:rPr>
        <w:t xml:space="preserve">s </w:t>
      </w:r>
      <w:r w:rsidR="00E278FC">
        <w:t xml:space="preserve">x </w:t>
      </w:r>
      <w:r w:rsidR="00E278FC">
        <w:rPr>
          <w:i/>
          <w:iCs/>
        </w:rPr>
        <w:t>r</w:t>
      </w:r>
      <w:r w:rsidR="00776521">
        <w:rPr>
          <w:i/>
          <w:iCs/>
        </w:rPr>
        <w:t xml:space="preserve"> </w:t>
      </w:r>
      <w:r w:rsidR="00776521">
        <w:t xml:space="preserve">is the matrix that represents </w:t>
      </w:r>
      <w:r w:rsidR="00DC6B00">
        <w:t>all</w:t>
      </w:r>
      <w:r w:rsidR="00776521">
        <w:t xml:space="preserve"> possible relational events</w:t>
      </w:r>
      <w:r w:rsidR="00DC6B85">
        <w:t>.</w:t>
      </w:r>
      <w:r w:rsidR="00A65F64">
        <w:t xml:space="preserve"> Thus, the Apollo-13 communication risk set comprises of</w:t>
      </w:r>
      <w:r w:rsidR="00776521">
        <w:t xml:space="preserve"> </w:t>
      </w:r>
      <w:r w:rsidR="00776521" w:rsidRPr="00DC6B85">
        <w:rPr>
          <w:i/>
          <w:iCs/>
        </w:rPr>
        <w:t>N</w:t>
      </w:r>
      <w:r w:rsidR="00776521">
        <w:t xml:space="preserve"> (</w:t>
      </w:r>
      <w:r w:rsidR="00776521" w:rsidRPr="00DC6B85">
        <w:rPr>
          <w:i/>
          <w:iCs/>
        </w:rPr>
        <w:t>N</w:t>
      </w:r>
      <w:r w:rsidR="00776521">
        <w:t xml:space="preserve"> - 1), or</w:t>
      </w:r>
      <w:r w:rsidR="00A65F64">
        <w:t xml:space="preserve"> (16 x 15 =) 240 potential events at each time-point.</w:t>
      </w:r>
      <w:r w:rsidR="00A65F64">
        <w:rPr>
          <w:rStyle w:val="FootnoteReference"/>
        </w:rPr>
        <w:footnoteReference w:id="3"/>
      </w:r>
      <w:r w:rsidR="00A65F64">
        <w:t xml:space="preserve"> </w:t>
      </w:r>
    </w:p>
    <w:p w14:paraId="37108BEF" w14:textId="7E7CE5E3" w:rsidR="009E6A85" w:rsidRPr="009E6A85" w:rsidRDefault="00A65F64" w:rsidP="00776521">
      <w:pPr>
        <w:pStyle w:val="NoSpacing"/>
      </w:pPr>
      <w:r>
        <w:tab/>
      </w:r>
      <w:r w:rsidR="00E837C2">
        <w:t>Second, t</w:t>
      </w:r>
      <w:r>
        <w:t>he likelihood of a</w:t>
      </w:r>
      <w:r w:rsidR="00413917">
        <w:t>n</w:t>
      </w:r>
      <w:r>
        <w:t xml:space="preserve"> event to occur between a pair of</w:t>
      </w:r>
      <w:r w:rsidR="00413917">
        <w:t xml:space="preserve"> sender</w:t>
      </w:r>
      <w:r>
        <w:t xml:space="preserve"> </w:t>
      </w:r>
      <w:r>
        <w:rPr>
          <w:i/>
          <w:iCs/>
        </w:rPr>
        <w:t xml:space="preserve">s </w:t>
      </w:r>
      <w:r>
        <w:t xml:space="preserve">and </w:t>
      </w:r>
      <w:r w:rsidR="00413917">
        <w:t xml:space="preserve">receiver </w:t>
      </w:r>
      <w:proofErr w:type="spellStart"/>
      <w:r>
        <w:rPr>
          <w:i/>
          <w:iCs/>
        </w:rPr>
        <w:t>r</w:t>
      </w:r>
      <w:r>
        <w:t xml:space="preserve"> at</w:t>
      </w:r>
      <w:proofErr w:type="spellEnd"/>
      <w:r>
        <w:t xml:space="preserve"> time-point </w:t>
      </w:r>
      <w:r>
        <w:rPr>
          <w:i/>
          <w:iCs/>
        </w:rPr>
        <w:t xml:space="preserve">t </w:t>
      </w:r>
      <w:r w:rsidR="00413917">
        <w:t xml:space="preserve">is equal to the occurrence rate of that event relative to the sum of rates for all possible events (Butts, 2008). </w:t>
      </w:r>
      <w:r w:rsidR="009E6A85">
        <w:t>This</w:t>
      </w:r>
      <w:r w:rsidR="00413917">
        <w:t xml:space="preserve"> </w:t>
      </w:r>
      <w:r w:rsidR="009E6A85">
        <w:t xml:space="preserve">rule ensures more common events are assigned higher event rates compared the less common events, and </w:t>
      </w:r>
      <w:r w:rsidR="00413917">
        <w:t>can be defined as:</w:t>
      </w:r>
    </w:p>
    <w:p w14:paraId="29BF8179" w14:textId="5884AEC8" w:rsidR="009E6A85" w:rsidRPr="009E6A85" w:rsidRDefault="009E6A85" w:rsidP="00776521">
      <w:pPr>
        <w:pStyle w:val="NoSpacing"/>
      </w:pPr>
      <m:oMathPara>
        <m:oMath>
          <m:r>
            <w:rPr>
              <w:rFonts w:ascii="Cambria Math" w:hAnsi="Cambria Math"/>
            </w:rPr>
            <m:t>P</m:t>
          </m:r>
          <m:d>
            <m:dPr>
              <m:ctrlPr>
                <w:rPr>
                  <w:rFonts w:ascii="Cambria Math" w:hAnsi="Cambria Math"/>
                </w:rPr>
              </m:ctrlPr>
            </m:dPr>
            <m:e>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e>
              </m:d>
            </m:e>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num>
            <m:den>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den>
          </m:f>
        </m:oMath>
      </m:oMathPara>
    </w:p>
    <w:p w14:paraId="7E6110B0" w14:textId="35834763" w:rsidR="0065298E" w:rsidRDefault="00E278FC" w:rsidP="00776521">
      <w:pPr>
        <w:pStyle w:val="NoSpacing"/>
      </w:pPr>
      <w:r>
        <w:tab/>
      </w:r>
      <w:r w:rsidR="00615939">
        <w:t>Finally</w:t>
      </w:r>
      <w:r w:rsidR="009E6A85">
        <w:t>,</w:t>
      </w:r>
      <w:r w:rsidR="00615939">
        <w:t xml:space="preserve"> </w:t>
      </w:r>
      <w:r w:rsidR="00466BD5">
        <w:t xml:space="preserve">the event rate </w:t>
      </w:r>
      <w:r w:rsidR="00A97394">
        <w:t xml:space="preserve">can be modelled </w:t>
      </w:r>
      <w:r w:rsidR="00DD2E79">
        <w:t>as the outcome, regressed on by</w:t>
      </w:r>
      <w:r w:rsidR="00A97394">
        <w:t xml:space="preserve"> chosen</w:t>
      </w:r>
      <w:r w:rsidR="00DD2E79">
        <w:t xml:space="preserve"> </w:t>
      </w:r>
      <w:r>
        <w:t>statistics</w:t>
      </w:r>
      <w:r w:rsidR="00DD2E79">
        <w:t xml:space="preserve"> </w:t>
      </w:r>
      <w:r w:rsidR="00A97394">
        <w:t>in a</w:t>
      </w:r>
      <w:r w:rsidR="004915F5">
        <w:t xml:space="preserve"> </w:t>
      </w:r>
      <w:r w:rsidR="00DD2E79">
        <w:t>log-linear function</w:t>
      </w:r>
      <w:r w:rsidR="00A97394">
        <w:t xml:space="preserve"> (</w:t>
      </w:r>
      <w:proofErr w:type="spellStart"/>
      <w:r w:rsidR="00A97394">
        <w:t>Meijerink</w:t>
      </w:r>
      <w:proofErr w:type="spellEnd"/>
      <w:r w:rsidR="00A97394">
        <w:t>-Bosman et al., 2023):</w:t>
      </w:r>
      <w:r w:rsidR="00DD2E79">
        <w:t xml:space="preserve"> </w:t>
      </w:r>
    </w:p>
    <w:p w14:paraId="17B0E112" w14:textId="48726141" w:rsidR="0065298E" w:rsidRPr="0065298E" w:rsidRDefault="00000000" w:rsidP="00776521">
      <w:pPr>
        <w:pStyle w:val="NoSpacing"/>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λ</m:t>
              </m:r>
              <m:r>
                <m:rPr>
                  <m:sty m:val="p"/>
                </m:rPr>
                <w:rPr>
                  <w:rFonts w:ascii="Cambria Math" w:hAnsi="Cambria Math"/>
                </w:rPr>
                <m:t xml:space="preserve"> </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r>
                <m:rPr>
                  <m:sty m:val="p"/>
                </m:rPr>
                <w:rPr>
                  <w:rFonts w:ascii="Cambria Math" w:hAnsi="Cambria Math"/>
                </w:rPr>
                <m:t xml:space="preserve">= </m:t>
              </m: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oMath>
      </m:oMathPara>
    </w:p>
    <w:p w14:paraId="30B652AE" w14:textId="617E2979" w:rsidR="00F23F94" w:rsidRDefault="00D5534F" w:rsidP="00776521">
      <w:pPr>
        <w:pStyle w:val="NoSpacing"/>
      </w:pPr>
      <w:r>
        <w:tab/>
      </w:r>
      <w:r w:rsidR="004915F5">
        <w:t xml:space="preserve">Here, </w:t>
      </w:r>
      <w:r w:rsidR="004915F5" w:rsidRPr="00DD2E79">
        <w:rPr>
          <w:i/>
          <w:iCs/>
        </w:rPr>
        <w:t>β</w:t>
      </w:r>
      <w:r w:rsidR="004915F5" w:rsidRPr="00DD2E79">
        <w:rPr>
          <w:i/>
          <w:iCs/>
          <w:vertAlign w:val="subscript"/>
        </w:rPr>
        <w:t>p</w:t>
      </w:r>
      <w:r w:rsidR="004915F5">
        <w:rPr>
          <w:i/>
          <w:iCs/>
        </w:rPr>
        <w:t xml:space="preserve"> </w:t>
      </w:r>
      <w:r w:rsidR="004915F5">
        <w:t xml:space="preserve">refers to the parameter that represents the impact of predictor </w:t>
      </w:r>
      <w:proofErr w:type="spellStart"/>
      <w:r w:rsidR="004915F5" w:rsidRPr="00DD2E79">
        <w:rPr>
          <w:i/>
          <w:iCs/>
        </w:rPr>
        <w:t>x</w:t>
      </w:r>
      <w:r w:rsidR="004915F5" w:rsidRPr="00DD2E79">
        <w:rPr>
          <w:i/>
          <w:iCs/>
          <w:vertAlign w:val="subscript"/>
        </w:rPr>
        <w:t>p</w:t>
      </w:r>
      <w:proofErr w:type="spellEnd"/>
      <w:r w:rsidR="004915F5">
        <w:rPr>
          <w:i/>
          <w:iCs/>
          <w:vertAlign w:val="subscript"/>
        </w:rPr>
        <w:t xml:space="preserve"> </w:t>
      </w:r>
      <w:r w:rsidR="004915F5">
        <w:t xml:space="preserve">on the event rate. In the literature these predictors are referred to as statistics and can be either exogenous or endogenous. </w:t>
      </w:r>
      <w:r w:rsidR="000F119C">
        <w:t>E</w:t>
      </w:r>
      <w:r w:rsidR="00AA54AF">
        <w:t>xogenous statistics</w:t>
      </w:r>
      <w:r w:rsidR="004915F5">
        <w:t xml:space="preserve"> entail characteristics such as ‘age’ or ‘occupation’ of individual </w:t>
      </w:r>
      <w:r w:rsidR="00AA54AF">
        <w:t>nodes and</w:t>
      </w:r>
      <w:r w:rsidR="004915F5">
        <w:t xml:space="preserve"> allow for researching </w:t>
      </w:r>
      <w:r w:rsidR="00995FB6">
        <w:t>to what extent</w:t>
      </w:r>
      <w:r w:rsidR="00AA54AF">
        <w:t xml:space="preserve"> certain attributes determine the event rate</w:t>
      </w:r>
      <w:r w:rsidR="000F119C">
        <w:t>. E</w:t>
      </w:r>
      <w:r w:rsidR="00AA54AF">
        <w:t>ndogenous statistics</w:t>
      </w:r>
      <w:r w:rsidR="000F119C">
        <w:t xml:space="preserve">, </w:t>
      </w:r>
      <w:r w:rsidR="009B5EFD">
        <w:t>such as p</w:t>
      </w:r>
      <w:r w:rsidR="005D1C48">
        <w:t xml:space="preserve">rior </w:t>
      </w:r>
      <w:r w:rsidR="009B5EFD">
        <w:t>communication between a pair of nodes</w:t>
      </w:r>
      <w:r w:rsidR="000F119C">
        <w:t xml:space="preserve">, consider </w:t>
      </w:r>
      <w:r w:rsidR="00E278FC">
        <w:t>the likelihood of</w:t>
      </w:r>
      <w:r w:rsidR="00AA54AF">
        <w:t xml:space="preserve"> </w:t>
      </w:r>
      <w:r w:rsidR="00E278FC">
        <w:t xml:space="preserve">potential </w:t>
      </w:r>
      <w:r w:rsidR="00AA54AF">
        <w:t xml:space="preserve">subsequent events conditional on past events. </w:t>
      </w:r>
      <w:r w:rsidR="00E278FC">
        <w:t>By e</w:t>
      </w:r>
      <w:r w:rsidR="009B5EFD">
        <w:t>stimating the model parameters</w:t>
      </w:r>
      <w:r w:rsidR="00E278FC">
        <w:t>,</w:t>
      </w:r>
      <w:r w:rsidR="009B5EFD">
        <w:t xml:space="preserve"> </w:t>
      </w:r>
      <w:r w:rsidR="009B5EFD" w:rsidRPr="009B5EFD">
        <w:rPr>
          <w:i/>
          <w:iCs/>
        </w:rPr>
        <w:t>β</w:t>
      </w:r>
      <w:r w:rsidR="009B5EFD" w:rsidRPr="009B5EFD">
        <w:rPr>
          <w:i/>
          <w:iCs/>
          <w:vertAlign w:val="subscript"/>
        </w:rPr>
        <w:t>p</w:t>
      </w:r>
      <w:r w:rsidR="00E278FC">
        <w:rPr>
          <w:i/>
          <w:iCs/>
          <w:vertAlign w:val="subscript"/>
        </w:rPr>
        <w:t>,</w:t>
      </w:r>
      <w:r w:rsidR="009B5EFD" w:rsidRPr="009B5EFD">
        <w:t xml:space="preserve">​ linked to the </w:t>
      </w:r>
      <w:r w:rsidR="00E278FC">
        <w:t xml:space="preserve">statistics, </w:t>
      </w:r>
      <w:r w:rsidR="009B5EFD" w:rsidRPr="009B5EFD">
        <w:t>inference</w:t>
      </w:r>
      <w:r w:rsidR="00E278FC">
        <w:t>s can be made</w:t>
      </w:r>
      <w:r w:rsidR="009B5EFD" w:rsidRPr="009B5EFD">
        <w:t xml:space="preserve"> on the factors </w:t>
      </w:r>
      <w:r w:rsidR="009B5EFD">
        <w:t>driving</w:t>
      </w:r>
      <w:r w:rsidR="009B5EFD" w:rsidRPr="009B5EFD">
        <w:t xml:space="preserve"> the </w:t>
      </w:r>
      <w:r w:rsidR="009B5EFD">
        <w:t>evolution</w:t>
      </w:r>
      <w:r w:rsidR="00F23F94">
        <w:t xml:space="preserve"> and dynamics</w:t>
      </w:r>
      <w:r w:rsidR="009B5EFD" w:rsidRPr="009B5EFD">
        <w:t xml:space="preserve"> of social interaction over time</w:t>
      </w:r>
      <w:r w:rsidR="00E278FC">
        <w:t xml:space="preserve"> within a network</w:t>
      </w:r>
      <w:r w:rsidR="009B5EFD" w:rsidRPr="009B5EFD">
        <w:t>.</w:t>
      </w:r>
    </w:p>
    <w:p w14:paraId="54B3146C" w14:textId="77777777" w:rsidR="00E278FC" w:rsidRPr="00E62695" w:rsidRDefault="00E278FC" w:rsidP="00E278FC">
      <w:pPr>
        <w:pStyle w:val="Heading2"/>
      </w:pPr>
      <w:r>
        <w:t>This study</w:t>
      </w:r>
    </w:p>
    <w:p w14:paraId="6BC737C3" w14:textId="1343D1DA" w:rsidR="00E278FC" w:rsidRDefault="00D5534F" w:rsidP="00776521">
      <w:pPr>
        <w:pStyle w:val="NoSpacing"/>
      </w:pPr>
      <w:r>
        <w:tab/>
      </w:r>
      <w:r w:rsidR="00E278FC">
        <w:t xml:space="preserve">The aim of this study is to </w:t>
      </w:r>
      <w:r w:rsidR="00D57E24">
        <w:t xml:space="preserve">analyze how multiple imputation of missing values affects analyses of relational events. </w:t>
      </w:r>
      <w:r w:rsidR="00C55976">
        <w:t>M</w:t>
      </w:r>
      <w:r w:rsidR="00FA7265">
        <w:t xml:space="preserve">issingness </w:t>
      </w:r>
      <w:r w:rsidR="00C55976">
        <w:t xml:space="preserve">is simulated </w:t>
      </w:r>
      <w:r w:rsidR="00FA7265">
        <w:t xml:space="preserve">through the NDD mechanism in </w:t>
      </w:r>
      <w:r w:rsidR="00C55976">
        <w:t>the Apollo-13 communication data and is allowed to occur in the time, sender, or receiver information or in a combination of these columns.</w:t>
      </w:r>
      <w:r w:rsidR="00FA7265">
        <w:t xml:space="preserve"> </w:t>
      </w:r>
      <w:r w:rsidR="00C55976">
        <w:t>S</w:t>
      </w:r>
      <w:r w:rsidR="00FA7265">
        <w:t>ubsequently</w:t>
      </w:r>
      <w:r w:rsidR="00C55976">
        <w:t>, missing values are</w:t>
      </w:r>
      <w:r w:rsidR="00FA7265">
        <w:t xml:space="preserve"> </w:t>
      </w:r>
      <w:r w:rsidR="00C55976">
        <w:t xml:space="preserve">imputed </w:t>
      </w:r>
      <w:r w:rsidR="00FA7265">
        <w:t>through multiple imputation</w:t>
      </w:r>
      <w:r w:rsidR="00C55976">
        <w:t xml:space="preserve"> and relational event models of imputed datasets are compared to the analysis utilizing the complete communication data. In doing so, the current research </w:t>
      </w:r>
      <w:r w:rsidR="00AB274B">
        <w:t>improves our</w:t>
      </w:r>
      <w:r w:rsidR="00C55976">
        <w:t xml:space="preserve"> understanding</w:t>
      </w:r>
      <w:r w:rsidR="00AB274B">
        <w:t xml:space="preserve"> of</w:t>
      </w:r>
      <w:r w:rsidR="00C55976">
        <w:t xml:space="preserve"> 1) </w:t>
      </w:r>
      <w:r w:rsidR="00AB274B">
        <w:t xml:space="preserve">to what extent </w:t>
      </w:r>
      <w:r w:rsidR="00C55976">
        <w:t>missing data</w:t>
      </w:r>
      <w:r w:rsidR="00776521">
        <w:t>, and specifically missingness in ‘time</w:t>
      </w:r>
      <w:r w:rsidR="00DD1852">
        <w:t>’, impacts</w:t>
      </w:r>
      <w:r w:rsidR="00AB274B">
        <w:t xml:space="preserve"> inferences in </w:t>
      </w:r>
      <w:r w:rsidR="008D7205">
        <w:t>relational event models</w:t>
      </w:r>
      <w:r w:rsidR="00C55976">
        <w:t xml:space="preserve">, and 2) </w:t>
      </w:r>
      <w:r w:rsidR="00AB274B">
        <w:t>to what extent sophisticated</w:t>
      </w:r>
      <w:r w:rsidR="00C55976">
        <w:t xml:space="preserve"> techniques for imputing missing </w:t>
      </w:r>
      <w:r w:rsidR="00B77A1D">
        <w:t xml:space="preserve">relational event </w:t>
      </w:r>
      <w:r w:rsidR="00C55976">
        <w:t xml:space="preserve">data may </w:t>
      </w:r>
      <w:r w:rsidR="00AB274B">
        <w:t>help reduce this impact</w:t>
      </w:r>
      <w:r w:rsidR="00C55976">
        <w:t>.</w:t>
      </w:r>
      <w:r w:rsidR="00AB274B">
        <w:t xml:space="preserve"> </w:t>
      </w:r>
    </w:p>
    <w:p w14:paraId="35C43008" w14:textId="77777777" w:rsidR="004F3B35" w:rsidRDefault="004F3B35" w:rsidP="00776521">
      <w:pPr>
        <w:pStyle w:val="NoSpacing"/>
      </w:pPr>
    </w:p>
    <w:p w14:paraId="63910801" w14:textId="6BBAEA02" w:rsidR="004F3B35" w:rsidRDefault="004F3B35" w:rsidP="004F3B35">
      <w:pPr>
        <w:pStyle w:val="Heading1"/>
      </w:pPr>
      <w:r>
        <w:lastRenderedPageBreak/>
        <w:t>Data &amp; Methods</w:t>
      </w:r>
    </w:p>
    <w:p w14:paraId="0F52DA5B" w14:textId="573FD470" w:rsidR="004F3B35" w:rsidRDefault="004F3B35" w:rsidP="004F3B35">
      <w:pPr>
        <w:pStyle w:val="Heading2"/>
      </w:pPr>
      <w:r>
        <w:t>Data</w:t>
      </w:r>
    </w:p>
    <w:p w14:paraId="56C18D0B" w14:textId="35ABC958" w:rsidR="008D3E32" w:rsidRDefault="00D5534F" w:rsidP="00D5534F">
      <w:pPr>
        <w:jc w:val="both"/>
      </w:pPr>
      <w:r>
        <w:tab/>
      </w:r>
      <w:r w:rsidR="003A1CB0">
        <w:t xml:space="preserve">Following </w:t>
      </w:r>
      <w:proofErr w:type="spellStart"/>
      <w:r w:rsidR="003A1CB0">
        <w:t>Kamalabad</w:t>
      </w:r>
      <w:proofErr w:type="spellEnd"/>
      <w:r w:rsidR="003A1CB0">
        <w:t xml:space="preserve"> and colleagues (2023), communication data from the Apollo 13 mission was used for the empirical analyses, specifically from the time surrounding the iconic phrase “Houston, we’ve had a problem.”</w:t>
      </w:r>
      <w:r w:rsidR="00835E62">
        <w:rPr>
          <w:rStyle w:val="FootnoteReference"/>
        </w:rPr>
        <w:footnoteReference w:id="4"/>
      </w:r>
      <w:r w:rsidR="003A1CB0">
        <w:t xml:space="preserve"> </w:t>
      </w:r>
      <w:r w:rsidR="005D1C48">
        <w:t>This ‘problem’ referred to an exploded oxygen tank</w:t>
      </w:r>
      <w:r w:rsidR="000B62D7">
        <w:t xml:space="preserve"> fifty-six</w:t>
      </w:r>
      <w:r w:rsidR="005D1C48">
        <w:t xml:space="preserve"> hours into the mission. </w:t>
      </w:r>
      <w:r w:rsidR="0018447C">
        <w:t>At th</w:t>
      </w:r>
      <w:r w:rsidR="005D1C48">
        <w:t>at</w:t>
      </w:r>
      <w:r w:rsidR="0018447C">
        <w:t xml:space="preserve"> moment, the mission turned from a </w:t>
      </w:r>
      <w:r w:rsidR="005D1C48">
        <w:t>relatively</w:t>
      </w:r>
      <w:r w:rsidR="0018447C">
        <w:t xml:space="preserve"> routine journey to </w:t>
      </w:r>
      <w:r w:rsidR="00776521">
        <w:t xml:space="preserve">the moon </w:t>
      </w:r>
      <w:r w:rsidR="00A25BE9">
        <w:t>in</w:t>
      </w:r>
      <w:r w:rsidR="00776521">
        <w:t xml:space="preserve">to </w:t>
      </w:r>
      <w:r w:rsidR="0018447C">
        <w:t>a mission to</w:t>
      </w:r>
      <w:r w:rsidR="00B77A1D">
        <w:t xml:space="preserve"> let the astronauts</w:t>
      </w:r>
      <w:r w:rsidR="0018447C">
        <w:t xml:space="preserve"> </w:t>
      </w:r>
      <w:r w:rsidR="00835E62">
        <w:t xml:space="preserve">return </w:t>
      </w:r>
      <w:r w:rsidR="0018447C">
        <w:t xml:space="preserve">safely </w:t>
      </w:r>
      <w:r w:rsidR="00835E62">
        <w:t xml:space="preserve">to </w:t>
      </w:r>
      <w:r w:rsidR="0018447C">
        <w:t>earth,</w:t>
      </w:r>
      <w:r w:rsidR="008D3E32">
        <w:t xml:space="preserve"> which they did</w:t>
      </w:r>
      <w:r w:rsidR="0018447C">
        <w:t xml:space="preserve"> in the end</w:t>
      </w:r>
      <w:r w:rsidR="00835E62">
        <w:t xml:space="preserve">. </w:t>
      </w:r>
    </w:p>
    <w:p w14:paraId="3271968A" w14:textId="4DFB453D" w:rsidR="008D3E32" w:rsidRDefault="00D5534F" w:rsidP="00D5534F">
      <w:pPr>
        <w:jc w:val="both"/>
      </w:pPr>
      <w:r>
        <w:tab/>
      </w:r>
      <w:r w:rsidR="008D3E32">
        <w:t xml:space="preserve">In the current article the relational event history is analyzed, focusing on the sequence of communication that transpired among ground and space crew rather than on the content of the communication. </w:t>
      </w:r>
      <w:r w:rsidR="00AA1236">
        <w:t>As such, the data contains relational events where each row represents a time-stamped directed communication from a sender to a receiver (</w:t>
      </w:r>
      <w:r w:rsidR="005D7E7F">
        <w:t xml:space="preserve">again: </w:t>
      </w:r>
      <w:r w:rsidR="00AA1236">
        <w:t>see Table 1 for an impression). Note that time is in seconds from the start of the mission, and the sender and receiver columns contain the ID rather than the role of the nodes</w:t>
      </w:r>
      <w:r w:rsidR="005D7E7F">
        <w:t xml:space="preserve"> (see Appendix A for </w:t>
      </w:r>
      <w:r w:rsidR="00EF1B85">
        <w:t>IDs and accompanying roles)</w:t>
      </w:r>
      <w:r w:rsidR="00AA1236">
        <w:t xml:space="preserve">. After </w:t>
      </w:r>
      <w:proofErr w:type="spellStart"/>
      <w:r w:rsidR="00AA1236">
        <w:t>subsetting</w:t>
      </w:r>
      <w:proofErr w:type="spellEnd"/>
      <w:r w:rsidR="00AA1236">
        <w:t xml:space="preserve"> the Apollo 13 relational event history around the time of the exploded oxygen tank</w:t>
      </w:r>
      <w:r w:rsidR="00020CF5">
        <w:t xml:space="preserve"> </w:t>
      </w:r>
      <w:r w:rsidR="00AA1236">
        <w:t>a</w:t>
      </w:r>
      <w:r w:rsidR="007C49C9">
        <w:t xml:space="preserve">n </w:t>
      </w:r>
      <w:proofErr w:type="spellStart"/>
      <w:r w:rsidR="00261C72">
        <w:t>edgelist</w:t>
      </w:r>
      <w:proofErr w:type="spellEnd"/>
      <w:r w:rsidR="00261C72">
        <w:t xml:space="preserve"> </w:t>
      </w:r>
      <w:r w:rsidR="00AA1236">
        <w:t>containing 3882 relational events among 16 nodes remained</w:t>
      </w:r>
      <w:commentRangeStart w:id="5"/>
      <w:r w:rsidR="00AA1236">
        <w:t xml:space="preserve">. </w:t>
      </w:r>
      <w:commentRangeEnd w:id="5"/>
      <w:r w:rsidR="00E60341">
        <w:rPr>
          <w:rStyle w:val="CommentReference"/>
        </w:rPr>
        <w:commentReference w:id="5"/>
      </w:r>
    </w:p>
    <w:p w14:paraId="113C060A" w14:textId="6056DE71" w:rsidR="00C23C51" w:rsidRDefault="004F3B35" w:rsidP="00C23C51">
      <w:pPr>
        <w:pStyle w:val="Heading2"/>
      </w:pPr>
      <w:r>
        <w:t>Measures</w:t>
      </w:r>
    </w:p>
    <w:p w14:paraId="5B2836CF" w14:textId="75624315" w:rsidR="000B62D7" w:rsidRDefault="00AC687C" w:rsidP="007B4804">
      <w:pPr>
        <w:jc w:val="both"/>
      </w:pPr>
      <w:r>
        <w:tab/>
        <w:t>This study’s</w:t>
      </w:r>
      <w:r w:rsidR="000B62D7">
        <w:t xml:space="preserve"> </w:t>
      </w:r>
      <w:r>
        <w:t>focus</w:t>
      </w:r>
      <w:r w:rsidR="000B62D7">
        <w:t xml:space="preserve"> </w:t>
      </w:r>
      <w:r>
        <w:t>is on</w:t>
      </w:r>
      <w:r w:rsidR="000B62D7">
        <w:t xml:space="preserve"> </w:t>
      </w:r>
      <w:r>
        <w:t xml:space="preserve">the impact of </w:t>
      </w:r>
      <w:r w:rsidR="000B62D7">
        <w:t xml:space="preserve">missing data </w:t>
      </w:r>
      <w:r>
        <w:t xml:space="preserve">and how to make valid inferences through multiple imputation in relational event models rather than analyzing the exact communication dynamics. Therefore, in contrast to </w:t>
      </w:r>
      <w:proofErr w:type="spellStart"/>
      <w:r>
        <w:t>Kalamabad</w:t>
      </w:r>
      <w:proofErr w:type="spellEnd"/>
      <w:r>
        <w:t xml:space="preserve"> and colleagues (2023, exogenous statistics such as a node’s role or location are </w:t>
      </w:r>
      <w:r w:rsidR="00A3132B">
        <w:t>ignored</w:t>
      </w:r>
      <w:r>
        <w:t>. However, the</w:t>
      </w:r>
      <w:r w:rsidR="00776521">
        <w:t xml:space="preserve"> same</w:t>
      </w:r>
      <w:r>
        <w:t xml:space="preserve"> endogenous statistics</w:t>
      </w:r>
      <w:r w:rsidR="00776521">
        <w:t>;</w:t>
      </w:r>
      <w:r>
        <w:t xml:space="preserve"> indegree sender, outdegree </w:t>
      </w:r>
      <w:r w:rsidR="00A3132B">
        <w:t>receiver</w:t>
      </w:r>
      <w:r>
        <w:t xml:space="preserve"> as well as reciprocity </w:t>
      </w:r>
      <w:r w:rsidRPr="007250DC">
        <w:rPr>
          <w:i/>
          <w:iCs/>
        </w:rPr>
        <w:t xml:space="preserve">are </w:t>
      </w:r>
      <w:r>
        <w:t>included</w:t>
      </w:r>
      <w:r w:rsidR="00373F48">
        <w:t>. Including these statistics</w:t>
      </w:r>
      <w:r>
        <w:t xml:space="preserve"> allow</w:t>
      </w:r>
      <w:r w:rsidR="00776521">
        <w:t>s for</w:t>
      </w:r>
      <w:r>
        <w:t xml:space="preserve"> modelling network dynamics based on past relational events</w:t>
      </w:r>
      <w:r w:rsidR="00373F48">
        <w:t xml:space="preserve"> and compare the extent to which results</w:t>
      </w:r>
      <w:r w:rsidR="0079162B">
        <w:t xml:space="preserve"> from various models vary</w:t>
      </w:r>
      <w:r>
        <w:t xml:space="preserve">. </w:t>
      </w:r>
    </w:p>
    <w:p w14:paraId="3C444B5C" w14:textId="4504F5CD" w:rsidR="00AC687C" w:rsidRPr="009A522C" w:rsidRDefault="00AC687C" w:rsidP="0BDA2CFE">
      <w:pPr>
        <w:jc w:val="both"/>
        <w:rPr>
          <w:rStyle w:val="Heading3Char"/>
          <w:rFonts w:eastAsiaTheme="majorEastAsia"/>
          <w:b w:val="0"/>
          <w:i w:val="0"/>
          <w:lang w:val="en-US"/>
        </w:rPr>
      </w:pPr>
      <w:r w:rsidRPr="0BDA2CFE">
        <w:rPr>
          <w:rStyle w:val="Heading3Char"/>
          <w:rFonts w:eastAsiaTheme="majorEastAsia"/>
          <w:lang w:val="en-US"/>
        </w:rPr>
        <w:t>In</w:t>
      </w:r>
      <w:r w:rsidR="006E5E60" w:rsidRPr="0BDA2CFE">
        <w:rPr>
          <w:rStyle w:val="Heading3Char"/>
          <w:rFonts w:eastAsiaTheme="majorEastAsia"/>
          <w:lang w:val="en-US"/>
        </w:rPr>
        <w:t>-</w:t>
      </w:r>
      <w:r w:rsidRPr="0BDA2CFE">
        <w:rPr>
          <w:rStyle w:val="Heading3Char"/>
          <w:rFonts w:eastAsiaTheme="majorEastAsia"/>
          <w:lang w:val="en-US"/>
        </w:rPr>
        <w:t>degree sender.</w:t>
      </w:r>
      <w:r w:rsidR="006E5E60" w:rsidRPr="0BDA2CFE">
        <w:rPr>
          <w:rStyle w:val="Heading3Char"/>
          <w:rFonts w:eastAsiaTheme="majorEastAsia"/>
          <w:lang w:val="en-US"/>
        </w:rPr>
        <w:t xml:space="preserve"> </w:t>
      </w:r>
      <w:r w:rsidR="009A522C" w:rsidRPr="0BDA2CFE">
        <w:rPr>
          <w:rStyle w:val="Heading3Char"/>
          <w:rFonts w:eastAsiaTheme="majorEastAsia"/>
          <w:b w:val="0"/>
          <w:i w:val="0"/>
          <w:lang w:val="en-US"/>
        </w:rPr>
        <w:t xml:space="preserve">The in-degree of the sender </w:t>
      </w:r>
      <w:r w:rsidR="00225A2B" w:rsidRPr="0BDA2CFE">
        <w:rPr>
          <w:rStyle w:val="Heading3Char"/>
          <w:rFonts w:eastAsiaTheme="majorEastAsia"/>
          <w:b w:val="0"/>
          <w:i w:val="0"/>
          <w:lang w:val="en-US"/>
        </w:rPr>
        <w:t xml:space="preserve">statistic </w:t>
      </w:r>
      <w:r w:rsidR="009A522C" w:rsidRPr="0BDA2CFE">
        <w:rPr>
          <w:rStyle w:val="Heading3Char"/>
          <w:rFonts w:eastAsiaTheme="majorEastAsia"/>
          <w:b w:val="0"/>
          <w:i w:val="0"/>
          <w:lang w:val="en-US"/>
        </w:rPr>
        <w:t xml:space="preserve">refers to the </w:t>
      </w:r>
      <w:r w:rsidR="00360183" w:rsidRPr="0BDA2CFE">
        <w:rPr>
          <w:rStyle w:val="Heading3Char"/>
          <w:rFonts w:eastAsiaTheme="majorEastAsia"/>
          <w:b w:val="0"/>
          <w:i w:val="0"/>
          <w:lang w:val="en-US"/>
        </w:rPr>
        <w:t>number</w:t>
      </w:r>
      <w:r w:rsidR="009A522C" w:rsidRPr="0BDA2CFE">
        <w:rPr>
          <w:rStyle w:val="Heading3Char"/>
          <w:rFonts w:eastAsiaTheme="majorEastAsia"/>
          <w:b w:val="0"/>
          <w:i w:val="0"/>
          <w:lang w:val="en-US"/>
        </w:rPr>
        <w:t xml:space="preserve"> of communications </w:t>
      </w:r>
      <w:r w:rsidR="00B43344" w:rsidRPr="0BDA2CFE">
        <w:rPr>
          <w:rStyle w:val="Heading3Char"/>
          <w:rFonts w:eastAsiaTheme="majorEastAsia"/>
          <w:b w:val="0"/>
          <w:i w:val="0"/>
          <w:lang w:val="en-US"/>
        </w:rPr>
        <w:t xml:space="preserve">a node </w:t>
      </w:r>
      <w:r w:rsidR="00360183">
        <w:rPr>
          <w:rStyle w:val="Heading3Char"/>
          <w:rFonts w:eastAsiaTheme="majorEastAsia"/>
          <w:b w:val="0"/>
          <w:i w:val="0"/>
          <w:lang w:val="en-US"/>
        </w:rPr>
        <w:t xml:space="preserve">has </w:t>
      </w:r>
      <w:r w:rsidR="00B43344" w:rsidRPr="0BDA2CFE">
        <w:rPr>
          <w:rStyle w:val="Heading3Char"/>
          <w:rFonts w:eastAsiaTheme="majorEastAsia"/>
          <w:b w:val="0"/>
          <w:i w:val="0"/>
          <w:lang w:val="en-US"/>
        </w:rPr>
        <w:t>receive</w:t>
      </w:r>
      <w:r w:rsidR="00360183">
        <w:rPr>
          <w:rStyle w:val="Heading3Char"/>
          <w:rFonts w:eastAsiaTheme="majorEastAsia"/>
          <w:b w:val="0"/>
          <w:i w:val="0"/>
          <w:lang w:val="en-US"/>
        </w:rPr>
        <w:t>d</w:t>
      </w:r>
      <w:r w:rsidR="00225A2B" w:rsidRPr="0BDA2CFE">
        <w:rPr>
          <w:rStyle w:val="Heading3Char"/>
          <w:rFonts w:eastAsiaTheme="majorEastAsia"/>
          <w:b w:val="0"/>
          <w:i w:val="0"/>
          <w:lang w:val="en-US"/>
        </w:rPr>
        <w:t xml:space="preserve"> and assumes that those with higher </w:t>
      </w:r>
      <w:r w:rsidR="002D5820" w:rsidRPr="0BDA2CFE">
        <w:rPr>
          <w:rStyle w:val="Heading3Char"/>
          <w:rFonts w:eastAsiaTheme="majorEastAsia"/>
          <w:b w:val="0"/>
          <w:i w:val="0"/>
          <w:lang w:val="en-US"/>
        </w:rPr>
        <w:t>in-</w:t>
      </w:r>
      <w:r w:rsidR="00225A2B" w:rsidRPr="0BDA2CFE">
        <w:rPr>
          <w:rStyle w:val="Heading3Char"/>
          <w:rFonts w:eastAsiaTheme="majorEastAsia"/>
          <w:b w:val="0"/>
          <w:i w:val="0"/>
          <w:lang w:val="en-US"/>
        </w:rPr>
        <w:t xml:space="preserve">degree have a higher likelihood of </w:t>
      </w:r>
      <w:r w:rsidR="00E02E79" w:rsidRPr="0BDA2CFE">
        <w:rPr>
          <w:rStyle w:val="Heading3Char"/>
          <w:rFonts w:eastAsiaTheme="majorEastAsia"/>
          <w:b w:val="0"/>
          <w:i w:val="0"/>
          <w:lang w:val="en-US"/>
        </w:rPr>
        <w:t>initiating contact</w:t>
      </w:r>
      <w:r w:rsidR="002D5820" w:rsidRPr="0BDA2CFE">
        <w:rPr>
          <w:rStyle w:val="Heading3Char"/>
          <w:rFonts w:eastAsiaTheme="majorEastAsia"/>
          <w:b w:val="0"/>
          <w:i w:val="0"/>
          <w:lang w:val="en-US"/>
        </w:rPr>
        <w:t xml:space="preserve"> in the future</w:t>
      </w:r>
      <w:r w:rsidR="009638B3" w:rsidRPr="0BDA2CFE">
        <w:rPr>
          <w:rStyle w:val="Heading3Char"/>
          <w:rFonts w:eastAsiaTheme="majorEastAsia"/>
          <w:b w:val="0"/>
          <w:i w:val="0"/>
          <w:lang w:val="en-US"/>
        </w:rPr>
        <w:t xml:space="preserve"> (Butts &amp; Marcum, 2017)</w:t>
      </w:r>
      <w:r w:rsidR="00B43344" w:rsidRPr="0BDA2CFE">
        <w:rPr>
          <w:rStyle w:val="Heading3Char"/>
          <w:rFonts w:eastAsiaTheme="majorEastAsia"/>
          <w:b w:val="0"/>
          <w:i w:val="0"/>
          <w:lang w:val="en-US"/>
        </w:rPr>
        <w:t xml:space="preserve">.  </w:t>
      </w:r>
      <w:r w:rsidR="000E0F15" w:rsidRPr="0BDA2CFE">
        <w:rPr>
          <w:rStyle w:val="Heading3Char"/>
          <w:rFonts w:eastAsiaTheme="majorEastAsia"/>
          <w:b w:val="0"/>
          <w:i w:val="0"/>
          <w:lang w:val="en-US"/>
        </w:rPr>
        <w:t xml:space="preserve">For instance, when node 1 </w:t>
      </w:r>
      <w:r w:rsidR="00A3132B" w:rsidRPr="0BDA2CFE">
        <w:rPr>
          <w:rStyle w:val="Heading3Char"/>
          <w:rFonts w:eastAsiaTheme="majorEastAsia"/>
          <w:b w:val="0"/>
          <w:i w:val="0"/>
          <w:lang w:val="en-US"/>
        </w:rPr>
        <w:t>receive</w:t>
      </w:r>
      <w:r w:rsidR="00A3132B">
        <w:rPr>
          <w:rStyle w:val="Heading3Char"/>
          <w:rFonts w:eastAsiaTheme="majorEastAsia"/>
          <w:b w:val="0"/>
          <w:i w:val="0"/>
          <w:lang w:val="en-US"/>
        </w:rPr>
        <w:t>s</w:t>
      </w:r>
      <w:r w:rsidR="000E0F15" w:rsidRPr="0BDA2CFE">
        <w:rPr>
          <w:rStyle w:val="Heading3Char"/>
          <w:rFonts w:eastAsiaTheme="majorEastAsia"/>
          <w:b w:val="0"/>
          <w:i w:val="0"/>
          <w:lang w:val="en-US"/>
        </w:rPr>
        <w:t xml:space="preserve"> </w:t>
      </w:r>
      <w:r w:rsidR="00124658" w:rsidRPr="0BDA2CFE">
        <w:rPr>
          <w:rStyle w:val="Heading3Char"/>
          <w:rFonts w:eastAsiaTheme="majorEastAsia"/>
          <w:b w:val="0"/>
          <w:i w:val="0"/>
          <w:lang w:val="en-US"/>
        </w:rPr>
        <w:t xml:space="preserve">relatively many communications </w:t>
      </w:r>
      <w:r w:rsidR="00360183">
        <w:rPr>
          <w:rStyle w:val="Heading3Char"/>
          <w:rFonts w:eastAsiaTheme="majorEastAsia"/>
          <w:b w:val="0"/>
          <w:i w:val="0"/>
          <w:lang w:val="en-US"/>
        </w:rPr>
        <w:t xml:space="preserve">up to a certain time-point </w:t>
      </w:r>
      <w:r w:rsidR="00124658" w:rsidRPr="0BDA2CFE">
        <w:rPr>
          <w:rStyle w:val="Heading3Char"/>
          <w:rFonts w:eastAsiaTheme="majorEastAsia"/>
          <w:b w:val="0"/>
          <w:i w:val="0"/>
          <w:lang w:val="en-US"/>
        </w:rPr>
        <w:t>it is expected that</w:t>
      </w:r>
      <w:r w:rsidR="00360183">
        <w:rPr>
          <w:rStyle w:val="Heading3Char"/>
          <w:rFonts w:eastAsiaTheme="majorEastAsia"/>
          <w:b w:val="0"/>
          <w:i w:val="0"/>
          <w:lang w:val="en-US"/>
        </w:rPr>
        <w:t xml:space="preserve"> node</w:t>
      </w:r>
      <w:r w:rsidR="00A3132B">
        <w:rPr>
          <w:rStyle w:val="Heading3Char"/>
          <w:rFonts w:eastAsiaTheme="majorEastAsia"/>
          <w:b w:val="0"/>
          <w:i w:val="0"/>
          <w:lang w:val="en-US"/>
        </w:rPr>
        <w:t xml:space="preserve"> 1</w:t>
      </w:r>
      <w:r w:rsidR="00124658" w:rsidRPr="0BDA2CFE">
        <w:rPr>
          <w:rStyle w:val="Heading3Char"/>
          <w:rFonts w:eastAsiaTheme="majorEastAsia"/>
          <w:b w:val="0"/>
          <w:i w:val="0"/>
          <w:lang w:val="en-US"/>
        </w:rPr>
        <w:t xml:space="preserve"> has a relatively high probability of initiating contact in the future.</w:t>
      </w:r>
    </w:p>
    <w:p w14:paraId="0C60F71A" w14:textId="12A502CE" w:rsidR="00124658" w:rsidRPr="009A522C" w:rsidRDefault="00AC687C" w:rsidP="0BDA2CFE">
      <w:pPr>
        <w:jc w:val="both"/>
        <w:rPr>
          <w:rStyle w:val="Heading3Char"/>
          <w:rFonts w:eastAsiaTheme="majorEastAsia"/>
          <w:b w:val="0"/>
          <w:i w:val="0"/>
          <w:lang w:val="en-US"/>
        </w:rPr>
      </w:pPr>
      <w:r w:rsidRPr="0BDA2CFE">
        <w:rPr>
          <w:rStyle w:val="Heading3Char"/>
          <w:rFonts w:eastAsiaTheme="majorEastAsia"/>
          <w:lang w:val="en-US"/>
        </w:rPr>
        <w:t>Out</w:t>
      </w:r>
      <w:r w:rsidR="006E5E60" w:rsidRPr="0BDA2CFE">
        <w:rPr>
          <w:rStyle w:val="Heading3Char"/>
          <w:rFonts w:eastAsiaTheme="majorEastAsia"/>
          <w:lang w:val="en-US"/>
        </w:rPr>
        <w:t>-</w:t>
      </w:r>
      <w:r w:rsidRPr="0BDA2CFE">
        <w:rPr>
          <w:rStyle w:val="Heading3Char"/>
          <w:rFonts w:eastAsiaTheme="majorEastAsia"/>
          <w:lang w:val="en-US"/>
        </w:rPr>
        <w:t xml:space="preserve">degree </w:t>
      </w:r>
      <w:r w:rsidR="00A3132B">
        <w:rPr>
          <w:rStyle w:val="Heading3Char"/>
          <w:rFonts w:eastAsiaTheme="majorEastAsia"/>
          <w:lang w:val="en-US"/>
        </w:rPr>
        <w:t>receiver</w:t>
      </w:r>
      <w:r w:rsidRPr="0BDA2CFE">
        <w:rPr>
          <w:rStyle w:val="Heading3Char"/>
          <w:rFonts w:eastAsiaTheme="majorEastAsia"/>
          <w:lang w:val="en-US"/>
        </w:rPr>
        <w:t>.</w:t>
      </w:r>
      <w:r w:rsidR="00B422DD" w:rsidRPr="0BDA2CFE">
        <w:rPr>
          <w:rStyle w:val="Heading3Char"/>
          <w:rFonts w:eastAsiaTheme="majorEastAsia"/>
          <w:lang w:val="en-US"/>
        </w:rPr>
        <w:t xml:space="preserve"> </w:t>
      </w:r>
      <w:r w:rsidR="00B422DD" w:rsidRPr="0BDA2CFE">
        <w:rPr>
          <w:rStyle w:val="Heading3Char"/>
          <w:rFonts w:eastAsiaTheme="majorEastAsia"/>
          <w:b w:val="0"/>
          <w:i w:val="0"/>
          <w:lang w:val="en-US"/>
        </w:rPr>
        <w:t xml:space="preserve">The out-degree of the </w:t>
      </w:r>
      <w:r w:rsidR="00A3132B">
        <w:rPr>
          <w:rStyle w:val="Heading3Char"/>
          <w:rFonts w:eastAsiaTheme="majorEastAsia"/>
          <w:b w:val="0"/>
          <w:i w:val="0"/>
          <w:lang w:val="en-US"/>
        </w:rPr>
        <w:t>receiver</w:t>
      </w:r>
      <w:r w:rsidR="00B422DD" w:rsidRPr="0BDA2CFE">
        <w:rPr>
          <w:rStyle w:val="Heading3Char"/>
          <w:rFonts w:eastAsiaTheme="majorEastAsia"/>
          <w:b w:val="0"/>
          <w:i w:val="0"/>
          <w:lang w:val="en-US"/>
        </w:rPr>
        <w:t xml:space="preserve"> statistic refers to the </w:t>
      </w:r>
      <w:r w:rsidR="00360183" w:rsidRPr="0BDA2CFE">
        <w:rPr>
          <w:rStyle w:val="Heading3Char"/>
          <w:rFonts w:eastAsiaTheme="majorEastAsia"/>
          <w:b w:val="0"/>
          <w:i w:val="0"/>
          <w:lang w:val="en-US"/>
        </w:rPr>
        <w:t>number</w:t>
      </w:r>
      <w:r w:rsidR="00B422DD" w:rsidRPr="0BDA2CFE">
        <w:rPr>
          <w:rStyle w:val="Heading3Char"/>
          <w:rFonts w:eastAsiaTheme="majorEastAsia"/>
          <w:b w:val="0"/>
          <w:i w:val="0"/>
          <w:lang w:val="en-US"/>
        </w:rPr>
        <w:t xml:space="preserve"> of communications a </w:t>
      </w:r>
      <w:r w:rsidR="00A3132B">
        <w:rPr>
          <w:rStyle w:val="Heading3Char"/>
          <w:rFonts w:eastAsiaTheme="majorEastAsia"/>
          <w:b w:val="0"/>
          <w:i w:val="0"/>
          <w:lang w:val="en-US"/>
        </w:rPr>
        <w:t xml:space="preserve">receiver </w:t>
      </w:r>
      <w:r w:rsidR="00B422DD" w:rsidRPr="0BDA2CFE">
        <w:rPr>
          <w:rStyle w:val="Heading3Char"/>
          <w:rFonts w:eastAsiaTheme="majorEastAsia"/>
          <w:b w:val="0"/>
          <w:i w:val="0"/>
          <w:lang w:val="en-US"/>
        </w:rPr>
        <w:t xml:space="preserve">node </w:t>
      </w:r>
      <w:r w:rsidR="00A3132B">
        <w:rPr>
          <w:rStyle w:val="Heading3Char"/>
          <w:rFonts w:eastAsiaTheme="majorEastAsia"/>
          <w:b w:val="0"/>
          <w:i w:val="0"/>
          <w:lang w:val="en-US"/>
        </w:rPr>
        <w:t>has transmitted</w:t>
      </w:r>
      <w:r w:rsidR="00AC2976" w:rsidRPr="0BDA2CFE">
        <w:rPr>
          <w:rStyle w:val="Heading3Char"/>
          <w:rFonts w:eastAsiaTheme="majorEastAsia"/>
          <w:b w:val="0"/>
          <w:i w:val="0"/>
          <w:lang w:val="en-US"/>
        </w:rPr>
        <w:t xml:space="preserve"> </w:t>
      </w:r>
      <w:r w:rsidR="00B422DD" w:rsidRPr="0BDA2CFE">
        <w:rPr>
          <w:rStyle w:val="Heading3Char"/>
          <w:rFonts w:eastAsiaTheme="majorEastAsia"/>
          <w:b w:val="0"/>
          <w:i w:val="0"/>
          <w:lang w:val="en-US"/>
        </w:rPr>
        <w:t xml:space="preserve">and assumes that </w:t>
      </w:r>
      <w:r w:rsidR="00A3132B">
        <w:rPr>
          <w:rStyle w:val="Heading3Char"/>
          <w:rFonts w:eastAsiaTheme="majorEastAsia"/>
          <w:b w:val="0"/>
          <w:i w:val="0"/>
          <w:lang w:val="en-US"/>
        </w:rPr>
        <w:t>receivers</w:t>
      </w:r>
      <w:r w:rsidR="00B422DD" w:rsidRPr="0BDA2CFE">
        <w:rPr>
          <w:rStyle w:val="Heading3Char"/>
          <w:rFonts w:eastAsiaTheme="majorEastAsia"/>
          <w:b w:val="0"/>
          <w:i w:val="0"/>
          <w:lang w:val="en-US"/>
        </w:rPr>
        <w:t xml:space="preserve"> with higher </w:t>
      </w:r>
      <w:r w:rsidR="00AC2976" w:rsidRPr="0BDA2CFE">
        <w:rPr>
          <w:rStyle w:val="Heading3Char"/>
          <w:rFonts w:eastAsiaTheme="majorEastAsia"/>
          <w:b w:val="0"/>
          <w:i w:val="0"/>
          <w:lang w:val="en-US"/>
        </w:rPr>
        <w:t>out</w:t>
      </w:r>
      <w:r w:rsidR="00B422DD" w:rsidRPr="0BDA2CFE">
        <w:rPr>
          <w:rStyle w:val="Heading3Char"/>
          <w:rFonts w:eastAsiaTheme="majorEastAsia"/>
          <w:b w:val="0"/>
          <w:i w:val="0"/>
          <w:lang w:val="en-US"/>
        </w:rPr>
        <w:t xml:space="preserve">-degree have a higher likelihood of </w:t>
      </w:r>
      <w:r w:rsidR="00A3132B">
        <w:rPr>
          <w:rStyle w:val="Heading3Char"/>
          <w:rFonts w:eastAsiaTheme="majorEastAsia"/>
          <w:b w:val="0"/>
          <w:i w:val="0"/>
          <w:lang w:val="en-US"/>
        </w:rPr>
        <w:t xml:space="preserve">being contacted </w:t>
      </w:r>
      <w:r w:rsidR="00B422DD" w:rsidRPr="0BDA2CFE">
        <w:rPr>
          <w:rStyle w:val="Heading3Char"/>
          <w:rFonts w:eastAsiaTheme="majorEastAsia"/>
          <w:b w:val="0"/>
          <w:i w:val="0"/>
          <w:lang w:val="en-US"/>
        </w:rPr>
        <w:t>in the future</w:t>
      </w:r>
      <w:r w:rsidR="00360183">
        <w:rPr>
          <w:rStyle w:val="Heading3Char"/>
          <w:rFonts w:eastAsiaTheme="majorEastAsia"/>
          <w:b w:val="0"/>
          <w:i w:val="0"/>
          <w:lang w:val="en-US"/>
        </w:rPr>
        <w:t xml:space="preserve"> </w:t>
      </w:r>
      <w:r w:rsidR="00B422DD" w:rsidRPr="0BDA2CFE">
        <w:rPr>
          <w:rStyle w:val="Heading3Char"/>
          <w:rFonts w:eastAsiaTheme="majorEastAsia"/>
          <w:b w:val="0"/>
          <w:i w:val="0"/>
          <w:lang w:val="en-US"/>
        </w:rPr>
        <w:t xml:space="preserve">(Butts &amp; Marcum, 2017). </w:t>
      </w:r>
      <w:r w:rsidR="00124658" w:rsidRPr="0BDA2CFE">
        <w:rPr>
          <w:rStyle w:val="Heading3Char"/>
          <w:rFonts w:eastAsiaTheme="majorEastAsia"/>
          <w:b w:val="0"/>
          <w:i w:val="0"/>
          <w:lang w:val="en-US"/>
        </w:rPr>
        <w:t xml:space="preserve">For instance, when node </w:t>
      </w:r>
      <w:r w:rsidR="007B4804" w:rsidRPr="0BDA2CFE">
        <w:rPr>
          <w:rStyle w:val="Heading3Char"/>
          <w:rFonts w:eastAsiaTheme="majorEastAsia"/>
          <w:b w:val="0"/>
          <w:i w:val="0"/>
          <w:lang w:val="en-US"/>
        </w:rPr>
        <w:t>2</w:t>
      </w:r>
      <w:r w:rsidR="00124658" w:rsidRPr="0BDA2CFE">
        <w:rPr>
          <w:rStyle w:val="Heading3Char"/>
          <w:rFonts w:eastAsiaTheme="majorEastAsia"/>
          <w:b w:val="0"/>
          <w:i w:val="0"/>
          <w:lang w:val="en-US"/>
        </w:rPr>
        <w:t xml:space="preserve"> </w:t>
      </w:r>
      <w:r w:rsidR="00A3132B">
        <w:rPr>
          <w:rStyle w:val="Heading3Char"/>
          <w:rFonts w:eastAsiaTheme="majorEastAsia"/>
          <w:b w:val="0"/>
          <w:i w:val="0"/>
          <w:lang w:val="en-US"/>
        </w:rPr>
        <w:t xml:space="preserve">sends </w:t>
      </w:r>
      <w:r w:rsidR="00124658" w:rsidRPr="0BDA2CFE">
        <w:rPr>
          <w:rStyle w:val="Heading3Char"/>
          <w:rFonts w:eastAsiaTheme="majorEastAsia"/>
          <w:b w:val="0"/>
          <w:i w:val="0"/>
          <w:lang w:val="en-US"/>
        </w:rPr>
        <w:t xml:space="preserve">relatively many communications </w:t>
      </w:r>
      <w:r w:rsidR="00A3132B">
        <w:rPr>
          <w:rStyle w:val="Heading3Char"/>
          <w:rFonts w:eastAsiaTheme="majorEastAsia"/>
          <w:b w:val="0"/>
          <w:i w:val="0"/>
          <w:lang w:val="en-US"/>
        </w:rPr>
        <w:t xml:space="preserve">up to a certain time-point </w:t>
      </w:r>
      <w:r w:rsidR="00124658" w:rsidRPr="0BDA2CFE">
        <w:rPr>
          <w:rStyle w:val="Heading3Char"/>
          <w:rFonts w:eastAsiaTheme="majorEastAsia"/>
          <w:b w:val="0"/>
          <w:i w:val="0"/>
          <w:lang w:val="en-US"/>
        </w:rPr>
        <w:t>it is expected that node</w:t>
      </w:r>
      <w:r w:rsidR="00A3132B">
        <w:rPr>
          <w:rStyle w:val="Heading3Char"/>
          <w:rFonts w:eastAsiaTheme="majorEastAsia"/>
          <w:b w:val="0"/>
          <w:i w:val="0"/>
          <w:lang w:val="en-US"/>
        </w:rPr>
        <w:t xml:space="preserve"> 2</w:t>
      </w:r>
      <w:r w:rsidR="00124658" w:rsidRPr="0BDA2CFE">
        <w:rPr>
          <w:rStyle w:val="Heading3Char"/>
          <w:rFonts w:eastAsiaTheme="majorEastAsia"/>
          <w:b w:val="0"/>
          <w:i w:val="0"/>
          <w:lang w:val="en-US"/>
        </w:rPr>
        <w:t xml:space="preserve"> has a relatively high probability of</w:t>
      </w:r>
      <w:r w:rsidR="00A3132B">
        <w:rPr>
          <w:rStyle w:val="Heading3Char"/>
          <w:rFonts w:eastAsiaTheme="majorEastAsia"/>
          <w:b w:val="0"/>
          <w:i w:val="0"/>
          <w:lang w:val="en-US"/>
        </w:rPr>
        <w:t xml:space="preserve"> being contacted</w:t>
      </w:r>
      <w:r w:rsidR="00124658" w:rsidRPr="0BDA2CFE">
        <w:rPr>
          <w:rStyle w:val="Heading3Char"/>
          <w:rFonts w:eastAsiaTheme="majorEastAsia"/>
          <w:b w:val="0"/>
          <w:i w:val="0"/>
          <w:lang w:val="en-US"/>
        </w:rPr>
        <w:t xml:space="preserve"> in the future.</w:t>
      </w:r>
    </w:p>
    <w:p w14:paraId="23B602E9" w14:textId="7EF46560" w:rsidR="00AC687C" w:rsidRPr="00B422DD" w:rsidRDefault="00B422DD" w:rsidP="00261C72">
      <w:pPr>
        <w:rPr>
          <w:rStyle w:val="Heading3Char"/>
          <w:rFonts w:eastAsiaTheme="majorEastAsia"/>
          <w:i w:val="0"/>
          <w:iCs/>
        </w:rPr>
      </w:pPr>
      <w:r>
        <w:rPr>
          <w:rStyle w:val="Heading3Char"/>
          <w:rFonts w:eastAsiaTheme="majorEastAsia"/>
          <w:b w:val="0"/>
          <w:bCs/>
          <w:i w:val="0"/>
          <w:iCs/>
        </w:rPr>
        <w:t xml:space="preserve"> </w:t>
      </w:r>
    </w:p>
    <w:p w14:paraId="6E953469" w14:textId="1BE8CA62" w:rsidR="00D5534F" w:rsidRDefault="00261C72" w:rsidP="007B4804">
      <w:pPr>
        <w:jc w:val="both"/>
      </w:pPr>
      <w:r w:rsidRPr="00AC687C">
        <w:rPr>
          <w:rStyle w:val="Heading3Char"/>
          <w:rFonts w:eastAsiaTheme="majorEastAsia"/>
        </w:rPr>
        <w:lastRenderedPageBreak/>
        <w:t>Reciprocity.</w:t>
      </w:r>
      <w:r>
        <w:t xml:space="preserve"> </w:t>
      </w:r>
      <w:r w:rsidR="006E5E60">
        <w:t xml:space="preserve">Prior studies have shown that nodes that </w:t>
      </w:r>
      <w:r w:rsidR="00360183">
        <w:t xml:space="preserve">have </w:t>
      </w:r>
      <w:r w:rsidR="006E5E60">
        <w:t>receive</w:t>
      </w:r>
      <w:r w:rsidR="00360183">
        <w:t>d</w:t>
      </w:r>
      <w:r w:rsidR="006E5E60">
        <w:t xml:space="preserve"> communications are more likely to reciprocate </w:t>
      </w:r>
      <w:r w:rsidR="00360183">
        <w:t>these</w:t>
      </w:r>
      <w:r w:rsidR="006E5E60">
        <w:t xml:space="preserve"> in the future (Stadfeldt &amp; Block, 2017; </w:t>
      </w:r>
      <w:proofErr w:type="spellStart"/>
      <w:r w:rsidR="006E5E60">
        <w:t>Kalamabad</w:t>
      </w:r>
      <w:proofErr w:type="spellEnd"/>
      <w:r w:rsidR="006E5E60">
        <w:t xml:space="preserve"> et al., 2023). The reciprocity statistic assumes there is a tendency for node 1 to </w:t>
      </w:r>
      <w:r w:rsidR="00982D27">
        <w:t xml:space="preserve">reciprocate </w:t>
      </w:r>
      <w:r w:rsidR="006E5E60">
        <w:t>communicat</w:t>
      </w:r>
      <w:r w:rsidR="00982D27">
        <w:t>ion</w:t>
      </w:r>
      <w:r w:rsidR="006E5E60">
        <w:t xml:space="preserve"> </w:t>
      </w:r>
      <w:r w:rsidR="00454A0B">
        <w:t>to</w:t>
      </w:r>
      <w:r w:rsidR="006E5E60">
        <w:t xml:space="preserve"> node </w:t>
      </w:r>
      <w:r w:rsidR="00454A0B">
        <w:t>2, based on node 2’s past communication to node 1.</w:t>
      </w:r>
    </w:p>
    <w:p w14:paraId="5DAC54F2" w14:textId="24119715" w:rsidR="00E60341" w:rsidRPr="00D5534F" w:rsidRDefault="00E60341" w:rsidP="007B4804">
      <w:pPr>
        <w:jc w:val="both"/>
      </w:pPr>
      <w:commentRangeStart w:id="6"/>
      <w:r>
        <w:t>…</w:t>
      </w:r>
      <w:commentRangeEnd w:id="6"/>
      <w:r>
        <w:rPr>
          <w:rStyle w:val="CommentReference"/>
        </w:rPr>
        <w:commentReference w:id="6"/>
      </w:r>
    </w:p>
    <w:p w14:paraId="0CD04BDD" w14:textId="66C589E0" w:rsidR="004F3B35" w:rsidRDefault="004F3B35" w:rsidP="004F3B35">
      <w:pPr>
        <w:pStyle w:val="Heading2"/>
      </w:pPr>
      <w:r>
        <w:t>Analysis strategy</w:t>
      </w:r>
    </w:p>
    <w:p w14:paraId="2A090D9D" w14:textId="241526A0" w:rsidR="00615A69" w:rsidRPr="00615A69" w:rsidRDefault="00615A69" w:rsidP="00615A69">
      <w:r>
        <w:t xml:space="preserve">The </w:t>
      </w:r>
      <w:r w:rsidR="00BE6C79">
        <w:t xml:space="preserve">analysis </w:t>
      </w:r>
      <w:r w:rsidR="00144DC8">
        <w:t>can</w:t>
      </w:r>
      <w:r w:rsidR="00BE6C79">
        <w:t xml:space="preserve"> be divided into three main </w:t>
      </w:r>
      <w:r w:rsidR="00BA46CA">
        <w:t>components</w:t>
      </w:r>
      <w:r w:rsidR="009A1E26">
        <w:t>,</w:t>
      </w:r>
      <w:r w:rsidR="00BE6C79">
        <w:t xml:space="preserve"> and these are </w:t>
      </w:r>
      <w:proofErr w:type="spellStart"/>
      <w:r w:rsidR="00A3132B">
        <w:t>i</w:t>
      </w:r>
      <w:proofErr w:type="spellEnd"/>
      <w:r w:rsidR="00BE6C79">
        <w:t xml:space="preserve">) missingness simulation, </w:t>
      </w:r>
      <w:r w:rsidR="00A3132B">
        <w:t>ii</w:t>
      </w:r>
      <w:r w:rsidR="00BE6C79">
        <w:t xml:space="preserve">) missingness imputation, and </w:t>
      </w:r>
      <w:r w:rsidR="00A3132B">
        <w:t>iii</w:t>
      </w:r>
      <w:r w:rsidR="00BE6C79">
        <w:t xml:space="preserve">) analyses. </w:t>
      </w:r>
    </w:p>
    <w:p w14:paraId="789E4409" w14:textId="55454921" w:rsidR="009564A1" w:rsidRDefault="00A3132B" w:rsidP="00DB5F1F">
      <w:pPr>
        <w:jc w:val="both"/>
      </w:pPr>
      <w:proofErr w:type="spellStart"/>
      <w:r>
        <w:rPr>
          <w:rStyle w:val="Heading3Char"/>
          <w:rFonts w:eastAsiaTheme="majorEastAsia"/>
        </w:rPr>
        <w:t>i</w:t>
      </w:r>
      <w:proofErr w:type="spellEnd"/>
      <w:r w:rsidR="00144DC8">
        <w:rPr>
          <w:rStyle w:val="Heading3Char"/>
          <w:rFonts w:eastAsiaTheme="majorEastAsia"/>
        </w:rPr>
        <w:t xml:space="preserve">) </w:t>
      </w:r>
      <w:r w:rsidR="0007348F">
        <w:rPr>
          <w:rStyle w:val="Heading3Char"/>
          <w:rFonts w:eastAsiaTheme="majorEastAsia"/>
        </w:rPr>
        <w:t>M</w:t>
      </w:r>
      <w:r w:rsidR="004554CF" w:rsidRPr="004554CF">
        <w:rPr>
          <w:rStyle w:val="Heading3Char"/>
          <w:rFonts w:eastAsiaTheme="majorEastAsia"/>
        </w:rPr>
        <w:t>issingness</w:t>
      </w:r>
      <w:r w:rsidR="0007348F">
        <w:rPr>
          <w:rStyle w:val="Heading3Char"/>
          <w:rFonts w:eastAsiaTheme="majorEastAsia"/>
        </w:rPr>
        <w:t xml:space="preserve"> simulation</w:t>
      </w:r>
      <w:r w:rsidR="004554CF" w:rsidRPr="004554CF">
        <w:rPr>
          <w:rStyle w:val="Heading3Char"/>
          <w:rFonts w:eastAsiaTheme="majorEastAsia"/>
        </w:rPr>
        <w:t>.</w:t>
      </w:r>
      <w:r w:rsidR="004554CF">
        <w:t xml:space="preserve"> </w:t>
      </w:r>
      <w:r w:rsidR="009564A1">
        <w:t>The first step in the analysis was to create missing values in t</w:t>
      </w:r>
      <w:r w:rsidR="006F6EAC">
        <w:t>he complete</w:t>
      </w:r>
      <w:r w:rsidR="009564A1">
        <w:t xml:space="preserve"> </w:t>
      </w:r>
      <w:r w:rsidR="006F6EAC">
        <w:t xml:space="preserve">Apollo 13 </w:t>
      </w:r>
      <w:r w:rsidR="009564A1">
        <w:t xml:space="preserve">data. </w:t>
      </w:r>
      <w:r w:rsidR="006F6EAC">
        <w:t>For robustness, t</w:t>
      </w:r>
      <w:r w:rsidR="009564A1">
        <w:t xml:space="preserve">his was done by creating a hundred </w:t>
      </w:r>
      <w:r w:rsidR="006F6EAC">
        <w:t>different incomplete versions through the NDD mechanism. Missing values were allowed to occur</w:t>
      </w:r>
      <w:r w:rsidR="00B84D56">
        <w:t xml:space="preserve"> randomly</w:t>
      </w:r>
      <w:r w:rsidR="006F6EAC">
        <w:t xml:space="preserve"> in time, sender, or receiver data as well as in any combination of these variables.</w:t>
      </w:r>
      <w:r w:rsidR="006F6EAC">
        <w:rPr>
          <w:rStyle w:val="FootnoteReference"/>
        </w:rPr>
        <w:footnoteReference w:id="5"/>
      </w:r>
      <w:r w:rsidR="006F6EAC">
        <w:t xml:space="preserve"> The proportion of missingness was set to 20% </w:t>
      </w:r>
      <w:r w:rsidR="00B84D56">
        <w:t>to allow for stable enough analyses under a substantial amount of missingness. Furthermore, to include every node in each simulated dataset,</w:t>
      </w:r>
      <w:r w:rsidR="009D04B5">
        <w:t xml:space="preserve"> the same</w:t>
      </w:r>
      <w:r w:rsidR="00B84D56">
        <w:t xml:space="preserve"> 1500 communications were drawn and preserved from the complete data and included in each simulated dataset. Some nodes occurred infrequently in the observed dataset and would be removed altogether in some simulations by naïve amputation. Therefore, preserving some communications resulted in the same number of nodes (16) in each simulation</w:t>
      </w:r>
      <w:commentRangeStart w:id="7"/>
      <w:r w:rsidR="00B84D56">
        <w:t>.</w:t>
      </w:r>
      <w:commentRangeEnd w:id="7"/>
      <w:r w:rsidR="007C6024">
        <w:rPr>
          <w:rStyle w:val="CommentReference"/>
        </w:rPr>
        <w:commentReference w:id="7"/>
      </w:r>
    </w:p>
    <w:p w14:paraId="59EDF114" w14:textId="11D8C12D" w:rsidR="00EA5026" w:rsidRDefault="00A3132B" w:rsidP="00DB5F1F">
      <w:pPr>
        <w:jc w:val="both"/>
      </w:pPr>
      <w:r>
        <w:rPr>
          <w:rStyle w:val="Heading3Char"/>
          <w:rFonts w:eastAsiaTheme="majorEastAsia"/>
        </w:rPr>
        <w:t>ii</w:t>
      </w:r>
      <w:r w:rsidR="00144DC8">
        <w:rPr>
          <w:rStyle w:val="Heading3Char"/>
          <w:rFonts w:eastAsiaTheme="majorEastAsia"/>
        </w:rPr>
        <w:t xml:space="preserve">) </w:t>
      </w:r>
      <w:r w:rsidR="0007348F" w:rsidRPr="0007348F">
        <w:rPr>
          <w:rStyle w:val="Heading3Char"/>
          <w:rFonts w:eastAsiaTheme="majorEastAsia"/>
        </w:rPr>
        <w:t>Missingness imputation.</w:t>
      </w:r>
      <w:r w:rsidR="0007348F">
        <w:t xml:space="preserve"> </w:t>
      </w:r>
      <w:r w:rsidR="00DB5F1F">
        <w:t xml:space="preserve">The second step of the analysis was to impute </w:t>
      </w:r>
      <w:r w:rsidR="00C136A7">
        <w:t xml:space="preserve">the generated </w:t>
      </w:r>
      <w:r w:rsidR="00DB5F1F">
        <w:t>missing values</w:t>
      </w:r>
      <w:r w:rsidR="009A68BB">
        <w:t xml:space="preserve"> through multiple imputation</w:t>
      </w:r>
      <w:r w:rsidR="00C136A7">
        <w:t>.</w:t>
      </w:r>
      <w:r w:rsidR="009A68BB">
        <w:t xml:space="preserve"> </w:t>
      </w:r>
      <w:r w:rsidR="00BA1B9B">
        <w:t>This</w:t>
      </w:r>
      <w:r w:rsidR="00C1563B">
        <w:t xml:space="preserve"> require</w:t>
      </w:r>
      <w:r w:rsidR="00BA1B9B">
        <w:t>d</w:t>
      </w:r>
      <w:r w:rsidR="00C1563B">
        <w:t xml:space="preserve"> </w:t>
      </w:r>
      <w:r w:rsidR="00BA1B9B">
        <w:t>consideration</w:t>
      </w:r>
      <w:r w:rsidR="00FF56DE">
        <w:t>s</w:t>
      </w:r>
      <w:r w:rsidR="00BA1B9B">
        <w:t xml:space="preserve"> regarding the</w:t>
      </w:r>
      <w:r w:rsidR="000446E3">
        <w:t xml:space="preserve"> number of imputations, the number of iterations</w:t>
      </w:r>
      <w:r w:rsidR="00665BD4">
        <w:t xml:space="preserve">, the methods employed </w:t>
      </w:r>
      <w:r w:rsidR="00BA1B9B">
        <w:t>and</w:t>
      </w:r>
      <w:r w:rsidR="00665BD4">
        <w:t xml:space="preserve"> the</w:t>
      </w:r>
      <w:r w:rsidR="00BA1B9B">
        <w:t xml:space="preserve"> </w:t>
      </w:r>
      <w:r w:rsidR="00665BD4">
        <w:t>specification of predictors</w:t>
      </w:r>
      <w:r w:rsidR="004C5216">
        <w:t xml:space="preserve"> </w:t>
      </w:r>
      <w:r w:rsidR="00B26C56">
        <w:t>for</w:t>
      </w:r>
      <w:r w:rsidR="004C5216">
        <w:t xml:space="preserve"> the </w:t>
      </w:r>
      <w:r w:rsidR="0004199E">
        <w:t xml:space="preserve">imputation </w:t>
      </w:r>
      <w:r w:rsidR="004C5216">
        <w:t>model</w:t>
      </w:r>
      <w:r w:rsidR="00665BD4">
        <w:t xml:space="preserve">. </w:t>
      </w:r>
      <w:r w:rsidR="00430856">
        <w:t>It was opted to set the number of imputations and iterations both to five</w:t>
      </w:r>
      <w:r w:rsidR="00462F39">
        <w:t xml:space="preserve"> for computational efficiency</w:t>
      </w:r>
      <w:r w:rsidR="00AD28B6">
        <w:t xml:space="preserve">. Furthermore, </w:t>
      </w:r>
      <w:r w:rsidR="00430856">
        <w:t xml:space="preserve">research shows this </w:t>
      </w:r>
      <w:r w:rsidR="005B6CC4">
        <w:t>number</w:t>
      </w:r>
      <w:r w:rsidR="008A43C5">
        <w:t xml:space="preserve"> </w:t>
      </w:r>
      <w:r w:rsidR="00430856">
        <w:t>is often sufficient</w:t>
      </w:r>
      <w:r w:rsidR="00AD28B6">
        <w:t xml:space="preserve"> for reliab</w:t>
      </w:r>
      <w:r w:rsidR="00FE64DD">
        <w:t>le imputations</w:t>
      </w:r>
      <w:r w:rsidR="00430856">
        <w:t xml:space="preserve"> (</w:t>
      </w:r>
      <w:r w:rsidR="00FF56DE">
        <w:t>V</w:t>
      </w:r>
      <w:r w:rsidR="00430856">
        <w:t>an Buuren, 2018).</w:t>
      </w:r>
      <w:r w:rsidR="00B24BF7">
        <w:t xml:space="preserve"> </w:t>
      </w:r>
      <w:commentRangeStart w:id="8"/>
      <w:r w:rsidR="00B24BF7">
        <w:t xml:space="preserve">The employed methods differed </w:t>
      </w:r>
      <w:r w:rsidR="00A4039F">
        <w:t xml:space="preserve">per missing variable, as ‘time’ was imputed </w:t>
      </w:r>
      <w:r w:rsidR="00EA4794">
        <w:t xml:space="preserve">in </w:t>
      </w:r>
      <w:commentRangeStart w:id="9"/>
      <w:r w:rsidR="006E2917">
        <w:t>three</w:t>
      </w:r>
      <w:commentRangeEnd w:id="9"/>
      <w:r w:rsidR="007C6024">
        <w:rPr>
          <w:rStyle w:val="CommentReference"/>
        </w:rPr>
        <w:commentReference w:id="9"/>
      </w:r>
      <w:r w:rsidR="00EA4794">
        <w:t xml:space="preserve"> ways to assess </w:t>
      </w:r>
      <w:r w:rsidR="006E2917">
        <w:t xml:space="preserve">each method’s performance. </w:t>
      </w:r>
      <w:commentRangeEnd w:id="8"/>
      <w:r w:rsidR="00E60341">
        <w:rPr>
          <w:rStyle w:val="CommentReference"/>
        </w:rPr>
        <w:commentReference w:id="8"/>
      </w:r>
    </w:p>
    <w:p w14:paraId="483B72B4" w14:textId="3D56AA1B" w:rsidR="00B84D56" w:rsidRDefault="00EA5026" w:rsidP="00DB5F1F">
      <w:pPr>
        <w:jc w:val="both"/>
      </w:pPr>
      <w:commentRangeStart w:id="10"/>
      <w:r>
        <w:tab/>
      </w:r>
      <w:r w:rsidR="00E47BEF">
        <w:t>Firstly, time</w:t>
      </w:r>
      <w:r>
        <w:t xml:space="preserve"> </w:t>
      </w:r>
      <w:r w:rsidR="00E47BEF">
        <w:t>was imputed by</w:t>
      </w:r>
      <w:r w:rsidR="007C529C">
        <w:t xml:space="preserve"> </w:t>
      </w:r>
      <w:r w:rsidR="00F33B7D">
        <w:t>interpolation as the</w:t>
      </w:r>
      <w:r w:rsidR="007C529C">
        <w:t xml:space="preserve"> values </w:t>
      </w:r>
      <w:r w:rsidR="00DD3242">
        <w:t xml:space="preserve">before and after missing </w:t>
      </w:r>
      <w:r w:rsidR="00A24145">
        <w:t>times</w:t>
      </w:r>
      <w:r w:rsidR="001039E6">
        <w:t xml:space="preserve"> </w:t>
      </w:r>
      <w:r w:rsidR="00F33B7D">
        <w:t xml:space="preserve">were used </w:t>
      </w:r>
      <w:r w:rsidR="00FC2A77">
        <w:t xml:space="preserve">for </w:t>
      </w:r>
      <w:r w:rsidR="000230DC">
        <w:t>imputation</w:t>
      </w:r>
      <w:r w:rsidR="001039E6">
        <w:t>. Note that</w:t>
      </w:r>
      <w:r w:rsidR="00DF430C">
        <w:t xml:space="preserve"> this method is applicable</w:t>
      </w:r>
      <w:r w:rsidR="001039E6">
        <w:t xml:space="preserve"> in relational event history </w:t>
      </w:r>
      <w:r w:rsidR="00A81773">
        <w:t xml:space="preserve">as </w:t>
      </w:r>
      <w:r w:rsidR="001039E6">
        <w:t>‘time’ might be missing but the</w:t>
      </w:r>
      <w:r w:rsidR="000230DC">
        <w:t xml:space="preserve"> chronological</w:t>
      </w:r>
      <w:r w:rsidR="001039E6">
        <w:t xml:space="preserve"> order </w:t>
      </w:r>
      <w:r w:rsidR="001039E6" w:rsidRPr="00F33B7D">
        <w:rPr>
          <w:i/>
          <w:iCs/>
        </w:rPr>
        <w:t>is</w:t>
      </w:r>
      <w:r w:rsidR="001039E6">
        <w:t xml:space="preserve"> </w:t>
      </w:r>
      <w:r w:rsidR="00A81773">
        <w:t>recorded</w:t>
      </w:r>
      <w:r w:rsidR="000230DC">
        <w:t xml:space="preserve"> in such data</w:t>
      </w:r>
      <w:r w:rsidR="001039E6">
        <w:t>.</w:t>
      </w:r>
      <w:r w:rsidR="00A81773">
        <w:t xml:space="preserve"> Also, </w:t>
      </w:r>
      <w:r w:rsidR="00860F63">
        <w:t xml:space="preserve">this method pertains more to single imputation rather than multiple imputation but was included to serve as additional comparison. </w:t>
      </w:r>
      <w:r w:rsidR="00E47BEF">
        <w:t>Secondly, time was also imputed thro</w:t>
      </w:r>
      <w:r w:rsidR="00D276AB">
        <w:t>ugh</w:t>
      </w:r>
      <w:r w:rsidR="00A4039F">
        <w:t xml:space="preserve"> </w:t>
      </w:r>
      <w:r w:rsidR="00EA4794">
        <w:t>Bayesian linear regression</w:t>
      </w:r>
      <w:r w:rsidR="00D276AB">
        <w:t xml:space="preserve"> (‘norm’)</w:t>
      </w:r>
      <w:r w:rsidR="001B7A6F">
        <w:t xml:space="preserve"> where imputations were squeezed to fall within the range of observed times. </w:t>
      </w:r>
      <w:r w:rsidR="00E33D38">
        <w:t>Finally, t</w:t>
      </w:r>
      <w:r w:rsidR="001B7A6F">
        <w:t xml:space="preserve">he third way was </w:t>
      </w:r>
      <w:r w:rsidR="00747568">
        <w:t xml:space="preserve">by creating a lag-1 regression were for all communications, except the first, </w:t>
      </w:r>
      <w:r w:rsidR="000F5034">
        <w:t xml:space="preserve">the </w:t>
      </w:r>
      <w:r w:rsidR="003109DD">
        <w:t xml:space="preserve">time before and </w:t>
      </w:r>
      <w:r w:rsidR="00E33D38">
        <w:t>after</w:t>
      </w:r>
      <w:r w:rsidR="000F5034">
        <w:t xml:space="preserve"> served as base to interpolate between. Note that this method </w:t>
      </w:r>
      <w:r w:rsidR="003109DD">
        <w:t>is</w:t>
      </w:r>
      <w:r w:rsidR="00593362">
        <w:t xml:space="preserve"> </w:t>
      </w:r>
      <w:r w:rsidR="003109DD">
        <w:t xml:space="preserve">only applicable in simulations, </w:t>
      </w:r>
      <w:r w:rsidR="00593362">
        <w:t xml:space="preserve">as it requires the observed data, but again, was included to </w:t>
      </w:r>
      <w:r w:rsidR="00854881">
        <w:t>evaluate analyses</w:t>
      </w:r>
      <w:r w:rsidR="00593362">
        <w:t xml:space="preserve"> </w:t>
      </w:r>
      <w:r w:rsidR="0011227C">
        <w:t>too</w:t>
      </w:r>
      <w:r w:rsidR="00593362">
        <w:t>.</w:t>
      </w:r>
      <w:r w:rsidR="00D276AB">
        <w:t xml:space="preserve"> </w:t>
      </w:r>
      <w:r w:rsidR="00C53FE7">
        <w:t>{This still needs to be done}</w:t>
      </w:r>
      <w:commentRangeEnd w:id="10"/>
      <w:r w:rsidR="00E60341">
        <w:rPr>
          <w:rStyle w:val="CommentReference"/>
        </w:rPr>
        <w:commentReference w:id="10"/>
      </w:r>
    </w:p>
    <w:p w14:paraId="5E228A64" w14:textId="28070D92" w:rsidR="00E33D38" w:rsidRDefault="00E33D38" w:rsidP="00DB5F1F">
      <w:pPr>
        <w:jc w:val="both"/>
      </w:pPr>
      <w:r>
        <w:lastRenderedPageBreak/>
        <w:tab/>
      </w:r>
      <w:r w:rsidR="00854881">
        <w:t xml:space="preserve">In contrast, </w:t>
      </w:r>
      <w:r w:rsidR="00783EB3">
        <w:t xml:space="preserve">imputations for </w:t>
      </w:r>
      <w:r w:rsidR="00DA2902">
        <w:t xml:space="preserve">sender and receiver data were </w:t>
      </w:r>
      <w:r w:rsidR="00783EB3">
        <w:t xml:space="preserve">estimated in a single </w:t>
      </w:r>
      <w:r w:rsidR="00701465">
        <w:t xml:space="preserve">way </w:t>
      </w:r>
      <w:r w:rsidR="00BC102C">
        <w:t>through</w:t>
      </w:r>
      <w:r w:rsidR="00E47BEF">
        <w:t xml:space="preserve"> predictive mean matching</w:t>
      </w:r>
      <w:r w:rsidR="005F178A">
        <w:t>.</w:t>
      </w:r>
      <w:r w:rsidR="00701465">
        <w:t xml:space="preserve"> </w:t>
      </w:r>
      <w:r w:rsidR="00BD05EC">
        <w:t>P</w:t>
      </w:r>
      <w:r w:rsidR="00701465">
        <w:t xml:space="preserve">redictive mean matching </w:t>
      </w:r>
      <w:r w:rsidR="00BD05EC">
        <w:t>interpolates</w:t>
      </w:r>
      <w:r w:rsidR="006A329D">
        <w:t xml:space="preserve"> from a pool of </w:t>
      </w:r>
      <w:r w:rsidR="007F797F">
        <w:t xml:space="preserve">candidate </w:t>
      </w:r>
      <w:r w:rsidR="006A329D">
        <w:t>donors</w:t>
      </w:r>
      <w:r w:rsidR="007F797F">
        <w:t xml:space="preserve"> that are most </w:t>
      </w:r>
      <w:r w:rsidR="004630F0">
        <w:t>like</w:t>
      </w:r>
      <w:r w:rsidR="007F797F">
        <w:t xml:space="preserve"> the </w:t>
      </w:r>
      <w:r w:rsidR="000927F1">
        <w:t>missing observation</w:t>
      </w:r>
      <w:r w:rsidR="00FF56DE">
        <w:t>;</w:t>
      </w:r>
      <w:r w:rsidR="002C1A02">
        <w:t xml:space="preserve"> one or more of which are used to impute the missing value</w:t>
      </w:r>
      <w:r w:rsidR="000927F1">
        <w:t xml:space="preserve"> (van Buuren, 2018)</w:t>
      </w:r>
      <w:r w:rsidR="004630F0">
        <w:t>.</w:t>
      </w:r>
      <w:r w:rsidR="00FB4147">
        <w:t xml:space="preserve"> </w:t>
      </w:r>
      <w:r w:rsidR="00D06237">
        <w:t>Such ‘regular’</w:t>
      </w:r>
      <w:r w:rsidR="002C1A02">
        <w:t xml:space="preserve"> predictive mean matching </w:t>
      </w:r>
      <w:r w:rsidR="00735DF8">
        <w:t>could result in a</w:t>
      </w:r>
      <w:r w:rsidR="007D190D">
        <w:t>n imputed</w:t>
      </w:r>
      <w:r w:rsidR="00735DF8">
        <w:t xml:space="preserve"> node communicating to themselves</w:t>
      </w:r>
      <w:r w:rsidR="00652DEC">
        <w:t xml:space="preserve"> </w:t>
      </w:r>
      <w:r w:rsidR="00D06237">
        <w:t xml:space="preserve">whereas </w:t>
      </w:r>
      <w:r w:rsidR="00FF56DE">
        <w:t xml:space="preserve">the </w:t>
      </w:r>
      <w:r w:rsidR="00652DEC">
        <w:t>Apollo 13 data</w:t>
      </w:r>
      <w:r w:rsidR="007D190D">
        <w:t xml:space="preserve"> does not allow for such</w:t>
      </w:r>
      <w:r w:rsidR="0011227C">
        <w:t xml:space="preserve"> communications</w:t>
      </w:r>
      <w:r w:rsidR="00D06237">
        <w:t>. Therefore,</w:t>
      </w:r>
      <w:r w:rsidR="00735DF8">
        <w:t xml:space="preserve"> </w:t>
      </w:r>
      <w:r w:rsidR="00BD05EC">
        <w:t xml:space="preserve">a custom method was </w:t>
      </w:r>
      <w:r w:rsidR="00FF56DE">
        <w:t>employed</w:t>
      </w:r>
      <w:r w:rsidR="00BD05EC">
        <w:t xml:space="preserve"> that prevents </w:t>
      </w:r>
      <w:r w:rsidR="002B738A">
        <w:t xml:space="preserve">imputed data </w:t>
      </w:r>
      <w:r w:rsidR="00B26C56">
        <w:t>from containing</w:t>
      </w:r>
      <w:r w:rsidR="002B738A">
        <w:t xml:space="preserve"> nodes </w:t>
      </w:r>
      <w:r w:rsidR="00B26C56">
        <w:t xml:space="preserve">that </w:t>
      </w:r>
      <w:r w:rsidR="002B738A">
        <w:t>communicat</w:t>
      </w:r>
      <w:r w:rsidR="00B26C56">
        <w:t>e</w:t>
      </w:r>
      <w:r w:rsidR="002B738A">
        <w:t xml:space="preserve"> with themself</w:t>
      </w:r>
      <w:r w:rsidR="00BD05EC">
        <w:t>.</w:t>
      </w:r>
      <w:r w:rsidR="00FB4147">
        <w:t xml:space="preserve"> </w:t>
      </w:r>
      <w:r w:rsidR="001B6908">
        <w:t xml:space="preserve">In </w:t>
      </w:r>
      <w:r w:rsidR="00FF56DE">
        <w:t>all</w:t>
      </w:r>
      <w:r w:rsidR="001B6908">
        <w:t xml:space="preserve"> multiple imputation </w:t>
      </w:r>
      <w:proofErr w:type="gramStart"/>
      <w:r w:rsidR="001B6908">
        <w:t>methods</w:t>
      </w:r>
      <w:proofErr w:type="gramEnd"/>
      <w:r w:rsidR="00696B14">
        <w:t xml:space="preserve"> the target variables </w:t>
      </w:r>
      <w:r w:rsidR="00D747A4">
        <w:t>were</w:t>
      </w:r>
      <w:r w:rsidR="00696B14">
        <w:t xml:space="preserve"> regressed on both </w:t>
      </w:r>
      <w:r w:rsidR="00B26C56">
        <w:t>remaining</w:t>
      </w:r>
      <w:r w:rsidR="00696B14">
        <w:t xml:space="preserve"> variables. </w:t>
      </w:r>
      <w:r w:rsidR="00D747A4">
        <w:t>For instance</w:t>
      </w:r>
      <w:r w:rsidR="00696B14">
        <w:t xml:space="preserve">, </w:t>
      </w:r>
      <w:r w:rsidR="00685C61">
        <w:t xml:space="preserve">in the </w:t>
      </w:r>
      <w:r w:rsidR="00696B14">
        <w:t xml:space="preserve">‘sender’ </w:t>
      </w:r>
      <w:r w:rsidR="00685C61">
        <w:t xml:space="preserve">imputation model both ‘time’ and ‘receiver’ were used </w:t>
      </w:r>
      <w:r w:rsidR="00D747A4">
        <w:t>as predictors.</w:t>
      </w:r>
    </w:p>
    <w:p w14:paraId="3F503BEA" w14:textId="35799B75" w:rsidR="00D747A4" w:rsidRDefault="00144DC8" w:rsidP="00DB5F1F">
      <w:pPr>
        <w:jc w:val="both"/>
      </w:pPr>
      <w:r>
        <w:rPr>
          <w:rStyle w:val="Heading3Char"/>
          <w:rFonts w:eastAsiaTheme="majorEastAsia"/>
        </w:rPr>
        <w:t xml:space="preserve">3) </w:t>
      </w:r>
      <w:r w:rsidR="00BD26A5" w:rsidRPr="00BD26A5">
        <w:rPr>
          <w:rStyle w:val="Heading3Char"/>
          <w:rFonts w:eastAsiaTheme="majorEastAsia"/>
        </w:rPr>
        <w:t>Analyses.</w:t>
      </w:r>
      <w:r w:rsidR="00BD26A5">
        <w:t xml:space="preserve"> </w:t>
      </w:r>
      <w:r w:rsidR="00572108">
        <w:t xml:space="preserve">The third step of the analysis was the </w:t>
      </w:r>
      <w:r w:rsidR="00C53FE7">
        <w:t xml:space="preserve">…. [Finish later when analyses to be done is </w:t>
      </w:r>
      <w:r w:rsidR="003B276B">
        <w:t>clearer</w:t>
      </w:r>
      <w:r w:rsidR="00C53FE7">
        <w:t>]</w:t>
      </w:r>
    </w:p>
    <w:p w14:paraId="0D1C1D58" w14:textId="6C14E4E6" w:rsidR="00F50016" w:rsidRDefault="00F50016" w:rsidP="00F50016">
      <w:r>
        <w:t xml:space="preserve">The Apollo 13 relational event history is a finite </w:t>
      </w:r>
      <w:r w:rsidR="009564A1">
        <w:t>population as the sample equals the population (i.e., there are no communications in the population that are not in the data). In concordance with Vink and van Buuren (2014) this trait allows for treating the single observed Apollo 13 data as the comparative truth and exclude sampling variance from the evaluation of imputation performance.</w:t>
      </w:r>
    </w:p>
    <w:p w14:paraId="5C99FCAE" w14:textId="79903791" w:rsidR="003B276B" w:rsidRPr="00F50016" w:rsidRDefault="003B276B" w:rsidP="00F50016">
      <w:r>
        <w:t xml:space="preserve">Results fully observed Apollo 13 </w:t>
      </w:r>
      <w:proofErr w:type="gramStart"/>
      <w:r>
        <w:t>data</w:t>
      </w:r>
      <w:proofErr w:type="gramEnd"/>
    </w:p>
    <w:p w14:paraId="37CA499A" w14:textId="77777777" w:rsidR="00F50016" w:rsidRDefault="00F50016" w:rsidP="00F50016">
      <w:r>
        <w:t>Complete case analysis REM, model evaluation stats</w:t>
      </w:r>
    </w:p>
    <w:p w14:paraId="31D88EF7" w14:textId="79D86834" w:rsidR="003A05E1" w:rsidRDefault="003A05E1" w:rsidP="003A05E1">
      <w:r>
        <w:t>Analysis with incomplete data</w:t>
      </w:r>
    </w:p>
    <w:p w14:paraId="0C6F7421" w14:textId="40B9EAF7" w:rsidR="003A05E1" w:rsidRDefault="003A05E1" w:rsidP="003A05E1">
      <w:commentRangeStart w:id="11"/>
      <w:r>
        <w:t>Analysis with imputed data</w:t>
      </w:r>
    </w:p>
    <w:p w14:paraId="3FF536C9" w14:textId="1EE07620" w:rsidR="003A05E1" w:rsidRDefault="003A05E1" w:rsidP="003A05E1">
      <w:pPr>
        <w:pStyle w:val="ListParagraph"/>
        <w:numPr>
          <w:ilvl w:val="0"/>
          <w:numId w:val="5"/>
        </w:numPr>
      </w:pPr>
      <w:r>
        <w:t>Time as for loop</w:t>
      </w:r>
    </w:p>
    <w:p w14:paraId="3D43A1A6" w14:textId="77777777" w:rsidR="003A05E1" w:rsidRDefault="003A05E1" w:rsidP="003A05E1">
      <w:pPr>
        <w:pStyle w:val="ListParagraph"/>
        <w:numPr>
          <w:ilvl w:val="0"/>
          <w:numId w:val="5"/>
        </w:numPr>
      </w:pPr>
      <w:r>
        <w:t>Time as lag-1 variable</w:t>
      </w:r>
    </w:p>
    <w:p w14:paraId="51C2F9C7" w14:textId="7F8E1CB6" w:rsidR="003A05E1" w:rsidRDefault="003A05E1" w:rsidP="003A05E1">
      <w:pPr>
        <w:pStyle w:val="ListParagraph"/>
        <w:numPr>
          <w:ilvl w:val="0"/>
          <w:numId w:val="5"/>
        </w:numPr>
      </w:pPr>
      <w:r>
        <w:t>Time as exponential</w:t>
      </w:r>
    </w:p>
    <w:p w14:paraId="0BB00EF7" w14:textId="4D35C640" w:rsidR="003A05E1" w:rsidRPr="003A05E1" w:rsidRDefault="003A05E1" w:rsidP="003A05E1">
      <w:pPr>
        <w:pStyle w:val="ListParagraph"/>
        <w:numPr>
          <w:ilvl w:val="0"/>
          <w:numId w:val="5"/>
        </w:numPr>
      </w:pPr>
      <w:r>
        <w:t>Time as post – squeeze</w:t>
      </w:r>
      <w:commentRangeEnd w:id="11"/>
      <w:r w:rsidR="003B276B">
        <w:rPr>
          <w:rStyle w:val="CommentReference"/>
        </w:rPr>
        <w:commentReference w:id="11"/>
      </w:r>
    </w:p>
    <w:p w14:paraId="3E3ED8BA" w14:textId="77777777" w:rsidR="004F3B35" w:rsidRDefault="004F3B35" w:rsidP="004F3B35"/>
    <w:p w14:paraId="62DCA3BE" w14:textId="15093C59" w:rsidR="00095853" w:rsidRDefault="00095853" w:rsidP="00095853">
      <w:pPr>
        <w:pStyle w:val="Heading2"/>
      </w:pPr>
      <w:r>
        <w:t>Results</w:t>
      </w:r>
    </w:p>
    <w:p w14:paraId="6EC4A6DB" w14:textId="47DEE242" w:rsidR="00095853" w:rsidRDefault="00095853" w:rsidP="00095853">
      <w:pPr>
        <w:pStyle w:val="Heading3"/>
      </w:pPr>
      <w:r>
        <w:t>Descriptive statistics</w:t>
      </w:r>
    </w:p>
    <w:tbl>
      <w:tblPr>
        <w:tblStyle w:val="TableGrid"/>
        <w:tblW w:w="0" w:type="auto"/>
        <w:tblLook w:val="04A0" w:firstRow="1" w:lastRow="0" w:firstColumn="1" w:lastColumn="0" w:noHBand="0" w:noVBand="1"/>
      </w:tblPr>
      <w:tblGrid>
        <w:gridCol w:w="2337"/>
        <w:gridCol w:w="2337"/>
        <w:gridCol w:w="2338"/>
        <w:gridCol w:w="2338"/>
      </w:tblGrid>
      <w:tr w:rsidR="003879F5" w14:paraId="155F68FC" w14:textId="77777777" w:rsidTr="009B6604">
        <w:tc>
          <w:tcPr>
            <w:tcW w:w="9350" w:type="dxa"/>
            <w:gridSpan w:val="4"/>
          </w:tcPr>
          <w:p w14:paraId="7166F204" w14:textId="67D484B9" w:rsidR="003879F5" w:rsidRDefault="003879F5" w:rsidP="003879F5">
            <w:pPr>
              <w:rPr>
                <w:lang w:val="en-GB" w:eastAsia="en-GB"/>
              </w:rPr>
            </w:pPr>
            <w:commentRangeStart w:id="12"/>
            <w:r>
              <w:rPr>
                <w:b/>
                <w:bCs/>
                <w:lang w:val="en-GB" w:eastAsia="en-GB"/>
              </w:rPr>
              <w:lastRenderedPageBreak/>
              <w:t xml:space="preserve">Table 2. </w:t>
            </w:r>
            <w:r>
              <w:rPr>
                <w:lang w:val="en-GB" w:eastAsia="en-GB"/>
              </w:rPr>
              <w:t>Network characteristics of complete Apollo 13 data.</w:t>
            </w:r>
            <w:commentRangeEnd w:id="12"/>
            <w:r w:rsidR="00E60341">
              <w:rPr>
                <w:rStyle w:val="CommentReference"/>
              </w:rPr>
              <w:commentReference w:id="12"/>
            </w:r>
          </w:p>
        </w:tc>
      </w:tr>
      <w:tr w:rsidR="003879F5" w14:paraId="4DEDAC17" w14:textId="77777777" w:rsidTr="009B6604">
        <w:tc>
          <w:tcPr>
            <w:tcW w:w="2337" w:type="dxa"/>
          </w:tcPr>
          <w:p w14:paraId="1326E6CA" w14:textId="1CB47082" w:rsidR="003879F5" w:rsidRDefault="003879F5" w:rsidP="003879F5">
            <w:pPr>
              <w:rPr>
                <w:lang w:val="en-GB" w:eastAsia="en-GB"/>
              </w:rPr>
            </w:pPr>
          </w:p>
        </w:tc>
        <w:tc>
          <w:tcPr>
            <w:tcW w:w="2337" w:type="dxa"/>
          </w:tcPr>
          <w:p w14:paraId="56708C1A" w14:textId="77777777" w:rsidR="003879F5" w:rsidRDefault="003879F5" w:rsidP="003879F5">
            <w:pPr>
              <w:rPr>
                <w:lang w:val="en-GB" w:eastAsia="en-GB"/>
              </w:rPr>
            </w:pPr>
          </w:p>
        </w:tc>
        <w:tc>
          <w:tcPr>
            <w:tcW w:w="2338" w:type="dxa"/>
          </w:tcPr>
          <w:p w14:paraId="36BBAE8B" w14:textId="16BB3C51" w:rsidR="003879F5" w:rsidRDefault="00CD6737" w:rsidP="003879F5">
            <w:pPr>
              <w:rPr>
                <w:lang w:val="en-GB" w:eastAsia="en-GB"/>
              </w:rPr>
            </w:pPr>
            <w:r>
              <w:rPr>
                <w:lang w:val="en-GB" w:eastAsia="en-GB"/>
              </w:rPr>
              <w:t>Static</w:t>
            </w:r>
          </w:p>
        </w:tc>
        <w:tc>
          <w:tcPr>
            <w:tcW w:w="2338" w:type="dxa"/>
          </w:tcPr>
          <w:p w14:paraId="5923CFF4" w14:textId="77777777" w:rsidR="003879F5" w:rsidRDefault="003879F5" w:rsidP="003879F5">
            <w:pPr>
              <w:rPr>
                <w:lang w:val="en-GB" w:eastAsia="en-GB"/>
              </w:rPr>
            </w:pPr>
          </w:p>
        </w:tc>
      </w:tr>
      <w:tr w:rsidR="003879F5" w14:paraId="48140436" w14:textId="77777777" w:rsidTr="009B6604">
        <w:tc>
          <w:tcPr>
            <w:tcW w:w="2337" w:type="dxa"/>
          </w:tcPr>
          <w:p w14:paraId="084B43D2" w14:textId="3454546C" w:rsidR="003879F5" w:rsidRDefault="003879F5" w:rsidP="003879F5">
            <w:pPr>
              <w:rPr>
                <w:lang w:val="en-GB" w:eastAsia="en-GB"/>
              </w:rPr>
            </w:pPr>
            <w:r>
              <w:rPr>
                <w:lang w:val="en-GB" w:eastAsia="en-GB"/>
              </w:rPr>
              <w:t># of nodes</w:t>
            </w:r>
          </w:p>
        </w:tc>
        <w:tc>
          <w:tcPr>
            <w:tcW w:w="2337" w:type="dxa"/>
          </w:tcPr>
          <w:p w14:paraId="4A759293" w14:textId="572A50DD" w:rsidR="003879F5" w:rsidRDefault="003879F5" w:rsidP="003879F5">
            <w:pPr>
              <w:rPr>
                <w:lang w:val="en-GB" w:eastAsia="en-GB"/>
              </w:rPr>
            </w:pPr>
            <w:r>
              <w:rPr>
                <w:lang w:val="en-GB" w:eastAsia="en-GB"/>
              </w:rPr>
              <w:t>16</w:t>
            </w:r>
          </w:p>
        </w:tc>
        <w:tc>
          <w:tcPr>
            <w:tcW w:w="2338" w:type="dxa"/>
          </w:tcPr>
          <w:p w14:paraId="1B84EF97" w14:textId="7EB0EC57" w:rsidR="003879F5" w:rsidRDefault="001A6208" w:rsidP="003879F5">
            <w:pPr>
              <w:rPr>
                <w:lang w:val="en-GB" w:eastAsia="en-GB"/>
              </w:rPr>
            </w:pPr>
            <w:r>
              <w:rPr>
                <w:lang w:val="en-GB" w:eastAsia="en-GB"/>
              </w:rPr>
              <w:t>Density</w:t>
            </w:r>
          </w:p>
        </w:tc>
        <w:tc>
          <w:tcPr>
            <w:tcW w:w="2338" w:type="dxa"/>
          </w:tcPr>
          <w:p w14:paraId="55E833B2" w14:textId="0165F2D9" w:rsidR="003879F5" w:rsidRDefault="001A6208" w:rsidP="003879F5">
            <w:pPr>
              <w:rPr>
                <w:lang w:val="en-GB" w:eastAsia="en-GB"/>
              </w:rPr>
            </w:pPr>
            <w:r>
              <w:rPr>
                <w:lang w:val="en-GB" w:eastAsia="en-GB"/>
              </w:rPr>
              <w:t>.21</w:t>
            </w:r>
          </w:p>
        </w:tc>
      </w:tr>
      <w:tr w:rsidR="003879F5" w14:paraId="2EFCC91C" w14:textId="77777777" w:rsidTr="003879F5">
        <w:tc>
          <w:tcPr>
            <w:tcW w:w="2337" w:type="dxa"/>
          </w:tcPr>
          <w:p w14:paraId="42F26F92" w14:textId="12D52E0D" w:rsidR="003879F5" w:rsidRDefault="003879F5" w:rsidP="003879F5">
            <w:pPr>
              <w:rPr>
                <w:lang w:val="en-GB" w:eastAsia="en-GB"/>
              </w:rPr>
            </w:pPr>
            <w:r>
              <w:rPr>
                <w:lang w:val="en-GB" w:eastAsia="en-GB"/>
              </w:rPr>
              <w:t># of communications</w:t>
            </w:r>
          </w:p>
        </w:tc>
        <w:tc>
          <w:tcPr>
            <w:tcW w:w="2337" w:type="dxa"/>
          </w:tcPr>
          <w:p w14:paraId="69AF19B7" w14:textId="0C84116B" w:rsidR="003879F5" w:rsidRDefault="003879F5" w:rsidP="003879F5">
            <w:pPr>
              <w:rPr>
                <w:lang w:val="en-GB" w:eastAsia="en-GB"/>
              </w:rPr>
            </w:pPr>
            <w:r>
              <w:rPr>
                <w:lang w:val="en-GB" w:eastAsia="en-GB"/>
              </w:rPr>
              <w:t>3882</w:t>
            </w:r>
          </w:p>
        </w:tc>
        <w:tc>
          <w:tcPr>
            <w:tcW w:w="2338" w:type="dxa"/>
          </w:tcPr>
          <w:p w14:paraId="7D7A6DF9" w14:textId="0287E625" w:rsidR="003879F5" w:rsidRDefault="00977DD6" w:rsidP="003879F5">
            <w:pPr>
              <w:rPr>
                <w:lang w:val="en-GB" w:eastAsia="en-GB"/>
              </w:rPr>
            </w:pPr>
            <w:r>
              <w:rPr>
                <w:lang w:val="en-GB" w:eastAsia="en-GB"/>
              </w:rPr>
              <w:t>Closeness</w:t>
            </w:r>
          </w:p>
        </w:tc>
        <w:tc>
          <w:tcPr>
            <w:tcW w:w="2338" w:type="dxa"/>
          </w:tcPr>
          <w:p w14:paraId="5CD9EA42" w14:textId="4F01CCBA" w:rsidR="003879F5" w:rsidRDefault="00977DD6" w:rsidP="003879F5">
            <w:pPr>
              <w:rPr>
                <w:lang w:val="en-GB" w:eastAsia="en-GB"/>
              </w:rPr>
            </w:pPr>
            <w:r>
              <w:rPr>
                <w:lang w:val="en-GB" w:eastAsia="en-GB"/>
              </w:rPr>
              <w:t>.</w:t>
            </w:r>
            <w:r w:rsidR="009B6604">
              <w:rPr>
                <w:lang w:val="en-GB" w:eastAsia="en-GB"/>
              </w:rPr>
              <w:t>68</w:t>
            </w:r>
          </w:p>
        </w:tc>
      </w:tr>
      <w:tr w:rsidR="00977DD6" w14:paraId="20436223" w14:textId="77777777" w:rsidTr="003879F5">
        <w:tc>
          <w:tcPr>
            <w:tcW w:w="2337" w:type="dxa"/>
          </w:tcPr>
          <w:p w14:paraId="3A0968E9" w14:textId="4934B77E" w:rsidR="00977DD6" w:rsidRDefault="005F6AD5" w:rsidP="003879F5">
            <w:pPr>
              <w:rPr>
                <w:lang w:val="en-GB" w:eastAsia="en-GB"/>
              </w:rPr>
            </w:pPr>
            <w:r>
              <w:rPr>
                <w:lang w:val="en-GB" w:eastAsia="en-GB"/>
              </w:rPr>
              <w:t>Mean degree</w:t>
            </w:r>
          </w:p>
        </w:tc>
        <w:tc>
          <w:tcPr>
            <w:tcW w:w="2337" w:type="dxa"/>
          </w:tcPr>
          <w:p w14:paraId="160A8F7C" w14:textId="7498BD85" w:rsidR="00977DD6" w:rsidRDefault="005F6AD5" w:rsidP="003879F5">
            <w:pPr>
              <w:rPr>
                <w:lang w:val="en-GB" w:eastAsia="en-GB"/>
              </w:rPr>
            </w:pPr>
            <w:r>
              <w:rPr>
                <w:lang w:val="en-GB" w:eastAsia="en-GB"/>
              </w:rPr>
              <w:t>242</w:t>
            </w:r>
          </w:p>
        </w:tc>
        <w:tc>
          <w:tcPr>
            <w:tcW w:w="2338" w:type="dxa"/>
          </w:tcPr>
          <w:p w14:paraId="2E2F3D8C" w14:textId="037A6C4F" w:rsidR="00977DD6" w:rsidRDefault="00977DD6" w:rsidP="003879F5">
            <w:pPr>
              <w:rPr>
                <w:lang w:val="en-GB" w:eastAsia="en-GB"/>
              </w:rPr>
            </w:pPr>
            <w:r>
              <w:rPr>
                <w:lang w:val="en-GB" w:eastAsia="en-GB"/>
              </w:rPr>
              <w:t>Eigenvector</w:t>
            </w:r>
          </w:p>
        </w:tc>
        <w:tc>
          <w:tcPr>
            <w:tcW w:w="2338" w:type="dxa"/>
          </w:tcPr>
          <w:p w14:paraId="6558F1DC" w14:textId="2DE345AB" w:rsidR="00977DD6" w:rsidRDefault="00977DD6" w:rsidP="003879F5">
            <w:pPr>
              <w:rPr>
                <w:lang w:val="en-GB" w:eastAsia="en-GB"/>
              </w:rPr>
            </w:pPr>
            <w:r>
              <w:rPr>
                <w:lang w:val="en-GB" w:eastAsia="en-GB"/>
              </w:rPr>
              <w:t>.61</w:t>
            </w:r>
          </w:p>
        </w:tc>
      </w:tr>
      <w:tr w:rsidR="003879F5" w14:paraId="7CCD6DE3" w14:textId="77777777" w:rsidTr="003879F5">
        <w:tc>
          <w:tcPr>
            <w:tcW w:w="2337" w:type="dxa"/>
          </w:tcPr>
          <w:p w14:paraId="32BBF690" w14:textId="1F76F00E" w:rsidR="003879F5" w:rsidRDefault="003879F5" w:rsidP="003879F5">
            <w:pPr>
              <w:rPr>
                <w:lang w:val="en-GB" w:eastAsia="en-GB"/>
              </w:rPr>
            </w:pPr>
          </w:p>
        </w:tc>
        <w:tc>
          <w:tcPr>
            <w:tcW w:w="2337" w:type="dxa"/>
          </w:tcPr>
          <w:p w14:paraId="6FEEBF69" w14:textId="22AB8683" w:rsidR="003879F5" w:rsidRDefault="003879F5" w:rsidP="003879F5">
            <w:pPr>
              <w:rPr>
                <w:lang w:val="en-GB" w:eastAsia="en-GB"/>
              </w:rPr>
            </w:pPr>
          </w:p>
        </w:tc>
        <w:tc>
          <w:tcPr>
            <w:tcW w:w="2338" w:type="dxa"/>
          </w:tcPr>
          <w:p w14:paraId="35321BD4" w14:textId="66AE873A" w:rsidR="003879F5" w:rsidRDefault="00977DD6" w:rsidP="003879F5">
            <w:pPr>
              <w:rPr>
                <w:lang w:val="en-GB" w:eastAsia="en-GB"/>
              </w:rPr>
            </w:pPr>
            <w:r>
              <w:rPr>
                <w:lang w:val="en-GB" w:eastAsia="en-GB"/>
              </w:rPr>
              <w:t>Betweenness</w:t>
            </w:r>
          </w:p>
        </w:tc>
        <w:tc>
          <w:tcPr>
            <w:tcW w:w="2338" w:type="dxa"/>
          </w:tcPr>
          <w:p w14:paraId="5E625115" w14:textId="7E9C8F07" w:rsidR="003879F5" w:rsidRDefault="00977DD6" w:rsidP="003879F5">
            <w:pPr>
              <w:rPr>
                <w:lang w:val="en-GB" w:eastAsia="en-GB"/>
              </w:rPr>
            </w:pPr>
            <w:r>
              <w:rPr>
                <w:lang w:val="en-GB" w:eastAsia="en-GB"/>
              </w:rPr>
              <w:t>.57</w:t>
            </w:r>
          </w:p>
        </w:tc>
      </w:tr>
      <w:tr w:rsidR="009B6604" w14:paraId="120E958A" w14:textId="77777777" w:rsidTr="003879F5">
        <w:tc>
          <w:tcPr>
            <w:tcW w:w="2337" w:type="dxa"/>
          </w:tcPr>
          <w:p w14:paraId="69D6B735" w14:textId="77777777" w:rsidR="009B6604" w:rsidRPr="003879F5" w:rsidRDefault="009B6604" w:rsidP="003879F5">
            <w:pPr>
              <w:rPr>
                <w:u w:val="single"/>
                <w:lang w:val="en-GB" w:eastAsia="en-GB"/>
              </w:rPr>
            </w:pPr>
          </w:p>
        </w:tc>
        <w:tc>
          <w:tcPr>
            <w:tcW w:w="2337" w:type="dxa"/>
          </w:tcPr>
          <w:p w14:paraId="6D3F5633" w14:textId="77777777" w:rsidR="009B6604" w:rsidRDefault="009B6604" w:rsidP="003879F5">
            <w:pPr>
              <w:rPr>
                <w:lang w:val="en-GB" w:eastAsia="en-GB"/>
              </w:rPr>
            </w:pPr>
          </w:p>
        </w:tc>
        <w:tc>
          <w:tcPr>
            <w:tcW w:w="2338" w:type="dxa"/>
          </w:tcPr>
          <w:p w14:paraId="31DADC96" w14:textId="2BCC1101" w:rsidR="009B6604" w:rsidRDefault="009B6604" w:rsidP="003879F5">
            <w:pPr>
              <w:rPr>
                <w:lang w:val="en-GB" w:eastAsia="en-GB"/>
              </w:rPr>
            </w:pPr>
            <w:r>
              <w:rPr>
                <w:lang w:val="en-GB" w:eastAsia="en-GB"/>
              </w:rPr>
              <w:t>Transitivity</w:t>
            </w:r>
          </w:p>
        </w:tc>
        <w:tc>
          <w:tcPr>
            <w:tcW w:w="2338" w:type="dxa"/>
          </w:tcPr>
          <w:p w14:paraId="344D3C49" w14:textId="6588AE74" w:rsidR="009B6604" w:rsidRDefault="009B6604" w:rsidP="003879F5">
            <w:pPr>
              <w:rPr>
                <w:lang w:val="en-GB" w:eastAsia="en-GB"/>
              </w:rPr>
            </w:pPr>
            <w:r>
              <w:rPr>
                <w:lang w:val="en-GB" w:eastAsia="en-GB"/>
              </w:rPr>
              <w:t>.33</w:t>
            </w:r>
          </w:p>
        </w:tc>
      </w:tr>
      <w:tr w:rsidR="003879F5" w14:paraId="45EE1149" w14:textId="77777777" w:rsidTr="003879F5">
        <w:tc>
          <w:tcPr>
            <w:tcW w:w="2337" w:type="dxa"/>
          </w:tcPr>
          <w:p w14:paraId="6FFDA6CE" w14:textId="0F11A70F" w:rsidR="003879F5" w:rsidRPr="003879F5" w:rsidRDefault="003879F5" w:rsidP="003879F5">
            <w:pPr>
              <w:rPr>
                <w:u w:val="single"/>
                <w:lang w:val="en-GB" w:eastAsia="en-GB"/>
              </w:rPr>
            </w:pPr>
          </w:p>
        </w:tc>
        <w:tc>
          <w:tcPr>
            <w:tcW w:w="2337" w:type="dxa"/>
          </w:tcPr>
          <w:p w14:paraId="70F52B16" w14:textId="77777777" w:rsidR="003879F5" w:rsidRDefault="003879F5" w:rsidP="003879F5">
            <w:pPr>
              <w:rPr>
                <w:lang w:val="en-GB" w:eastAsia="en-GB"/>
              </w:rPr>
            </w:pPr>
          </w:p>
        </w:tc>
        <w:tc>
          <w:tcPr>
            <w:tcW w:w="2338" w:type="dxa"/>
          </w:tcPr>
          <w:p w14:paraId="0882EDBF" w14:textId="06FC1BA5" w:rsidR="003879F5" w:rsidRDefault="003879F5" w:rsidP="003879F5">
            <w:pPr>
              <w:rPr>
                <w:lang w:val="en-GB" w:eastAsia="en-GB"/>
              </w:rPr>
            </w:pPr>
            <w:r>
              <w:rPr>
                <w:lang w:val="en-GB" w:eastAsia="en-GB"/>
              </w:rPr>
              <w:t>Diameter</w:t>
            </w:r>
          </w:p>
        </w:tc>
        <w:tc>
          <w:tcPr>
            <w:tcW w:w="2338" w:type="dxa"/>
          </w:tcPr>
          <w:p w14:paraId="21E76A84" w14:textId="5F09A58A" w:rsidR="003879F5" w:rsidRDefault="003879F5" w:rsidP="003879F5">
            <w:pPr>
              <w:rPr>
                <w:lang w:val="en-GB" w:eastAsia="en-GB"/>
              </w:rPr>
            </w:pPr>
            <w:r>
              <w:rPr>
                <w:lang w:val="en-GB" w:eastAsia="en-GB"/>
              </w:rPr>
              <w:t>4</w:t>
            </w:r>
          </w:p>
        </w:tc>
      </w:tr>
      <w:tr w:rsidR="003879F5" w14:paraId="016B9E0D" w14:textId="77777777" w:rsidTr="003879F5">
        <w:tc>
          <w:tcPr>
            <w:tcW w:w="2337" w:type="dxa"/>
          </w:tcPr>
          <w:p w14:paraId="5919F45C" w14:textId="5E3F4F69" w:rsidR="003879F5" w:rsidRDefault="003879F5" w:rsidP="003879F5">
            <w:pPr>
              <w:rPr>
                <w:lang w:val="en-GB" w:eastAsia="en-GB"/>
              </w:rPr>
            </w:pPr>
          </w:p>
        </w:tc>
        <w:tc>
          <w:tcPr>
            <w:tcW w:w="2337" w:type="dxa"/>
          </w:tcPr>
          <w:p w14:paraId="53C05B44" w14:textId="77777777" w:rsidR="003879F5" w:rsidRDefault="003879F5" w:rsidP="003879F5">
            <w:pPr>
              <w:rPr>
                <w:lang w:val="en-GB" w:eastAsia="en-GB"/>
              </w:rPr>
            </w:pPr>
          </w:p>
        </w:tc>
        <w:tc>
          <w:tcPr>
            <w:tcW w:w="2338" w:type="dxa"/>
          </w:tcPr>
          <w:p w14:paraId="157A247C" w14:textId="10BD3228" w:rsidR="003879F5" w:rsidRDefault="003879F5" w:rsidP="003879F5">
            <w:pPr>
              <w:rPr>
                <w:lang w:val="en-GB" w:eastAsia="en-GB"/>
              </w:rPr>
            </w:pPr>
            <w:r>
              <w:rPr>
                <w:lang w:val="en-GB" w:eastAsia="en-GB"/>
              </w:rPr>
              <w:t>Average shortest path</w:t>
            </w:r>
          </w:p>
        </w:tc>
        <w:tc>
          <w:tcPr>
            <w:tcW w:w="2338" w:type="dxa"/>
          </w:tcPr>
          <w:p w14:paraId="09D6684A" w14:textId="7A1857B3" w:rsidR="003879F5" w:rsidRDefault="003879F5" w:rsidP="003879F5">
            <w:pPr>
              <w:rPr>
                <w:lang w:val="en-GB" w:eastAsia="en-GB"/>
              </w:rPr>
            </w:pPr>
            <w:r>
              <w:rPr>
                <w:lang w:val="en-GB" w:eastAsia="en-GB"/>
              </w:rPr>
              <w:t>1.</w:t>
            </w:r>
            <w:r w:rsidR="005F6AD5">
              <w:rPr>
                <w:lang w:val="en-GB" w:eastAsia="en-GB"/>
              </w:rPr>
              <w:t>92</w:t>
            </w:r>
          </w:p>
        </w:tc>
      </w:tr>
      <w:tr w:rsidR="00DC1A22" w14:paraId="452CD652" w14:textId="77777777" w:rsidTr="003879F5">
        <w:tc>
          <w:tcPr>
            <w:tcW w:w="2337" w:type="dxa"/>
          </w:tcPr>
          <w:p w14:paraId="74481093" w14:textId="41E17837" w:rsidR="00DC1A22" w:rsidRDefault="00DC1A22" w:rsidP="003879F5">
            <w:pPr>
              <w:rPr>
                <w:lang w:val="en-GB" w:eastAsia="en-GB"/>
              </w:rPr>
            </w:pPr>
          </w:p>
        </w:tc>
        <w:tc>
          <w:tcPr>
            <w:tcW w:w="2337" w:type="dxa"/>
          </w:tcPr>
          <w:p w14:paraId="0BB0CCD2" w14:textId="77777777" w:rsidR="00DC1A22" w:rsidRDefault="00DC1A22" w:rsidP="003879F5">
            <w:pPr>
              <w:rPr>
                <w:lang w:val="en-GB" w:eastAsia="en-GB"/>
              </w:rPr>
            </w:pPr>
          </w:p>
        </w:tc>
        <w:tc>
          <w:tcPr>
            <w:tcW w:w="2338" w:type="dxa"/>
          </w:tcPr>
          <w:p w14:paraId="18AE39AE" w14:textId="77777777" w:rsidR="00DC1A22" w:rsidRDefault="00DC1A22" w:rsidP="003879F5">
            <w:pPr>
              <w:rPr>
                <w:lang w:val="en-GB" w:eastAsia="en-GB"/>
              </w:rPr>
            </w:pPr>
          </w:p>
        </w:tc>
        <w:tc>
          <w:tcPr>
            <w:tcW w:w="2338" w:type="dxa"/>
          </w:tcPr>
          <w:p w14:paraId="6EE79430" w14:textId="77777777" w:rsidR="00DC1A22" w:rsidRDefault="00DC1A22" w:rsidP="003879F5">
            <w:pPr>
              <w:rPr>
                <w:lang w:val="en-GB" w:eastAsia="en-GB"/>
              </w:rPr>
            </w:pPr>
          </w:p>
        </w:tc>
      </w:tr>
    </w:tbl>
    <w:p w14:paraId="5DC40791" w14:textId="77777777" w:rsidR="003879F5" w:rsidRDefault="003879F5" w:rsidP="003879F5">
      <w:pPr>
        <w:rPr>
          <w:lang w:val="en-GB" w:eastAsia="en-GB"/>
        </w:rPr>
      </w:pPr>
    </w:p>
    <w:p w14:paraId="480A7D8D" w14:textId="77777777" w:rsidR="00DC1A22" w:rsidRDefault="00DC1A22" w:rsidP="003879F5">
      <w:pPr>
        <w:rPr>
          <w:lang w:val="en-GB" w:eastAsia="en-GB"/>
        </w:rPr>
      </w:pPr>
    </w:p>
    <w:p w14:paraId="1384DE9C" w14:textId="77777777" w:rsidR="00DC1A22" w:rsidRDefault="00DC1A22" w:rsidP="003879F5">
      <w:pPr>
        <w:rPr>
          <w:lang w:val="en-GB" w:eastAsia="en-GB"/>
        </w:rPr>
      </w:pPr>
    </w:p>
    <w:tbl>
      <w:tblPr>
        <w:tblStyle w:val="TableGrid"/>
        <w:tblW w:w="0" w:type="auto"/>
        <w:tblLook w:val="04A0" w:firstRow="1" w:lastRow="0" w:firstColumn="1" w:lastColumn="0" w:noHBand="0" w:noVBand="1"/>
      </w:tblPr>
      <w:tblGrid>
        <w:gridCol w:w="2337"/>
        <w:gridCol w:w="2337"/>
        <w:gridCol w:w="2338"/>
        <w:gridCol w:w="2338"/>
      </w:tblGrid>
      <w:tr w:rsidR="008D4CAE" w14:paraId="1D5C3AEE" w14:textId="77777777" w:rsidTr="00DC6FEA">
        <w:tc>
          <w:tcPr>
            <w:tcW w:w="9350" w:type="dxa"/>
            <w:gridSpan w:val="4"/>
          </w:tcPr>
          <w:p w14:paraId="2FC46B7C" w14:textId="4F7C3C87" w:rsidR="008D4CAE" w:rsidRPr="008D4CAE" w:rsidRDefault="008D4CAE" w:rsidP="003879F5">
            <w:pPr>
              <w:rPr>
                <w:b/>
                <w:bCs/>
                <w:lang w:val="en-GB" w:eastAsia="en-GB"/>
              </w:rPr>
            </w:pPr>
            <w:r w:rsidRPr="008D4CAE">
              <w:rPr>
                <w:b/>
                <w:bCs/>
                <w:lang w:val="en-GB" w:eastAsia="en-GB"/>
              </w:rPr>
              <w:lastRenderedPageBreak/>
              <w:t>Table 3.</w:t>
            </w:r>
            <w:r>
              <w:rPr>
                <w:b/>
                <w:bCs/>
                <w:lang w:val="en-GB" w:eastAsia="en-GB"/>
              </w:rPr>
              <w:t xml:space="preserve"> </w:t>
            </w:r>
            <w:r>
              <w:rPr>
                <w:lang w:val="en-GB" w:eastAsia="en-GB"/>
              </w:rPr>
              <w:t>Results for the full observed Apollo 13 data.</w:t>
            </w:r>
            <w:r w:rsidRPr="008D4CAE">
              <w:rPr>
                <w:b/>
                <w:bCs/>
                <w:lang w:val="en-GB" w:eastAsia="en-GB"/>
              </w:rPr>
              <w:t xml:space="preserve"> </w:t>
            </w:r>
          </w:p>
        </w:tc>
      </w:tr>
      <w:tr w:rsidR="008D4CAE" w14:paraId="5B3CA4D3" w14:textId="77777777" w:rsidTr="008D4CAE">
        <w:tc>
          <w:tcPr>
            <w:tcW w:w="2337" w:type="dxa"/>
          </w:tcPr>
          <w:p w14:paraId="764D8FDA" w14:textId="3A741F2F" w:rsidR="008D4CAE" w:rsidRDefault="008D4CAE" w:rsidP="003879F5">
            <w:pPr>
              <w:rPr>
                <w:lang w:val="en-GB" w:eastAsia="en-GB"/>
              </w:rPr>
            </w:pPr>
            <w:r>
              <w:rPr>
                <w:lang w:val="en-GB" w:eastAsia="en-GB"/>
              </w:rPr>
              <w:t>Statistic</w:t>
            </w:r>
          </w:p>
        </w:tc>
        <w:tc>
          <w:tcPr>
            <w:tcW w:w="2337" w:type="dxa"/>
          </w:tcPr>
          <w:p w14:paraId="1894A4C5" w14:textId="494378B5" w:rsidR="008D4CAE" w:rsidRPr="00CD6737" w:rsidRDefault="00CD6737" w:rsidP="003879F5">
            <w:pPr>
              <w:rPr>
                <w:i/>
                <w:iCs/>
                <w:lang w:val="en-GB" w:eastAsia="en-GB"/>
              </w:rPr>
            </w:pPr>
            <w:r w:rsidRPr="00CD6737">
              <w:rPr>
                <w:i/>
                <w:iCs/>
              </w:rPr>
              <w:t>β</w:t>
            </w:r>
          </w:p>
        </w:tc>
        <w:tc>
          <w:tcPr>
            <w:tcW w:w="2338" w:type="dxa"/>
          </w:tcPr>
          <w:p w14:paraId="1981D5BD" w14:textId="7A04BC24" w:rsidR="008D4CAE" w:rsidRPr="00CD6737" w:rsidRDefault="008D4CAE" w:rsidP="003879F5">
            <w:pPr>
              <w:rPr>
                <w:i/>
                <w:iCs/>
                <w:lang w:val="en-GB" w:eastAsia="en-GB"/>
              </w:rPr>
            </w:pPr>
            <w:r w:rsidRPr="00CD6737">
              <w:rPr>
                <w:i/>
                <w:iCs/>
                <w:lang w:val="en-GB" w:eastAsia="en-GB"/>
              </w:rPr>
              <w:t>SE</w:t>
            </w:r>
          </w:p>
        </w:tc>
        <w:tc>
          <w:tcPr>
            <w:tcW w:w="2338" w:type="dxa"/>
          </w:tcPr>
          <w:p w14:paraId="24F161AB" w14:textId="4BE2F6FB" w:rsidR="008D4CAE" w:rsidRPr="00CD6737" w:rsidRDefault="008D4CAE" w:rsidP="003879F5">
            <w:pPr>
              <w:rPr>
                <w:i/>
                <w:iCs/>
                <w:lang w:val="en-GB" w:eastAsia="en-GB"/>
              </w:rPr>
            </w:pPr>
            <w:r w:rsidRPr="00CD6737">
              <w:rPr>
                <w:i/>
                <w:iCs/>
                <w:lang w:val="en-GB" w:eastAsia="en-GB"/>
              </w:rPr>
              <w:t>p-value</w:t>
            </w:r>
          </w:p>
        </w:tc>
      </w:tr>
      <w:tr w:rsidR="00CC29F7" w14:paraId="73FCAD4E" w14:textId="77777777" w:rsidTr="008D4CAE">
        <w:tc>
          <w:tcPr>
            <w:tcW w:w="2337" w:type="dxa"/>
          </w:tcPr>
          <w:p w14:paraId="42DC2E03" w14:textId="3552FEF2" w:rsidR="00CC29F7" w:rsidRDefault="00CC29F7" w:rsidP="00CC29F7">
            <w:pPr>
              <w:rPr>
                <w:lang w:val="en-GB" w:eastAsia="en-GB"/>
              </w:rPr>
            </w:pPr>
            <w:r>
              <w:rPr>
                <w:lang w:val="en-GB" w:eastAsia="en-GB"/>
              </w:rPr>
              <w:t>Reciprocity</w:t>
            </w:r>
          </w:p>
        </w:tc>
        <w:tc>
          <w:tcPr>
            <w:tcW w:w="2337" w:type="dxa"/>
          </w:tcPr>
          <w:p w14:paraId="13DE09FA" w14:textId="3411E7FC" w:rsidR="00CC29F7" w:rsidRPr="00CC29F7" w:rsidRDefault="00CC29F7" w:rsidP="00CC29F7">
            <w:pPr>
              <w:rPr>
                <w:vertAlign w:val="superscript"/>
                <w:lang w:val="en-GB" w:eastAsia="en-GB"/>
              </w:rPr>
            </w:pPr>
            <w:r>
              <w:rPr>
                <w:lang w:val="en-GB" w:eastAsia="en-GB"/>
              </w:rPr>
              <w:t>2.357</w:t>
            </w:r>
            <w:r>
              <w:rPr>
                <w:vertAlign w:val="superscript"/>
                <w:lang w:val="en-GB" w:eastAsia="en-GB"/>
              </w:rPr>
              <w:t>-02</w:t>
            </w:r>
          </w:p>
        </w:tc>
        <w:tc>
          <w:tcPr>
            <w:tcW w:w="2338" w:type="dxa"/>
          </w:tcPr>
          <w:p w14:paraId="483169FA" w14:textId="244B99DD" w:rsidR="00CC29F7" w:rsidRPr="00CC29F7" w:rsidRDefault="00CC29F7" w:rsidP="00CC29F7">
            <w:pPr>
              <w:rPr>
                <w:vertAlign w:val="superscript"/>
                <w:lang w:val="en-GB" w:eastAsia="en-GB"/>
              </w:rPr>
            </w:pPr>
            <w:r>
              <w:rPr>
                <w:lang w:val="en-GB" w:eastAsia="en-GB"/>
              </w:rPr>
              <w:t>1.858</w:t>
            </w:r>
            <w:r>
              <w:rPr>
                <w:vertAlign w:val="superscript"/>
                <w:lang w:val="en-GB" w:eastAsia="en-GB"/>
              </w:rPr>
              <w:t>-02</w:t>
            </w:r>
          </w:p>
        </w:tc>
        <w:tc>
          <w:tcPr>
            <w:tcW w:w="2338" w:type="dxa"/>
          </w:tcPr>
          <w:p w14:paraId="2ABB7177" w14:textId="749D995F" w:rsidR="00CC29F7" w:rsidRDefault="00CC29F7" w:rsidP="00CC29F7">
            <w:pPr>
              <w:rPr>
                <w:lang w:val="en-GB" w:eastAsia="en-GB"/>
              </w:rPr>
            </w:pPr>
            <w:r>
              <w:rPr>
                <w:lang w:val="en-GB" w:eastAsia="en-GB"/>
              </w:rPr>
              <w:t>.204</w:t>
            </w:r>
          </w:p>
        </w:tc>
      </w:tr>
      <w:tr w:rsidR="00CC29F7" w14:paraId="4B76BF63" w14:textId="77777777" w:rsidTr="008D4CAE">
        <w:tc>
          <w:tcPr>
            <w:tcW w:w="2337" w:type="dxa"/>
          </w:tcPr>
          <w:p w14:paraId="408C2C56" w14:textId="697A6214" w:rsidR="00CC29F7" w:rsidRDefault="00CC29F7" w:rsidP="00CC29F7">
            <w:pPr>
              <w:rPr>
                <w:lang w:val="en-GB" w:eastAsia="en-GB"/>
              </w:rPr>
            </w:pPr>
            <w:r>
              <w:rPr>
                <w:lang w:val="en-GB" w:eastAsia="en-GB"/>
              </w:rPr>
              <w:t>In-degree sender</w:t>
            </w:r>
          </w:p>
        </w:tc>
        <w:tc>
          <w:tcPr>
            <w:tcW w:w="2337" w:type="dxa"/>
          </w:tcPr>
          <w:p w14:paraId="5C8DB87B" w14:textId="76A5BC98" w:rsidR="00CC29F7" w:rsidRPr="00CC29F7" w:rsidRDefault="00CC29F7" w:rsidP="00CC29F7">
            <w:pPr>
              <w:rPr>
                <w:vertAlign w:val="superscript"/>
                <w:lang w:val="en-GB" w:eastAsia="en-GB"/>
              </w:rPr>
            </w:pPr>
            <w:r>
              <w:rPr>
                <w:lang w:val="en-GB" w:eastAsia="en-GB"/>
              </w:rPr>
              <w:t>4.314</w:t>
            </w:r>
            <w:r>
              <w:rPr>
                <w:vertAlign w:val="superscript"/>
                <w:lang w:val="en-GB" w:eastAsia="en-GB"/>
              </w:rPr>
              <w:t>-04</w:t>
            </w:r>
          </w:p>
        </w:tc>
        <w:tc>
          <w:tcPr>
            <w:tcW w:w="2338" w:type="dxa"/>
          </w:tcPr>
          <w:p w14:paraId="43EB2D56" w14:textId="388AA014" w:rsidR="00CC29F7" w:rsidRPr="00CC29F7" w:rsidRDefault="00CC29F7" w:rsidP="00CC29F7">
            <w:pPr>
              <w:rPr>
                <w:vertAlign w:val="superscript"/>
                <w:lang w:val="en-GB" w:eastAsia="en-GB"/>
              </w:rPr>
            </w:pPr>
            <w:r>
              <w:rPr>
                <w:lang w:val="en-GB" w:eastAsia="en-GB"/>
              </w:rPr>
              <w:t>7.400</w:t>
            </w:r>
            <w:r>
              <w:rPr>
                <w:vertAlign w:val="superscript"/>
                <w:lang w:val="en-GB" w:eastAsia="en-GB"/>
              </w:rPr>
              <w:t>-05</w:t>
            </w:r>
          </w:p>
        </w:tc>
        <w:tc>
          <w:tcPr>
            <w:tcW w:w="2338" w:type="dxa"/>
          </w:tcPr>
          <w:p w14:paraId="3037103D" w14:textId="5A94B77D" w:rsidR="00CC29F7" w:rsidRDefault="00CC29F7" w:rsidP="00CC29F7">
            <w:pPr>
              <w:rPr>
                <w:lang w:val="en-GB" w:eastAsia="en-GB"/>
              </w:rPr>
            </w:pPr>
            <w:r>
              <w:rPr>
                <w:lang w:val="en-GB" w:eastAsia="en-GB"/>
              </w:rPr>
              <w:t>&lt; .001/2</w:t>
            </w:r>
          </w:p>
        </w:tc>
      </w:tr>
      <w:tr w:rsidR="00CC29F7" w14:paraId="57BE941E" w14:textId="77777777" w:rsidTr="008D4CAE">
        <w:tc>
          <w:tcPr>
            <w:tcW w:w="2337" w:type="dxa"/>
          </w:tcPr>
          <w:p w14:paraId="259920E4" w14:textId="44954362" w:rsidR="00CC29F7" w:rsidRDefault="00CC29F7" w:rsidP="00CC29F7">
            <w:pPr>
              <w:rPr>
                <w:lang w:val="en-GB" w:eastAsia="en-GB"/>
              </w:rPr>
            </w:pPr>
            <w:r>
              <w:rPr>
                <w:lang w:val="en-GB" w:eastAsia="en-GB"/>
              </w:rPr>
              <w:t>Out-degree receiver</w:t>
            </w:r>
          </w:p>
        </w:tc>
        <w:tc>
          <w:tcPr>
            <w:tcW w:w="2337" w:type="dxa"/>
          </w:tcPr>
          <w:p w14:paraId="7E8FA231" w14:textId="17680D92" w:rsidR="00CC29F7" w:rsidRPr="00CC29F7" w:rsidRDefault="00CC29F7" w:rsidP="00CC29F7">
            <w:pPr>
              <w:rPr>
                <w:vertAlign w:val="superscript"/>
                <w:lang w:val="en-GB" w:eastAsia="en-GB"/>
              </w:rPr>
            </w:pPr>
            <w:r>
              <w:rPr>
                <w:lang w:val="en-GB" w:eastAsia="en-GB"/>
              </w:rPr>
              <w:t>-9.115</w:t>
            </w:r>
            <w:r>
              <w:rPr>
                <w:vertAlign w:val="superscript"/>
                <w:lang w:val="en-GB" w:eastAsia="en-GB"/>
              </w:rPr>
              <w:t>-05</w:t>
            </w:r>
          </w:p>
        </w:tc>
        <w:tc>
          <w:tcPr>
            <w:tcW w:w="2338" w:type="dxa"/>
          </w:tcPr>
          <w:p w14:paraId="674E2A0F" w14:textId="668D9AA5" w:rsidR="00CC29F7" w:rsidRPr="00CC29F7" w:rsidRDefault="00CC29F7" w:rsidP="00CC29F7">
            <w:pPr>
              <w:rPr>
                <w:vertAlign w:val="superscript"/>
                <w:lang w:val="en-GB" w:eastAsia="en-GB"/>
              </w:rPr>
            </w:pPr>
            <w:r>
              <w:rPr>
                <w:lang w:val="en-GB" w:eastAsia="en-GB"/>
              </w:rPr>
              <w:t>7.437</w:t>
            </w:r>
            <w:r>
              <w:rPr>
                <w:vertAlign w:val="superscript"/>
                <w:lang w:val="en-GB" w:eastAsia="en-GB"/>
              </w:rPr>
              <w:t>-05</w:t>
            </w:r>
          </w:p>
        </w:tc>
        <w:tc>
          <w:tcPr>
            <w:tcW w:w="2338" w:type="dxa"/>
          </w:tcPr>
          <w:p w14:paraId="3CB06FD2" w14:textId="37AABD1E" w:rsidR="00CC29F7" w:rsidRDefault="00CC29F7" w:rsidP="00CC29F7">
            <w:pPr>
              <w:rPr>
                <w:lang w:val="en-GB" w:eastAsia="en-GB"/>
              </w:rPr>
            </w:pPr>
            <w:r>
              <w:rPr>
                <w:lang w:val="en-GB" w:eastAsia="en-GB"/>
              </w:rPr>
              <w:t>.220</w:t>
            </w:r>
          </w:p>
        </w:tc>
      </w:tr>
      <w:tr w:rsidR="00CC29F7" w14:paraId="04DFBCCC" w14:textId="77777777" w:rsidTr="008D4CAE">
        <w:tc>
          <w:tcPr>
            <w:tcW w:w="2337" w:type="dxa"/>
          </w:tcPr>
          <w:p w14:paraId="45453204" w14:textId="4D70922F" w:rsidR="00CC29F7" w:rsidRDefault="00CC29F7" w:rsidP="00CC29F7">
            <w:pPr>
              <w:rPr>
                <w:lang w:val="en-GB" w:eastAsia="en-GB"/>
              </w:rPr>
            </w:pPr>
            <w:r>
              <w:rPr>
                <w:lang w:val="en-GB" w:eastAsia="en-GB"/>
              </w:rPr>
              <w:t>….</w:t>
            </w:r>
          </w:p>
        </w:tc>
        <w:tc>
          <w:tcPr>
            <w:tcW w:w="2337" w:type="dxa"/>
          </w:tcPr>
          <w:p w14:paraId="0A9CAB9B" w14:textId="3D2C238F" w:rsidR="00CC29F7" w:rsidRDefault="00CC29F7" w:rsidP="00CC29F7">
            <w:pPr>
              <w:rPr>
                <w:lang w:val="en-GB" w:eastAsia="en-GB"/>
              </w:rPr>
            </w:pPr>
          </w:p>
        </w:tc>
        <w:tc>
          <w:tcPr>
            <w:tcW w:w="2338" w:type="dxa"/>
          </w:tcPr>
          <w:p w14:paraId="37701F38" w14:textId="77777777" w:rsidR="00CC29F7" w:rsidRDefault="00CC29F7" w:rsidP="00CC29F7">
            <w:pPr>
              <w:rPr>
                <w:lang w:val="en-GB" w:eastAsia="en-GB"/>
              </w:rPr>
            </w:pPr>
          </w:p>
        </w:tc>
        <w:tc>
          <w:tcPr>
            <w:tcW w:w="2338" w:type="dxa"/>
          </w:tcPr>
          <w:p w14:paraId="636A6CE0" w14:textId="77777777" w:rsidR="00CC29F7" w:rsidRDefault="00CC29F7" w:rsidP="00CC29F7">
            <w:pPr>
              <w:rPr>
                <w:lang w:val="en-GB" w:eastAsia="en-GB"/>
              </w:rPr>
            </w:pPr>
          </w:p>
        </w:tc>
      </w:tr>
      <w:tr w:rsidR="00CC29F7" w14:paraId="30A36BFB" w14:textId="77777777" w:rsidTr="003A7D99">
        <w:tc>
          <w:tcPr>
            <w:tcW w:w="9350" w:type="dxa"/>
            <w:gridSpan w:val="4"/>
          </w:tcPr>
          <w:p w14:paraId="36853DDF" w14:textId="014DE67E" w:rsidR="00CC29F7" w:rsidRPr="00CC29F7" w:rsidRDefault="00CC29F7" w:rsidP="00CC29F7">
            <w:pPr>
              <w:rPr>
                <w:lang w:val="en-GB" w:eastAsia="en-GB"/>
              </w:rPr>
            </w:pPr>
            <w:r w:rsidRPr="00CD6737">
              <w:rPr>
                <w:i/>
                <w:iCs/>
                <w:sz w:val="22"/>
                <w:szCs w:val="28"/>
                <w:lang w:val="en-GB" w:eastAsia="en-GB"/>
              </w:rPr>
              <w:t>Note.</w:t>
            </w:r>
            <w:r w:rsidRPr="00CD6737">
              <w:rPr>
                <w:sz w:val="22"/>
                <w:szCs w:val="28"/>
                <w:lang w:val="en-GB" w:eastAsia="en-GB"/>
              </w:rPr>
              <w:t xml:space="preserve"> Nu</w:t>
            </w:r>
            <w:r w:rsidR="00CD6737" w:rsidRPr="00CD6737">
              <w:rPr>
                <w:sz w:val="22"/>
                <w:szCs w:val="28"/>
                <w:lang w:val="en-GB" w:eastAsia="en-GB"/>
              </w:rPr>
              <w:t>mber of possible events = 931680, number of events = 3882.</w:t>
            </w:r>
          </w:p>
        </w:tc>
      </w:tr>
    </w:tbl>
    <w:p w14:paraId="6269126D" w14:textId="77777777" w:rsidR="00DC1A22" w:rsidRPr="003879F5" w:rsidRDefault="00DC1A22" w:rsidP="003879F5">
      <w:pPr>
        <w:rPr>
          <w:lang w:val="en-GB" w:eastAsia="en-GB"/>
        </w:rPr>
      </w:pPr>
    </w:p>
    <w:p w14:paraId="7C15E156" w14:textId="77777777" w:rsidR="003879F5" w:rsidRPr="003879F5" w:rsidRDefault="003879F5" w:rsidP="003879F5">
      <w:pPr>
        <w:rPr>
          <w:lang w:val="en-GB" w:eastAsia="en-GB"/>
        </w:rPr>
      </w:pPr>
    </w:p>
    <w:p w14:paraId="02C7A5A9" w14:textId="0BFE8293" w:rsidR="00095853" w:rsidRPr="00095853" w:rsidRDefault="00095853" w:rsidP="00095853">
      <w:pPr>
        <w:rPr>
          <w:lang w:val="en-GB" w:eastAsia="en-GB"/>
        </w:rPr>
      </w:pPr>
    </w:p>
    <w:p w14:paraId="5A70CE18" w14:textId="77777777" w:rsidR="006F65DE" w:rsidRDefault="006F65DE" w:rsidP="00776521">
      <w:pPr>
        <w:pStyle w:val="NoSpacing"/>
      </w:pPr>
    </w:p>
    <w:p w14:paraId="604769BF" w14:textId="77777777" w:rsidR="006F65DE" w:rsidRDefault="006F65DE" w:rsidP="00776521">
      <w:pPr>
        <w:pStyle w:val="NoSpacing"/>
      </w:pPr>
    </w:p>
    <w:p w14:paraId="3B22DCF9" w14:textId="01120C13" w:rsidR="00E62695" w:rsidRDefault="00535950" w:rsidP="00E278FC">
      <w:pPr>
        <w:pStyle w:val="Heading1"/>
        <w:spacing w:line="240" w:lineRule="auto"/>
      </w:pPr>
      <w:commentRangeStart w:id="13"/>
      <w:r>
        <w:lastRenderedPageBreak/>
        <w:t>References</w:t>
      </w:r>
      <w:commentRangeEnd w:id="13"/>
      <w:r w:rsidR="00E776DD">
        <w:rPr>
          <w:rStyle w:val="CommentReference"/>
          <w:b w:val="0"/>
        </w:rPr>
        <w:commentReference w:id="13"/>
      </w:r>
    </w:p>
    <w:p w14:paraId="5C5A3A83" w14:textId="77777777" w:rsidR="00835E62" w:rsidRDefault="00835E62" w:rsidP="00E278FC">
      <w:pPr>
        <w:spacing w:line="240" w:lineRule="auto"/>
        <w:ind w:left="720" w:hanging="720"/>
      </w:pPr>
      <w:r w:rsidRPr="00835E62">
        <w:t xml:space="preserve">Apollo 13 Real-time. (n.d.). Retrieved from </w:t>
      </w:r>
      <w:hyperlink r:id="rId16" w:tgtFrame="_new" w:history="1">
        <w:r w:rsidRPr="00835E62">
          <w:rPr>
            <w:rStyle w:val="Hyperlink"/>
          </w:rPr>
          <w:t>http://apollo13realtime.org/</w:t>
        </w:r>
      </w:hyperlink>
    </w:p>
    <w:p w14:paraId="6C90109C" w14:textId="3A79590E" w:rsidR="008E54FE" w:rsidRDefault="008E54FE" w:rsidP="00E278FC">
      <w:pPr>
        <w:spacing w:line="240" w:lineRule="auto"/>
        <w:ind w:left="720" w:hanging="720"/>
      </w:pPr>
      <w:r w:rsidRPr="008E54FE">
        <w:t xml:space="preserve">Bates, F. L., &amp; Harvey, C. C. (1975). </w:t>
      </w:r>
      <w:r w:rsidRPr="008E54FE">
        <w:rPr>
          <w:i/>
          <w:iCs/>
        </w:rPr>
        <w:t>The Structure of Social Systems.</w:t>
      </w:r>
      <w:r w:rsidRPr="008E54FE">
        <w:t xml:space="preserve"> New York: Gardner Press.</w:t>
      </w:r>
    </w:p>
    <w:p w14:paraId="75DDD462" w14:textId="71F55A24" w:rsidR="001E11DA" w:rsidRDefault="001E11DA" w:rsidP="00E278FC">
      <w:pPr>
        <w:spacing w:line="240" w:lineRule="auto"/>
        <w:ind w:left="720" w:hanging="720"/>
      </w:pPr>
      <w:r w:rsidRPr="001E11DA">
        <w:t>Butts, C. T. (2008). A relational event framework for social action. </w:t>
      </w:r>
      <w:r w:rsidRPr="001E11DA">
        <w:rPr>
          <w:i/>
          <w:iCs/>
        </w:rPr>
        <w:t>Sociological methodology</w:t>
      </w:r>
      <w:r w:rsidRPr="001E11DA">
        <w:t>, </w:t>
      </w:r>
      <w:r w:rsidRPr="001E11DA">
        <w:rPr>
          <w:i/>
          <w:iCs/>
        </w:rPr>
        <w:t>38</w:t>
      </w:r>
      <w:r w:rsidRPr="001E11DA">
        <w:t>(1), 155-200.</w:t>
      </w:r>
    </w:p>
    <w:p w14:paraId="400DF39A" w14:textId="75AA04D1" w:rsidR="006D6ED1" w:rsidRDefault="006D6ED1" w:rsidP="00E278FC">
      <w:pPr>
        <w:spacing w:line="240" w:lineRule="auto"/>
        <w:ind w:left="720" w:hanging="720"/>
      </w:pPr>
      <w:r w:rsidRPr="006D6ED1">
        <w:t>Gile, K. J., &amp; Handcock, M. S. (2017). Analysis of networks with missing data with application to the National Longitudinal Study of Adolescent Health. </w:t>
      </w:r>
      <w:r w:rsidRPr="006D6ED1">
        <w:rPr>
          <w:i/>
          <w:iCs/>
        </w:rPr>
        <w:t>Journal of the Royal Statistical Society Series C: Applied Statistics</w:t>
      </w:r>
      <w:r w:rsidRPr="006D6ED1">
        <w:t>, </w:t>
      </w:r>
      <w:r w:rsidRPr="006D6ED1">
        <w:rPr>
          <w:i/>
          <w:iCs/>
        </w:rPr>
        <w:t>66</w:t>
      </w:r>
      <w:r w:rsidRPr="006D6ED1">
        <w:t>(3), 501-519.</w:t>
      </w:r>
    </w:p>
    <w:p w14:paraId="0DF8D5DE" w14:textId="608FDCB5" w:rsidR="00F448CB" w:rsidRDefault="00F448CB" w:rsidP="00E278FC">
      <w:pPr>
        <w:spacing w:line="240" w:lineRule="auto"/>
        <w:ind w:left="720" w:hanging="720"/>
      </w:pPr>
      <w:r w:rsidRPr="00F448CB">
        <w:t>Huisman, M. (2009). Imputation of missing network data: Some simple procedures. </w:t>
      </w:r>
      <w:r w:rsidRPr="00F448CB">
        <w:rPr>
          <w:i/>
          <w:iCs/>
        </w:rPr>
        <w:t>Journal of Social Structure</w:t>
      </w:r>
      <w:r w:rsidRPr="00F448CB">
        <w:t>, </w:t>
      </w:r>
      <w:r w:rsidRPr="00F448CB">
        <w:rPr>
          <w:i/>
          <w:iCs/>
        </w:rPr>
        <w:t>10</w:t>
      </w:r>
      <w:r w:rsidRPr="00F448CB">
        <w:t>(1), 1-29.</w:t>
      </w:r>
    </w:p>
    <w:p w14:paraId="4EE34ADA" w14:textId="08D95EF5" w:rsidR="003A1CB0" w:rsidRPr="001E11DA" w:rsidRDefault="003A1CB0" w:rsidP="00E278FC">
      <w:pPr>
        <w:spacing w:line="240" w:lineRule="auto"/>
        <w:ind w:left="720" w:hanging="720"/>
      </w:pPr>
      <w:proofErr w:type="spellStart"/>
      <w:r w:rsidRPr="003A1CB0">
        <w:t>Kamalabad</w:t>
      </w:r>
      <w:proofErr w:type="spellEnd"/>
      <w:r w:rsidRPr="003A1CB0">
        <w:t>, M. S., Leenders, R., &amp; Mulder, J. (2023). What is the Point of Change? Change Point Detection in Relational Event Models. </w:t>
      </w:r>
      <w:r w:rsidRPr="003A1CB0">
        <w:rPr>
          <w:i/>
          <w:iCs/>
        </w:rPr>
        <w:t>Social Networks</w:t>
      </w:r>
      <w:r w:rsidRPr="003A1CB0">
        <w:t>, </w:t>
      </w:r>
      <w:r w:rsidRPr="003A1CB0">
        <w:rPr>
          <w:i/>
          <w:iCs/>
        </w:rPr>
        <w:t>74</w:t>
      </w:r>
      <w:r w:rsidRPr="003A1CB0">
        <w:t>, 166-181.</w:t>
      </w:r>
    </w:p>
    <w:p w14:paraId="00380C63" w14:textId="1BDA9F3F" w:rsidR="00E62695" w:rsidRDefault="00E62695" w:rsidP="00E278FC">
      <w:pPr>
        <w:spacing w:line="240" w:lineRule="auto"/>
        <w:ind w:left="720" w:hanging="720"/>
      </w:pPr>
      <w:r w:rsidRPr="00E62695">
        <w:t xml:space="preserve">Kiang, M. V., Chen, J. T., Krieger, N., Buckee, C. O., Alexander, M. J., Baker, J. T., ... &amp; </w:t>
      </w:r>
      <w:proofErr w:type="spellStart"/>
      <w:r w:rsidRPr="00E62695">
        <w:t>Onnela</w:t>
      </w:r>
      <w:proofErr w:type="spellEnd"/>
      <w:r w:rsidRPr="00E62695">
        <w:t>, J. P. (2021). Sociodemographic characteristics of missing data in digital phenotyping. </w:t>
      </w:r>
      <w:r w:rsidRPr="00E62695">
        <w:rPr>
          <w:i/>
          <w:iCs/>
        </w:rPr>
        <w:t>Scientific reports</w:t>
      </w:r>
      <w:r w:rsidRPr="00E62695">
        <w:t>, </w:t>
      </w:r>
      <w:r w:rsidRPr="00E62695">
        <w:rPr>
          <w:i/>
          <w:iCs/>
        </w:rPr>
        <w:t>11</w:t>
      </w:r>
      <w:r w:rsidRPr="00E62695">
        <w:t>(1), 15408.</w:t>
      </w:r>
    </w:p>
    <w:p w14:paraId="759151A8" w14:textId="42427BF1" w:rsidR="00310DA4" w:rsidRDefault="00310DA4" w:rsidP="00E278FC">
      <w:pPr>
        <w:spacing w:line="240" w:lineRule="auto"/>
        <w:ind w:left="720" w:hanging="720"/>
      </w:pPr>
      <w:r w:rsidRPr="00310DA4">
        <w:t>McGloin, J. M., &amp; Kirk, D. S. (2014). An overview of social network analysis. </w:t>
      </w:r>
      <w:r w:rsidRPr="00310DA4">
        <w:rPr>
          <w:i/>
          <w:iCs/>
        </w:rPr>
        <w:t>Advancing Quantitative Methods in Criminology and Criminal Justice</w:t>
      </w:r>
      <w:r w:rsidRPr="00310DA4">
        <w:t>, 67-79.</w:t>
      </w:r>
    </w:p>
    <w:p w14:paraId="25EC41E8" w14:textId="4CDB9037" w:rsidR="00DD2E79" w:rsidRDefault="00DD2E79" w:rsidP="00E278FC">
      <w:pPr>
        <w:spacing w:line="240" w:lineRule="auto"/>
        <w:ind w:left="720" w:hanging="720"/>
      </w:pPr>
      <w:proofErr w:type="spellStart"/>
      <w:r w:rsidRPr="00DD2E79">
        <w:t>Meijerink</w:t>
      </w:r>
      <w:proofErr w:type="spellEnd"/>
      <w:r w:rsidRPr="00DD2E79">
        <w:t xml:space="preserve">-Bosman, M., Back, M., </w:t>
      </w:r>
      <w:proofErr w:type="spellStart"/>
      <w:r w:rsidRPr="00DD2E79">
        <w:t>Geukes</w:t>
      </w:r>
      <w:proofErr w:type="spellEnd"/>
      <w:r w:rsidRPr="00DD2E79">
        <w:t>, K., Leenders, R., &amp; Mulder, J. (2023). Discovering trends of social interaction behavior over time: An introduction to relational event modeling: Trends of social interaction. </w:t>
      </w:r>
      <w:r w:rsidRPr="00DD2E79">
        <w:rPr>
          <w:i/>
          <w:iCs/>
        </w:rPr>
        <w:t>Behavior Research Methods</w:t>
      </w:r>
      <w:r w:rsidRPr="00DD2E79">
        <w:t>, </w:t>
      </w:r>
      <w:r w:rsidRPr="00DD2E79">
        <w:rPr>
          <w:i/>
          <w:iCs/>
        </w:rPr>
        <w:t>55</w:t>
      </w:r>
      <w:r w:rsidRPr="00DD2E79">
        <w:t>(3), 997-1023.</w:t>
      </w:r>
    </w:p>
    <w:p w14:paraId="1D0D0FB2" w14:textId="0C336142" w:rsidR="00D3374D" w:rsidRDefault="00D3374D" w:rsidP="00E278FC">
      <w:pPr>
        <w:spacing w:line="240" w:lineRule="auto"/>
        <w:ind w:left="720" w:hanging="720"/>
      </w:pPr>
      <w:r w:rsidRPr="00D3374D">
        <w:t>Newman, D. A. (2014). Missing data: Five practical guidelines. </w:t>
      </w:r>
      <w:r w:rsidRPr="00D3374D">
        <w:rPr>
          <w:i/>
          <w:iCs/>
        </w:rPr>
        <w:t>Organizational Research Methods</w:t>
      </w:r>
      <w:r w:rsidRPr="00D3374D">
        <w:t>, </w:t>
      </w:r>
      <w:r w:rsidRPr="00D3374D">
        <w:rPr>
          <w:i/>
          <w:iCs/>
        </w:rPr>
        <w:t>17</w:t>
      </w:r>
      <w:r w:rsidRPr="00D3374D">
        <w:t>(4), 372-411.</w:t>
      </w:r>
    </w:p>
    <w:p w14:paraId="11EC4C38" w14:textId="06F15E7A" w:rsidR="00E776DD" w:rsidRDefault="00E776DD" w:rsidP="00E278FC">
      <w:pPr>
        <w:spacing w:line="240" w:lineRule="auto"/>
        <w:ind w:left="720" w:hanging="720"/>
      </w:pPr>
      <w:r w:rsidRPr="00E776DD">
        <w:t xml:space="preserve">Newman, M. F. (2018). Networks. In Oxford University Press eBooks. </w:t>
      </w:r>
      <w:hyperlink r:id="rId17" w:history="1">
        <w:r w:rsidR="006F6EAC" w:rsidRPr="006638E3">
          <w:rPr>
            <w:rStyle w:val="Hyperlink"/>
          </w:rPr>
          <w:t>https://doi.org/10.1093/oso/9780198805090.001.0001</w:t>
        </w:r>
      </w:hyperlink>
    </w:p>
    <w:p w14:paraId="74C22A69" w14:textId="77777777" w:rsidR="006F6EAC" w:rsidRDefault="006F6EAC" w:rsidP="006F6EAC">
      <w:pPr>
        <w:spacing w:line="240" w:lineRule="auto"/>
        <w:ind w:left="720" w:hanging="720"/>
      </w:pPr>
      <w:r w:rsidRPr="00AB5DBA">
        <w:t xml:space="preserve">Rubin, D. B. (1976). Inference and missing data. </w:t>
      </w:r>
      <w:proofErr w:type="spellStart"/>
      <w:r w:rsidRPr="00AB5DBA">
        <w:rPr>
          <w:i/>
          <w:iCs/>
        </w:rPr>
        <w:t>Biometrika</w:t>
      </w:r>
      <w:proofErr w:type="spellEnd"/>
      <w:r w:rsidRPr="00AB5DBA">
        <w:rPr>
          <w:i/>
          <w:iCs/>
        </w:rPr>
        <w:t>, 63</w:t>
      </w:r>
      <w:r w:rsidRPr="00AB5DBA">
        <w:t>(3), 581–590.</w:t>
      </w:r>
    </w:p>
    <w:p w14:paraId="3C7D4CFB" w14:textId="77777777" w:rsidR="00E62695" w:rsidRDefault="00E62695" w:rsidP="00E278FC">
      <w:pPr>
        <w:spacing w:line="240" w:lineRule="auto"/>
        <w:ind w:left="720" w:hanging="720"/>
      </w:pPr>
      <w:r w:rsidRPr="00E62695">
        <w:t>Salgado CM, Azevedo C, Proença H, Vieira SM. Missing Data. In: Secondary Analysis of Electronic Health Records. Springer, Cham (CH); 2016. PMID: 31314252.</w:t>
      </w:r>
    </w:p>
    <w:p w14:paraId="061011AE" w14:textId="6D9D60FD" w:rsidR="00A16E89" w:rsidRDefault="00A16E89" w:rsidP="00E278FC">
      <w:pPr>
        <w:spacing w:line="240" w:lineRule="auto"/>
        <w:ind w:left="720" w:hanging="720"/>
      </w:pPr>
      <w:r w:rsidRPr="00A16E89">
        <w:t>Schafer, J. L., &amp; Graham, J. W. (2002). Missing data: our view of the state of the art. </w:t>
      </w:r>
      <w:proofErr w:type="gramStart"/>
      <w:r w:rsidRPr="00A16E89">
        <w:rPr>
          <w:i/>
          <w:iCs/>
        </w:rPr>
        <w:t>Psychological</w:t>
      </w:r>
      <w:proofErr w:type="gramEnd"/>
      <w:r w:rsidRPr="00A16E89">
        <w:rPr>
          <w:i/>
          <w:iCs/>
        </w:rPr>
        <w:t xml:space="preserve"> methods</w:t>
      </w:r>
      <w:r w:rsidRPr="00A16E89">
        <w:t>, </w:t>
      </w:r>
      <w:r w:rsidRPr="00A16E89">
        <w:rPr>
          <w:i/>
          <w:iCs/>
        </w:rPr>
        <w:t>7</w:t>
      </w:r>
      <w:r w:rsidRPr="00A16E89">
        <w:t>(2), 147.</w:t>
      </w:r>
    </w:p>
    <w:p w14:paraId="02170C79" w14:textId="746DE52B" w:rsidR="006E5E60" w:rsidRDefault="006E5E60" w:rsidP="00E278FC">
      <w:pPr>
        <w:spacing w:line="240" w:lineRule="auto"/>
        <w:ind w:left="720" w:hanging="720"/>
      </w:pPr>
      <w:r w:rsidRPr="006E5E60">
        <w:t>Stadtfeld, C., &amp; Block, P. (2017). Interactions, actors, and time: Dynamic network actor models for relational events. </w:t>
      </w:r>
      <w:r w:rsidRPr="006E5E60">
        <w:rPr>
          <w:i/>
          <w:iCs/>
        </w:rPr>
        <w:t>Sociological Science</w:t>
      </w:r>
      <w:r w:rsidRPr="006E5E60">
        <w:t>, </w:t>
      </w:r>
      <w:r w:rsidRPr="006E5E60">
        <w:rPr>
          <w:i/>
          <w:iCs/>
        </w:rPr>
        <w:t>4</w:t>
      </w:r>
      <w:r w:rsidRPr="006E5E60">
        <w:t>, 318-352.</w:t>
      </w:r>
    </w:p>
    <w:p w14:paraId="5A66C425" w14:textId="77777777" w:rsidR="006F6EAC" w:rsidRDefault="006F6EAC" w:rsidP="006F6EAC">
      <w:pPr>
        <w:spacing w:line="240" w:lineRule="auto"/>
        <w:ind w:left="720" w:hanging="720"/>
      </w:pPr>
      <w:r>
        <w:t>v</w:t>
      </w:r>
      <w:r w:rsidRPr="00AB5DBA">
        <w:t xml:space="preserve">an Buuren, S. (2018). </w:t>
      </w:r>
      <w:r w:rsidRPr="00AB5DBA">
        <w:rPr>
          <w:i/>
          <w:iCs/>
        </w:rPr>
        <w:t>Flexible Imputation of Missing Data</w:t>
      </w:r>
      <w:r w:rsidRPr="00AB5DBA">
        <w:t xml:space="preserve"> (2nd ed.). Boca Raton: CRC Press.</w:t>
      </w:r>
    </w:p>
    <w:p w14:paraId="34B93BA7" w14:textId="47CFD0A5" w:rsidR="006F6EAC" w:rsidRDefault="006F6EAC" w:rsidP="00E278FC">
      <w:pPr>
        <w:spacing w:line="240" w:lineRule="auto"/>
        <w:ind w:left="720" w:hanging="720"/>
      </w:pPr>
      <w:r>
        <w:lastRenderedPageBreak/>
        <w:t>v</w:t>
      </w:r>
      <w:r w:rsidRPr="006F6EAC">
        <w:t>an Buuren, S., &amp; Groothuis-Oudshoorn, K. (2011). mice: Multivariate imputation by chained equations in R. </w:t>
      </w:r>
      <w:r w:rsidRPr="006F6EAC">
        <w:rPr>
          <w:i/>
          <w:iCs/>
        </w:rPr>
        <w:t>Journal of statistical software</w:t>
      </w:r>
      <w:r w:rsidRPr="006F6EAC">
        <w:t>, </w:t>
      </w:r>
      <w:r w:rsidRPr="006F6EAC">
        <w:rPr>
          <w:i/>
          <w:iCs/>
        </w:rPr>
        <w:t>45</w:t>
      </w:r>
      <w:r w:rsidRPr="006F6EAC">
        <w:t>, 1-67.</w:t>
      </w:r>
    </w:p>
    <w:p w14:paraId="4719665C" w14:textId="56587B95" w:rsidR="00F50016" w:rsidRPr="00E62695" w:rsidRDefault="00F50016" w:rsidP="00E278FC">
      <w:pPr>
        <w:spacing w:line="240" w:lineRule="auto"/>
        <w:ind w:left="720" w:hanging="720"/>
      </w:pPr>
      <w:r w:rsidRPr="00F50016">
        <w:t>Vink, G., &amp; van Buuren, S. (2014). Pooling multiple imputations when the sample happens to be the population. </w:t>
      </w:r>
      <w:proofErr w:type="spellStart"/>
      <w:r w:rsidRPr="00F50016">
        <w:rPr>
          <w:i/>
          <w:iCs/>
        </w:rPr>
        <w:t>arXiv</w:t>
      </w:r>
      <w:proofErr w:type="spellEnd"/>
      <w:r w:rsidRPr="00F50016">
        <w:rPr>
          <w:i/>
          <w:iCs/>
        </w:rPr>
        <w:t xml:space="preserve"> preprint arXiv:1409.8542</w:t>
      </w:r>
      <w:r w:rsidRPr="00F50016">
        <w:t>.</w:t>
      </w:r>
    </w:p>
    <w:p w14:paraId="346BE0AA" w14:textId="77777777" w:rsidR="00E62695" w:rsidRDefault="00E62695" w:rsidP="00E278FC">
      <w:pPr>
        <w:spacing w:line="240" w:lineRule="auto"/>
      </w:pPr>
    </w:p>
    <w:p w14:paraId="08519CC9" w14:textId="77777777" w:rsidR="00CA2AFC" w:rsidRDefault="00CA2AFC" w:rsidP="00E278FC">
      <w:pPr>
        <w:spacing w:line="240" w:lineRule="auto"/>
      </w:pPr>
    </w:p>
    <w:p w14:paraId="7FBDCF74" w14:textId="77777777" w:rsidR="00CA2AFC" w:rsidRDefault="00CA2AFC" w:rsidP="00E278FC">
      <w:pPr>
        <w:spacing w:line="240" w:lineRule="auto"/>
      </w:pPr>
    </w:p>
    <w:p w14:paraId="5676038B" w14:textId="77777777" w:rsidR="00CA2AFC" w:rsidRDefault="00CA2AFC" w:rsidP="00E278FC">
      <w:pPr>
        <w:spacing w:line="240" w:lineRule="auto"/>
      </w:pPr>
    </w:p>
    <w:p w14:paraId="3A4AB4E6" w14:textId="77777777" w:rsidR="00CA2AFC" w:rsidRDefault="00CA2AFC" w:rsidP="00E278FC">
      <w:pPr>
        <w:spacing w:line="240" w:lineRule="auto"/>
      </w:pPr>
    </w:p>
    <w:p w14:paraId="3A730321" w14:textId="77777777" w:rsidR="00CA2AFC" w:rsidRDefault="00CA2AFC" w:rsidP="00E278FC">
      <w:pPr>
        <w:spacing w:line="240" w:lineRule="auto"/>
      </w:pPr>
    </w:p>
    <w:p w14:paraId="1E60DB2A" w14:textId="77777777" w:rsidR="00CA2AFC" w:rsidRDefault="00CA2AFC" w:rsidP="00E278FC">
      <w:pPr>
        <w:spacing w:line="240" w:lineRule="auto"/>
      </w:pPr>
    </w:p>
    <w:p w14:paraId="0774E952" w14:textId="77777777" w:rsidR="00CA2AFC" w:rsidRDefault="00CA2AFC" w:rsidP="00E278FC">
      <w:pPr>
        <w:spacing w:line="240" w:lineRule="auto"/>
      </w:pPr>
    </w:p>
    <w:p w14:paraId="2AED77DA" w14:textId="77777777" w:rsidR="00CA2AFC" w:rsidRDefault="00CA2AFC" w:rsidP="00E278FC">
      <w:pPr>
        <w:spacing w:line="240" w:lineRule="auto"/>
      </w:pPr>
    </w:p>
    <w:p w14:paraId="06337E07" w14:textId="77777777" w:rsidR="00CA2AFC" w:rsidRDefault="00CA2AFC" w:rsidP="00E278FC">
      <w:pPr>
        <w:spacing w:line="240" w:lineRule="auto"/>
      </w:pPr>
    </w:p>
    <w:p w14:paraId="606D238D" w14:textId="77777777" w:rsidR="00CA2AFC" w:rsidRDefault="00CA2AFC" w:rsidP="00E278FC">
      <w:pPr>
        <w:spacing w:line="240" w:lineRule="auto"/>
      </w:pPr>
    </w:p>
    <w:p w14:paraId="6BB478F5" w14:textId="77777777" w:rsidR="00CA2AFC" w:rsidRDefault="00CA2AFC" w:rsidP="00E278FC">
      <w:pPr>
        <w:spacing w:line="240" w:lineRule="auto"/>
      </w:pPr>
    </w:p>
    <w:p w14:paraId="304570B3" w14:textId="77777777" w:rsidR="00CA2AFC" w:rsidRDefault="00CA2AFC" w:rsidP="00E278FC">
      <w:pPr>
        <w:spacing w:line="240" w:lineRule="auto"/>
      </w:pPr>
    </w:p>
    <w:p w14:paraId="11DF55AA" w14:textId="77777777" w:rsidR="00CA2AFC" w:rsidRDefault="00CA2AFC" w:rsidP="00E278FC">
      <w:pPr>
        <w:spacing w:line="240" w:lineRule="auto"/>
      </w:pPr>
    </w:p>
    <w:p w14:paraId="7B65FB4E" w14:textId="77777777" w:rsidR="00CA2AFC" w:rsidRDefault="00CA2AFC" w:rsidP="00E278FC">
      <w:pPr>
        <w:spacing w:line="240" w:lineRule="auto"/>
      </w:pPr>
    </w:p>
    <w:p w14:paraId="0F6C84F4" w14:textId="77777777" w:rsidR="00CA2AFC" w:rsidRDefault="00CA2AFC" w:rsidP="00E278FC">
      <w:pPr>
        <w:spacing w:line="240" w:lineRule="auto"/>
      </w:pPr>
    </w:p>
    <w:p w14:paraId="0112CFF2" w14:textId="77777777" w:rsidR="00CA2AFC" w:rsidRDefault="00CA2AFC" w:rsidP="00E278FC">
      <w:pPr>
        <w:spacing w:line="240" w:lineRule="auto"/>
      </w:pPr>
    </w:p>
    <w:p w14:paraId="6CCAE8A1" w14:textId="77777777" w:rsidR="00CA2AFC" w:rsidRDefault="00CA2AFC" w:rsidP="00E278FC">
      <w:pPr>
        <w:spacing w:line="240" w:lineRule="auto"/>
      </w:pPr>
    </w:p>
    <w:p w14:paraId="462DD766" w14:textId="77777777" w:rsidR="00CA2AFC" w:rsidRDefault="00CA2AFC" w:rsidP="00E278FC">
      <w:pPr>
        <w:spacing w:line="240" w:lineRule="auto"/>
      </w:pPr>
    </w:p>
    <w:p w14:paraId="7D03E229" w14:textId="77777777" w:rsidR="00CA2AFC" w:rsidRDefault="00CA2AFC" w:rsidP="00E278FC">
      <w:pPr>
        <w:spacing w:line="240" w:lineRule="auto"/>
      </w:pPr>
    </w:p>
    <w:p w14:paraId="6C04D847" w14:textId="77777777" w:rsidR="00CA2AFC" w:rsidRDefault="00CA2AFC" w:rsidP="00E278FC">
      <w:pPr>
        <w:spacing w:line="240" w:lineRule="auto"/>
      </w:pPr>
    </w:p>
    <w:p w14:paraId="4AE4695B" w14:textId="77777777" w:rsidR="00CA2AFC" w:rsidRDefault="00CA2AFC" w:rsidP="00E278FC">
      <w:pPr>
        <w:spacing w:line="240" w:lineRule="auto"/>
      </w:pPr>
    </w:p>
    <w:p w14:paraId="273FEFAB" w14:textId="33F7080F" w:rsidR="00CA2AFC" w:rsidRDefault="00CA2AFC" w:rsidP="00CA2AFC">
      <w:pPr>
        <w:pStyle w:val="Heading1"/>
      </w:pPr>
      <w:r>
        <w:lastRenderedPageBreak/>
        <w:t>Layout</w:t>
      </w:r>
    </w:p>
    <w:p w14:paraId="50E3B0FD" w14:textId="2B2EDA49" w:rsidR="008F7A89" w:rsidRDefault="00DE1079" w:rsidP="00E278FC">
      <w:pPr>
        <w:spacing w:line="240" w:lineRule="auto"/>
      </w:pPr>
      <w:r>
        <w:t>Introduction</w:t>
      </w:r>
    </w:p>
    <w:p w14:paraId="60066833" w14:textId="61B9464B" w:rsidR="00DE1079" w:rsidRDefault="00DE1079" w:rsidP="00E278FC">
      <w:pPr>
        <w:spacing w:line="240" w:lineRule="auto"/>
      </w:pPr>
      <w:r>
        <w:t xml:space="preserve">Theoretical </w:t>
      </w:r>
      <w:proofErr w:type="spellStart"/>
      <w:r>
        <w:t>Backgroud</w:t>
      </w:r>
      <w:proofErr w:type="spellEnd"/>
    </w:p>
    <w:p w14:paraId="0C10064A" w14:textId="08496D88" w:rsidR="00D85A60" w:rsidRDefault="00D85A60" w:rsidP="00E278FC">
      <w:pPr>
        <w:spacing w:line="240" w:lineRule="auto"/>
      </w:pPr>
      <w:r>
        <w:tab/>
        <w:t>Missing data</w:t>
      </w:r>
    </w:p>
    <w:p w14:paraId="6B447202" w14:textId="101A9222" w:rsidR="00D85A60" w:rsidRDefault="00D85A60" w:rsidP="00E278FC">
      <w:pPr>
        <w:spacing w:line="240" w:lineRule="auto"/>
      </w:pPr>
      <w:r>
        <w:tab/>
        <w:t>Social network</w:t>
      </w:r>
    </w:p>
    <w:p w14:paraId="455D9856" w14:textId="16C0B887" w:rsidR="00D85A60" w:rsidRDefault="00D85A60" w:rsidP="00E278FC">
      <w:pPr>
        <w:spacing w:line="240" w:lineRule="auto"/>
      </w:pPr>
      <w:r>
        <w:tab/>
        <w:t>Relational event models</w:t>
      </w:r>
    </w:p>
    <w:p w14:paraId="485CB53E" w14:textId="17F9A717" w:rsidR="00DE1079" w:rsidRDefault="00DE1079" w:rsidP="00E278FC">
      <w:pPr>
        <w:spacing w:line="240" w:lineRule="auto"/>
      </w:pPr>
      <w:r>
        <w:tab/>
        <w:t>This study</w:t>
      </w:r>
    </w:p>
    <w:p w14:paraId="2B224481" w14:textId="32C8214A" w:rsidR="008F7A89" w:rsidRDefault="00D85A60" w:rsidP="00E278FC">
      <w:pPr>
        <w:spacing w:line="240" w:lineRule="auto"/>
      </w:pPr>
      <w:r>
        <w:t xml:space="preserve">Data &amp; </w:t>
      </w:r>
      <w:r w:rsidR="008F7A89">
        <w:t>Methods</w:t>
      </w:r>
    </w:p>
    <w:p w14:paraId="3BDD67B4" w14:textId="0002A488" w:rsidR="00D85A60" w:rsidRDefault="00D85A60" w:rsidP="00E278FC">
      <w:pPr>
        <w:spacing w:line="240" w:lineRule="auto"/>
      </w:pPr>
      <w:r>
        <w:tab/>
        <w:t>Data</w:t>
      </w:r>
    </w:p>
    <w:p w14:paraId="3051B7C7" w14:textId="06CFCF62" w:rsidR="00D85A60" w:rsidRDefault="00D85A60" w:rsidP="00E278FC">
      <w:pPr>
        <w:spacing w:line="240" w:lineRule="auto"/>
      </w:pPr>
      <w:r>
        <w:tab/>
        <w:t>Measures</w:t>
      </w:r>
    </w:p>
    <w:p w14:paraId="3963DDF1" w14:textId="329AB3B1" w:rsidR="00D85A60" w:rsidRDefault="00D85A60" w:rsidP="00E278FC">
      <w:pPr>
        <w:spacing w:line="240" w:lineRule="auto"/>
      </w:pPr>
      <w:r>
        <w:tab/>
        <w:t>Analysis strategy</w:t>
      </w:r>
    </w:p>
    <w:p w14:paraId="505D14D1" w14:textId="7EB5464E" w:rsidR="00D85A60" w:rsidRDefault="00D85A60" w:rsidP="00E278FC">
      <w:pPr>
        <w:spacing w:line="240" w:lineRule="auto"/>
      </w:pPr>
      <w:r>
        <w:t>Results</w:t>
      </w:r>
    </w:p>
    <w:p w14:paraId="253628BF" w14:textId="410D0492" w:rsidR="00D85A60" w:rsidRDefault="00D85A60" w:rsidP="00E278FC">
      <w:pPr>
        <w:spacing w:line="240" w:lineRule="auto"/>
      </w:pPr>
      <w:r>
        <w:tab/>
        <w:t xml:space="preserve">Descriptive </w:t>
      </w:r>
    </w:p>
    <w:p w14:paraId="47B0412F" w14:textId="26FCF7ED" w:rsidR="00D85A60" w:rsidRDefault="00D85A60" w:rsidP="00E278FC">
      <w:pPr>
        <w:spacing w:line="240" w:lineRule="auto"/>
      </w:pPr>
      <w:r>
        <w:tab/>
      </w:r>
      <w:r>
        <w:tab/>
        <w:t xml:space="preserve">Network/node level </w:t>
      </w:r>
      <w:proofErr w:type="gramStart"/>
      <w:r>
        <w:t>characteristics</w:t>
      </w:r>
      <w:proofErr w:type="gramEnd"/>
      <w:r w:rsidR="00AE0AAA">
        <w:t xml:space="preserve"> </w:t>
      </w:r>
    </w:p>
    <w:p w14:paraId="7F4B4FA3" w14:textId="3E4F794F" w:rsidR="00AE0AAA" w:rsidRDefault="00AE0AAA" w:rsidP="00E278FC">
      <w:pPr>
        <w:spacing w:line="240" w:lineRule="auto"/>
      </w:pPr>
    </w:p>
    <w:p w14:paraId="4A3DD7C8" w14:textId="3482D508" w:rsidR="00D85A60" w:rsidRDefault="00D85A60" w:rsidP="00E278FC">
      <w:pPr>
        <w:spacing w:line="240" w:lineRule="auto"/>
      </w:pPr>
      <w:r>
        <w:tab/>
        <w:t>Simulation</w:t>
      </w:r>
    </w:p>
    <w:p w14:paraId="42568670" w14:textId="050957A9" w:rsidR="00D85A60" w:rsidRDefault="00D85A60" w:rsidP="00E278FC">
      <w:pPr>
        <w:spacing w:line="240" w:lineRule="auto"/>
      </w:pPr>
      <w:r>
        <w:t>Discussion</w:t>
      </w:r>
    </w:p>
    <w:p w14:paraId="5D7310B4" w14:textId="2FCDD680" w:rsidR="00D85A60" w:rsidRDefault="00D85A60" w:rsidP="00E278FC">
      <w:pPr>
        <w:spacing w:line="240" w:lineRule="auto"/>
      </w:pPr>
      <w:r>
        <w:tab/>
        <w:t>Limitations &amp; Strengths</w:t>
      </w:r>
    </w:p>
    <w:p w14:paraId="705731BB" w14:textId="7AA3A245" w:rsidR="00D85A60" w:rsidRDefault="00D85A60" w:rsidP="00E278FC">
      <w:pPr>
        <w:spacing w:line="240" w:lineRule="auto"/>
      </w:pPr>
      <w:r>
        <w:t>References</w:t>
      </w:r>
    </w:p>
    <w:p w14:paraId="5CCD0110" w14:textId="369F7A63" w:rsidR="00D85A60" w:rsidRDefault="00D85A60" w:rsidP="00E278FC">
      <w:pPr>
        <w:spacing w:line="240" w:lineRule="auto"/>
      </w:pPr>
      <w:r>
        <w:t>Appendix</w:t>
      </w:r>
    </w:p>
    <w:p w14:paraId="4CF94F64" w14:textId="559AB28C" w:rsidR="00E60341" w:rsidRDefault="00E60341" w:rsidP="00E278FC">
      <w:pPr>
        <w:spacing w:line="240" w:lineRule="auto"/>
      </w:pPr>
      <w:r>
        <w:tab/>
        <w:t>A: Apollo 13 actors and IDs</w:t>
      </w:r>
    </w:p>
    <w:p w14:paraId="34B40212" w14:textId="5991171C" w:rsidR="00D85A60" w:rsidRDefault="00D85A60" w:rsidP="00E278FC">
      <w:pPr>
        <w:spacing w:line="240" w:lineRule="auto"/>
      </w:pPr>
      <w:r>
        <w:tab/>
      </w:r>
      <w:r w:rsidR="00E60341">
        <w:t xml:space="preserve">B: </w:t>
      </w:r>
      <w:r>
        <w:t>R Code</w:t>
      </w:r>
    </w:p>
    <w:p w14:paraId="708BE6FF" w14:textId="77777777" w:rsidR="00C53FE7" w:rsidRDefault="00C53FE7" w:rsidP="00E278FC">
      <w:pPr>
        <w:spacing w:line="240" w:lineRule="auto"/>
      </w:pPr>
    </w:p>
    <w:p w14:paraId="124B8B7F" w14:textId="77777777" w:rsidR="00E60341" w:rsidRDefault="00E60341" w:rsidP="00E278FC">
      <w:pPr>
        <w:spacing w:line="240" w:lineRule="auto"/>
      </w:pPr>
    </w:p>
    <w:p w14:paraId="57ECD85D" w14:textId="77777777" w:rsidR="00C53FE7" w:rsidRDefault="00C53FE7" w:rsidP="00E278FC">
      <w:pPr>
        <w:spacing w:line="240" w:lineRule="auto"/>
      </w:pPr>
    </w:p>
    <w:p w14:paraId="06775743" w14:textId="77CAEECA" w:rsidR="00020CF5" w:rsidRDefault="00020CF5" w:rsidP="00020CF5">
      <w:pPr>
        <w:pStyle w:val="Heading1"/>
      </w:pPr>
      <w:r>
        <w:lastRenderedPageBreak/>
        <w:t>Appendix A: Apollo 13 actors and IDs</w:t>
      </w:r>
    </w:p>
    <w:p w14:paraId="460E62A0"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AFD: Assistant Flight Director from Flight directors (1)</w:t>
      </w:r>
    </w:p>
    <w:p w14:paraId="30EA5F34"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CAPCOM: Capsule Communicator from Flight directors (2)</w:t>
      </w:r>
    </w:p>
    <w:p w14:paraId="2A5327E2"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CONTROL: Control Officer from Flight directors (3)</w:t>
      </w:r>
    </w:p>
    <w:p w14:paraId="532DC259"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EECOM: Electrical, Environmental and Consumables Manager from Flight directors (4)</w:t>
      </w:r>
    </w:p>
    <w:p w14:paraId="1D85A17B" w14:textId="77777777" w:rsidR="00020CF5" w:rsidRPr="00020CF5" w:rsidRDefault="00020CF5" w:rsidP="00020CF5">
      <w:pPr>
        <w:pStyle w:val="pf0"/>
        <w:numPr>
          <w:ilvl w:val="0"/>
          <w:numId w:val="4"/>
        </w:numPr>
        <w:ind w:left="1080"/>
        <w:rPr>
          <w:sz w:val="20"/>
          <w:szCs w:val="20"/>
        </w:rPr>
      </w:pPr>
      <w:proofErr w:type="gramStart"/>
      <w:r w:rsidRPr="00020CF5">
        <w:rPr>
          <w:rStyle w:val="cf01"/>
          <w:rFonts w:ascii="Times New Roman" w:hAnsi="Times New Roman" w:cs="Times New Roman"/>
          <w:color w:val="auto"/>
        </w:rPr>
        <w:t>All :</w:t>
      </w:r>
      <w:proofErr w:type="gramEnd"/>
      <w:r w:rsidRPr="00020CF5">
        <w:rPr>
          <w:rStyle w:val="cf01"/>
          <w:rFonts w:ascii="Times New Roman" w:hAnsi="Times New Roman" w:cs="Times New Roman"/>
          <w:color w:val="auto"/>
        </w:rPr>
        <w:t xml:space="preserve"> Ground control team (without flight </w:t>
      </w:r>
      <w:proofErr w:type="spellStart"/>
      <w:r w:rsidRPr="00020CF5">
        <w:rPr>
          <w:rStyle w:val="cf01"/>
          <w:rFonts w:ascii="Times New Roman" w:hAnsi="Times New Roman" w:cs="Times New Roman"/>
          <w:color w:val="auto"/>
        </w:rPr>
        <w:t>directores</w:t>
      </w:r>
      <w:proofErr w:type="spellEnd"/>
      <w:r w:rsidRPr="00020CF5">
        <w:rPr>
          <w:rStyle w:val="cf01"/>
          <w:rFonts w:ascii="Times New Roman" w:hAnsi="Times New Roman" w:cs="Times New Roman"/>
          <w:color w:val="auto"/>
        </w:rPr>
        <w:t>) (5)</w:t>
      </w:r>
    </w:p>
    <w:p w14:paraId="2A90BAA9" w14:textId="77777777" w:rsidR="00020CF5" w:rsidRPr="00020CF5" w:rsidRDefault="00020CF5" w:rsidP="00020CF5">
      <w:pPr>
        <w:pStyle w:val="pf0"/>
        <w:numPr>
          <w:ilvl w:val="0"/>
          <w:numId w:val="4"/>
        </w:numPr>
        <w:ind w:left="1080"/>
        <w:rPr>
          <w:sz w:val="20"/>
          <w:szCs w:val="20"/>
        </w:rPr>
      </w:pPr>
      <w:proofErr w:type="gramStart"/>
      <w:r w:rsidRPr="00020CF5">
        <w:rPr>
          <w:rStyle w:val="cf01"/>
          <w:rFonts w:ascii="Times New Roman" w:hAnsi="Times New Roman" w:cs="Times New Roman"/>
          <w:color w:val="auto"/>
        </w:rPr>
        <w:t>FDO :</w:t>
      </w:r>
      <w:proofErr w:type="gramEnd"/>
      <w:r w:rsidRPr="00020CF5">
        <w:rPr>
          <w:rStyle w:val="cf01"/>
          <w:rFonts w:ascii="Times New Roman" w:hAnsi="Times New Roman" w:cs="Times New Roman"/>
          <w:color w:val="auto"/>
        </w:rPr>
        <w:t xml:space="preserve"> Flight dynamics officer (FDO or FIDO) (6)</w:t>
      </w:r>
    </w:p>
    <w:p w14:paraId="0D55AA1B"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FLIGHT: Flight Director from Flight directors (7)</w:t>
      </w:r>
    </w:p>
    <w:p w14:paraId="2A6B96F1"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GNC: The Guidance, Navigation, and Controls Systems Engineer from Flight directors (8)</w:t>
      </w:r>
    </w:p>
    <w:p w14:paraId="7C8A59D0"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GUIDO: Guidance Officer from Flight directors (9)</w:t>
      </w:r>
    </w:p>
    <w:p w14:paraId="62A47E97"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INCO: Integrated Communications Officer from Flight directors (10)</w:t>
      </w:r>
    </w:p>
    <w:p w14:paraId="5B9954C6"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NETWORK: Network of ground stations from Flight directors (11)</w:t>
      </w:r>
    </w:p>
    <w:p w14:paraId="24561BAE"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TELMU: Telemetry, Electrical, and EVA Mobility Unit Officer from Flight directors (12)</w:t>
      </w:r>
    </w:p>
    <w:p w14:paraId="16709D55"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 xml:space="preserve">RECOVERY: Recovery Supervisor from Flight </w:t>
      </w:r>
      <w:proofErr w:type="spellStart"/>
      <w:r w:rsidRPr="00020CF5">
        <w:rPr>
          <w:rStyle w:val="cf01"/>
          <w:rFonts w:ascii="Times New Roman" w:hAnsi="Times New Roman" w:cs="Times New Roman"/>
          <w:color w:val="auto"/>
        </w:rPr>
        <w:t>directorsc</w:t>
      </w:r>
      <w:proofErr w:type="spellEnd"/>
      <w:r w:rsidRPr="00020CF5">
        <w:rPr>
          <w:rStyle w:val="cf01"/>
          <w:rFonts w:ascii="Times New Roman" w:hAnsi="Times New Roman" w:cs="Times New Roman"/>
          <w:color w:val="auto"/>
        </w:rPr>
        <w:t xml:space="preserve"> (13)</w:t>
      </w:r>
    </w:p>
    <w:p w14:paraId="7950856A"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PROCEDURES: Organization &amp; Procedures Officer from Flight directors (14)</w:t>
      </w:r>
    </w:p>
    <w:p w14:paraId="211B34E9"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FAO: Flight activities officer from Flight directors (15)</w:t>
      </w:r>
    </w:p>
    <w:p w14:paraId="2BC99CCC"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RETRO: Retrofire Officer from Flight directors (16)</w:t>
      </w:r>
    </w:p>
    <w:p w14:paraId="709102E4"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CDR: Commander James A. Lovell Jr. crew (astronauts) (17)</w:t>
      </w:r>
    </w:p>
    <w:p w14:paraId="0628DB4B" w14:textId="77777777" w:rsidR="00020CF5" w:rsidRPr="00020CF5" w:rsidRDefault="00020CF5" w:rsidP="00020CF5">
      <w:pPr>
        <w:pStyle w:val="pf0"/>
        <w:numPr>
          <w:ilvl w:val="0"/>
          <w:numId w:val="4"/>
        </w:numPr>
        <w:ind w:left="1080"/>
        <w:rPr>
          <w:sz w:val="20"/>
          <w:szCs w:val="20"/>
        </w:rPr>
      </w:pPr>
      <w:r w:rsidRPr="00020CF5">
        <w:rPr>
          <w:rStyle w:val="cf01"/>
          <w:rFonts w:ascii="Times New Roman" w:hAnsi="Times New Roman" w:cs="Times New Roman"/>
          <w:color w:val="auto"/>
        </w:rPr>
        <w:t>CMP: Command Module Pilot John (Jack) L. Swigert Jr. crew (astronauts) (18)</w:t>
      </w:r>
    </w:p>
    <w:p w14:paraId="26D34073" w14:textId="10BD00A8" w:rsidR="00020CF5" w:rsidRPr="00020CF5" w:rsidRDefault="00020CF5" w:rsidP="00020CF5">
      <w:pPr>
        <w:pStyle w:val="pf0"/>
        <w:numPr>
          <w:ilvl w:val="0"/>
          <w:numId w:val="4"/>
        </w:numPr>
        <w:ind w:left="1080"/>
        <w:rPr>
          <w:rStyle w:val="cf01"/>
          <w:rFonts w:ascii="Times New Roman" w:hAnsi="Times New Roman" w:cs="Times New Roman"/>
          <w:color w:val="auto"/>
          <w:sz w:val="20"/>
          <w:szCs w:val="20"/>
          <w:shd w:val="clear" w:color="auto" w:fill="auto"/>
        </w:rPr>
      </w:pPr>
      <w:r w:rsidRPr="00020CF5">
        <w:rPr>
          <w:rStyle w:val="cf01"/>
          <w:rFonts w:ascii="Times New Roman" w:hAnsi="Times New Roman" w:cs="Times New Roman"/>
          <w:color w:val="auto"/>
        </w:rPr>
        <w:t>LMP: Lunar module pilot Fred W. Haise Jr. crew (astronauts) (19)</w:t>
      </w:r>
    </w:p>
    <w:p w14:paraId="6EBE502A" w14:textId="275FE94B" w:rsidR="00020CF5" w:rsidRDefault="00020CF5" w:rsidP="00020CF5">
      <w:pPr>
        <w:pStyle w:val="Heading1"/>
      </w:pPr>
      <w:r>
        <w:t>Appendix B: R Syntax</w:t>
      </w:r>
    </w:p>
    <w:p w14:paraId="72C0EFD9" w14:textId="77777777" w:rsidR="00020CF5" w:rsidRPr="00020CF5" w:rsidRDefault="00020CF5" w:rsidP="00020CF5">
      <w:pPr>
        <w:pStyle w:val="pf0"/>
        <w:ind w:left="1080"/>
        <w:rPr>
          <w:sz w:val="20"/>
          <w:szCs w:val="20"/>
        </w:rPr>
      </w:pPr>
    </w:p>
    <w:sectPr w:rsidR="00020CF5" w:rsidRPr="00020C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merford, D.J. (Dominic)" w:date="2024-05-14T11:39:00Z" w:initials="DC">
    <w:p w14:paraId="7B79500B" w14:textId="77777777" w:rsidR="003B276B" w:rsidRDefault="003B276B" w:rsidP="003B276B">
      <w:pPr>
        <w:pStyle w:val="CommentText"/>
      </w:pPr>
      <w:r>
        <w:rPr>
          <w:rStyle w:val="CommentReference"/>
        </w:rPr>
        <w:annotationRef/>
      </w:r>
      <w:r>
        <w:t>Hi, the following is my initial draft (13.05) for the introduction and theory and a substantial part of the data &amp; methods.</w:t>
      </w:r>
    </w:p>
    <w:p w14:paraId="7800C136" w14:textId="77777777" w:rsidR="003B276B" w:rsidRDefault="003B276B" w:rsidP="003B276B">
      <w:pPr>
        <w:pStyle w:val="CommentText"/>
      </w:pPr>
    </w:p>
    <w:p w14:paraId="50012156" w14:textId="77777777" w:rsidR="003B276B" w:rsidRDefault="003B276B" w:rsidP="003B276B">
      <w:pPr>
        <w:pStyle w:val="CommentText"/>
      </w:pPr>
      <w:r>
        <w:t xml:space="preserve"> I have some questions in the comments, but for now my main point I struggle with is the correct imputation for time. Specifically how to adjust the squeeze function in order to have time ordered. </w:t>
      </w:r>
    </w:p>
    <w:p w14:paraId="5668CFA9" w14:textId="77777777" w:rsidR="003B276B" w:rsidRDefault="003B276B" w:rsidP="003B276B">
      <w:pPr>
        <w:pStyle w:val="CommentText"/>
      </w:pPr>
    </w:p>
    <w:p w14:paraId="7508989C" w14:textId="77777777" w:rsidR="003B276B" w:rsidRDefault="003B276B" w:rsidP="003B276B">
      <w:pPr>
        <w:pStyle w:val="CommentText"/>
      </w:pPr>
      <w:r>
        <w:t>Look forward to discussing this more thoroughly on Thursday ☺️</w:t>
      </w:r>
    </w:p>
  </w:comment>
  <w:comment w:id="1" w:author="Comerford, D.J. (Dominic)" w:date="2024-05-14T11:36:00Z" w:initials="DC">
    <w:p w14:paraId="77334B9E" w14:textId="4D5248DF" w:rsidR="00E60341" w:rsidRDefault="00E60341" w:rsidP="00E60341">
      <w:pPr>
        <w:pStyle w:val="CommentText"/>
      </w:pPr>
      <w:r>
        <w:rPr>
          <w:rStyle w:val="CommentReference"/>
        </w:rPr>
        <w:annotationRef/>
      </w:r>
      <w:r>
        <w:t>I feel going deeper into other missingness mechanisms here would just distract the reader. What do you think?</w:t>
      </w:r>
    </w:p>
  </w:comment>
  <w:comment w:id="2" w:author="Comerford, D.J. (Dominic)" w:date="2024-04-19T13:51:00Z" w:initials="DC">
    <w:p w14:paraId="2C12EF69" w14:textId="6547B738" w:rsidR="004B0FAE" w:rsidRDefault="004B0FAE" w:rsidP="004B0FAE">
      <w:pPr>
        <w:pStyle w:val="CommentText"/>
      </w:pPr>
      <w:r>
        <w:rPr>
          <w:rStyle w:val="CommentReference"/>
        </w:rPr>
        <w:annotationRef/>
      </w:r>
      <w:r>
        <w:t>Why is it per se interesting to look at missing data in REM and not merely Social Networks for now. What is it in REM that legitimates specific attention to the missing data problem?</w:t>
      </w:r>
    </w:p>
  </w:comment>
  <w:comment w:id="3" w:author="Comerford, D.J. (Dominic)" w:date="2024-05-14T11:29:00Z" w:initials="DC">
    <w:p w14:paraId="57B34E7C" w14:textId="77777777" w:rsidR="00E60341" w:rsidRDefault="00E60341" w:rsidP="00E60341">
      <w:pPr>
        <w:pStyle w:val="CommentText"/>
        <w:ind w:left="300"/>
      </w:pPr>
      <w:r>
        <w:rPr>
          <w:rStyle w:val="CommentReference"/>
        </w:rPr>
        <w:annotationRef/>
      </w:r>
      <w:r>
        <w:t>Realistic dynamics compared to SNA</w:t>
      </w:r>
    </w:p>
    <w:p w14:paraId="14D6C198" w14:textId="77777777" w:rsidR="00E60341" w:rsidRDefault="00E60341" w:rsidP="00E60341">
      <w:pPr>
        <w:pStyle w:val="CommentText"/>
        <w:ind w:left="300"/>
      </w:pPr>
      <w:r>
        <w:t>High Precision</w:t>
      </w:r>
    </w:p>
    <w:p w14:paraId="70DBC91A" w14:textId="77777777" w:rsidR="00E60341" w:rsidRDefault="00E60341" w:rsidP="00E60341">
      <w:pPr>
        <w:pStyle w:val="CommentText"/>
        <w:ind w:left="300"/>
      </w:pPr>
      <w:r>
        <w:t>Increasingly available</w:t>
      </w:r>
    </w:p>
  </w:comment>
  <w:comment w:id="4" w:author="Comerford, D.J. (Dominic)" w:date="2024-04-24T14:25:00Z" w:initials="DC">
    <w:p w14:paraId="619F87E3" w14:textId="05990A31" w:rsidR="00D5534F" w:rsidRDefault="00D5534F" w:rsidP="00D5534F">
      <w:pPr>
        <w:pStyle w:val="CommentText"/>
      </w:pPr>
      <w:r>
        <w:rPr>
          <w:rStyle w:val="CommentReference"/>
        </w:rPr>
        <w:annotationRef/>
      </w:r>
      <w:r>
        <w:t>Is this true?</w:t>
      </w:r>
    </w:p>
  </w:comment>
  <w:comment w:id="5" w:author="Comerford, D.J. (Dominic)" w:date="2024-05-14T11:31:00Z" w:initials="DC">
    <w:p w14:paraId="6B9EF407" w14:textId="77777777" w:rsidR="00E60341" w:rsidRDefault="00E60341" w:rsidP="00E60341">
      <w:pPr>
        <w:pStyle w:val="CommentText"/>
      </w:pPr>
      <w:r>
        <w:rPr>
          <w:rStyle w:val="CommentReference"/>
        </w:rPr>
        <w:annotationRef/>
      </w:r>
      <w:r>
        <w:t>Should there be an ethical disclaimer. Something like: The utilized data does not have any privacy or ethical limitations...</w:t>
      </w:r>
    </w:p>
  </w:comment>
  <w:comment w:id="6" w:author="Comerford, D.J. (Dominic)" w:date="2024-05-14T11:31:00Z" w:initials="DC">
    <w:p w14:paraId="51DDB90D" w14:textId="77777777" w:rsidR="003B276B" w:rsidRDefault="00E60341" w:rsidP="003B276B">
      <w:pPr>
        <w:pStyle w:val="CommentText"/>
      </w:pPr>
      <w:r>
        <w:rPr>
          <w:rStyle w:val="CommentReference"/>
        </w:rPr>
        <w:annotationRef/>
      </w:r>
      <w:r w:rsidR="003B276B">
        <w:t>4</w:t>
      </w:r>
      <w:r w:rsidR="003B276B">
        <w:rPr>
          <w:vertAlign w:val="superscript"/>
        </w:rPr>
        <w:t>th</w:t>
      </w:r>
      <w:r w:rsidR="003B276B">
        <w:t xml:space="preserve"> one to be decided with the group still. For agreed to take the same three as last years for comparison</w:t>
      </w:r>
    </w:p>
  </w:comment>
  <w:comment w:id="7" w:author="Comerford, D.J. (Dominic)" w:date="2024-04-26T13:44:00Z" w:initials="DC">
    <w:p w14:paraId="32A60D87" w14:textId="507E9CEE" w:rsidR="007C6024" w:rsidRDefault="007C6024" w:rsidP="007C6024">
      <w:pPr>
        <w:pStyle w:val="CommentText"/>
      </w:pPr>
      <w:r>
        <w:rPr>
          <w:rStyle w:val="CommentReference"/>
        </w:rPr>
        <w:annotationRef/>
      </w:r>
      <w:r>
        <w:t>Missingness pattern figure here?</w:t>
      </w:r>
    </w:p>
  </w:comment>
  <w:comment w:id="9" w:author="Comerford, D.J. (Dominic)" w:date="2024-04-26T13:44:00Z" w:initials="DC">
    <w:p w14:paraId="112A5B02" w14:textId="77777777" w:rsidR="003B276B" w:rsidRDefault="007C6024" w:rsidP="003B276B">
      <w:pPr>
        <w:pStyle w:val="CommentText"/>
      </w:pPr>
      <w:r>
        <w:rPr>
          <w:rStyle w:val="CommentReference"/>
        </w:rPr>
        <w:annotationRef/>
      </w:r>
      <w:r w:rsidR="003B276B">
        <w:t>Or maybe even include exponential (Mahdi - 02/05)</w:t>
      </w:r>
    </w:p>
  </w:comment>
  <w:comment w:id="8" w:author="Comerford, D.J. (Dominic)" w:date="2024-05-14T11:33:00Z" w:initials="DC">
    <w:p w14:paraId="58B444F6" w14:textId="066D2E98" w:rsidR="00E60341" w:rsidRDefault="00E60341" w:rsidP="00E60341">
      <w:pPr>
        <w:pStyle w:val="CommentText"/>
      </w:pPr>
      <w:r>
        <w:rPr>
          <w:rStyle w:val="CommentReference"/>
        </w:rPr>
        <w:annotationRef/>
      </w:r>
      <w:r>
        <w:t xml:space="preserve">This still needs to be seen. Currently I’m struggling a bit with merely one correct imputation for time let alone multiple. </w:t>
      </w:r>
    </w:p>
  </w:comment>
  <w:comment w:id="10" w:author="Comerford, D.J. (Dominic)" w:date="2024-05-14T11:34:00Z" w:initials="DC">
    <w:p w14:paraId="17C430B9" w14:textId="77777777" w:rsidR="00E60341" w:rsidRDefault="00E60341" w:rsidP="00E60341">
      <w:pPr>
        <w:pStyle w:val="CommentText"/>
      </w:pPr>
      <w:r>
        <w:rPr>
          <w:rStyle w:val="CommentReference"/>
        </w:rPr>
        <w:annotationRef/>
      </w:r>
      <w:r>
        <w:t>Again, needs to be adapted to eventual methods for time</w:t>
      </w:r>
    </w:p>
  </w:comment>
  <w:comment w:id="11" w:author="Comerford, D.J. (Dominic)" w:date="2024-05-14T11:42:00Z" w:initials="DC">
    <w:p w14:paraId="2CB0C05F" w14:textId="77777777" w:rsidR="003B276B" w:rsidRDefault="003B276B" w:rsidP="003B276B">
      <w:pPr>
        <w:pStyle w:val="CommentText"/>
      </w:pPr>
      <w:r>
        <w:rPr>
          <w:rStyle w:val="CommentReference"/>
        </w:rPr>
        <w:annotationRef/>
      </w:r>
      <w:r>
        <w:t>To be discussed further</w:t>
      </w:r>
    </w:p>
  </w:comment>
  <w:comment w:id="12" w:author="Comerford, D.J. (Dominic)" w:date="2024-05-14T11:34:00Z" w:initials="DC">
    <w:p w14:paraId="656298E5" w14:textId="44915A59" w:rsidR="00E60341" w:rsidRDefault="00E60341" w:rsidP="00E60341">
      <w:pPr>
        <w:pStyle w:val="CommentText"/>
      </w:pPr>
      <w:r>
        <w:rPr>
          <w:rStyle w:val="CommentReference"/>
        </w:rPr>
        <w:annotationRef/>
      </w:r>
      <w:r>
        <w:t>Table 2 and 3 in progress wrt APA</w:t>
      </w:r>
    </w:p>
  </w:comment>
  <w:comment w:id="13" w:author="Comerford, D.J. (Dominic)" w:date="2024-04-22T16:44:00Z" w:initials="DC">
    <w:p w14:paraId="67BE22F3" w14:textId="7144EAE8" w:rsidR="00E776DD" w:rsidRDefault="00E776DD" w:rsidP="00E776DD">
      <w:pPr>
        <w:pStyle w:val="CommentText"/>
      </w:pPr>
      <w:r>
        <w:rPr>
          <w:rStyle w:val="CommentReference"/>
        </w:rPr>
        <w:annotationRef/>
      </w:r>
      <w:r>
        <w:t>DOI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08989C" w15:done="0"/>
  <w15:commentEx w15:paraId="77334B9E" w15:done="0"/>
  <w15:commentEx w15:paraId="2C12EF69" w15:done="0"/>
  <w15:commentEx w15:paraId="70DBC91A" w15:paraIdParent="2C12EF69" w15:done="0"/>
  <w15:commentEx w15:paraId="619F87E3" w15:done="0"/>
  <w15:commentEx w15:paraId="6B9EF407" w15:done="0"/>
  <w15:commentEx w15:paraId="51DDB90D" w15:done="0"/>
  <w15:commentEx w15:paraId="32A60D87" w15:done="0"/>
  <w15:commentEx w15:paraId="112A5B02" w15:done="0"/>
  <w15:commentEx w15:paraId="58B444F6" w15:done="0"/>
  <w15:commentEx w15:paraId="17C430B9" w15:done="0"/>
  <w15:commentEx w15:paraId="2CB0C05F" w15:done="0"/>
  <w15:commentEx w15:paraId="656298E5" w15:done="0"/>
  <w15:commentEx w15:paraId="67BE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E9729A" w16cex:dateUtc="2024-05-14T09:39:00Z"/>
  <w16cex:commentExtensible w16cex:durableId="548748B7" w16cex:dateUtc="2024-05-14T09:36:00Z"/>
  <w16cex:commentExtensible w16cex:durableId="702FB2A8" w16cex:dateUtc="2024-04-19T11:51:00Z"/>
  <w16cex:commentExtensible w16cex:durableId="2F92AB40" w16cex:dateUtc="2024-05-14T09:29:00Z"/>
  <w16cex:commentExtensible w16cex:durableId="588A3420" w16cex:dateUtc="2024-04-24T12:25:00Z"/>
  <w16cex:commentExtensible w16cex:durableId="752631F2" w16cex:dateUtc="2024-05-14T09:31:00Z"/>
  <w16cex:commentExtensible w16cex:durableId="30D06731" w16cex:dateUtc="2024-05-14T09:31:00Z"/>
  <w16cex:commentExtensible w16cex:durableId="52E93A9A" w16cex:dateUtc="2024-04-26T11:44:00Z"/>
  <w16cex:commentExtensible w16cex:durableId="48A2DE3A" w16cex:dateUtc="2024-04-26T11:44:00Z"/>
  <w16cex:commentExtensible w16cex:durableId="1BE2A981" w16cex:dateUtc="2024-05-14T09:33:00Z"/>
  <w16cex:commentExtensible w16cex:durableId="1120465A" w16cex:dateUtc="2024-05-14T09:34:00Z"/>
  <w16cex:commentExtensible w16cex:durableId="2C06892C" w16cex:dateUtc="2024-05-14T09:42:00Z"/>
  <w16cex:commentExtensible w16cex:durableId="604F29A9" w16cex:dateUtc="2024-05-14T09:34:00Z"/>
  <w16cex:commentExtensible w16cex:durableId="5125505C" w16cex:dateUtc="2024-04-22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08989C" w16cid:durableId="0DE9729A"/>
  <w16cid:commentId w16cid:paraId="77334B9E" w16cid:durableId="548748B7"/>
  <w16cid:commentId w16cid:paraId="2C12EF69" w16cid:durableId="702FB2A8"/>
  <w16cid:commentId w16cid:paraId="70DBC91A" w16cid:durableId="2F92AB40"/>
  <w16cid:commentId w16cid:paraId="619F87E3" w16cid:durableId="588A3420"/>
  <w16cid:commentId w16cid:paraId="6B9EF407" w16cid:durableId="752631F2"/>
  <w16cid:commentId w16cid:paraId="51DDB90D" w16cid:durableId="30D06731"/>
  <w16cid:commentId w16cid:paraId="32A60D87" w16cid:durableId="52E93A9A"/>
  <w16cid:commentId w16cid:paraId="112A5B02" w16cid:durableId="48A2DE3A"/>
  <w16cid:commentId w16cid:paraId="58B444F6" w16cid:durableId="1BE2A981"/>
  <w16cid:commentId w16cid:paraId="17C430B9" w16cid:durableId="1120465A"/>
  <w16cid:commentId w16cid:paraId="2CB0C05F" w16cid:durableId="2C06892C"/>
  <w16cid:commentId w16cid:paraId="656298E5" w16cid:durableId="604F29A9"/>
  <w16cid:commentId w16cid:paraId="67BE22F3" w16cid:durableId="51255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6E47E" w14:textId="77777777" w:rsidR="005D0F24" w:rsidRDefault="005D0F24" w:rsidP="00415F23">
      <w:pPr>
        <w:spacing w:before="0" w:after="0" w:line="240" w:lineRule="auto"/>
      </w:pPr>
      <w:r>
        <w:separator/>
      </w:r>
    </w:p>
  </w:endnote>
  <w:endnote w:type="continuationSeparator" w:id="0">
    <w:p w14:paraId="24B413EA" w14:textId="77777777" w:rsidR="005D0F24" w:rsidRDefault="005D0F24" w:rsidP="00415F23">
      <w:pPr>
        <w:spacing w:before="0" w:after="0" w:line="240" w:lineRule="auto"/>
      </w:pPr>
      <w:r>
        <w:continuationSeparator/>
      </w:r>
    </w:p>
  </w:endnote>
  <w:endnote w:type="continuationNotice" w:id="1">
    <w:p w14:paraId="075F7328" w14:textId="77777777" w:rsidR="005D0F24" w:rsidRDefault="005D0F2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401CA" w14:textId="77777777" w:rsidR="005D0F24" w:rsidRDefault="005D0F24" w:rsidP="00415F23">
      <w:pPr>
        <w:spacing w:before="0" w:after="0" w:line="240" w:lineRule="auto"/>
      </w:pPr>
      <w:r>
        <w:separator/>
      </w:r>
    </w:p>
  </w:footnote>
  <w:footnote w:type="continuationSeparator" w:id="0">
    <w:p w14:paraId="58DD6632" w14:textId="77777777" w:rsidR="005D0F24" w:rsidRDefault="005D0F24" w:rsidP="00415F23">
      <w:pPr>
        <w:spacing w:before="0" w:after="0" w:line="240" w:lineRule="auto"/>
      </w:pPr>
      <w:r>
        <w:continuationSeparator/>
      </w:r>
    </w:p>
  </w:footnote>
  <w:footnote w:type="continuationNotice" w:id="1">
    <w:p w14:paraId="4C926FCA" w14:textId="77777777" w:rsidR="005D0F24" w:rsidRDefault="005D0F24">
      <w:pPr>
        <w:spacing w:before="0" w:after="0" w:line="240" w:lineRule="auto"/>
      </w:pPr>
    </w:p>
  </w:footnote>
  <w:footnote w:id="2">
    <w:p w14:paraId="125161C9" w14:textId="72C50D2D" w:rsidR="00415F23" w:rsidRDefault="00415F23">
      <w:pPr>
        <w:pStyle w:val="FootnoteText"/>
      </w:pPr>
      <w:r w:rsidRPr="00A65F64">
        <w:rPr>
          <w:rStyle w:val="FootnoteReference"/>
          <w:sz w:val="22"/>
          <w:szCs w:val="22"/>
        </w:rPr>
        <w:footnoteRef/>
      </w:r>
      <w:r w:rsidRPr="00A65F64">
        <w:rPr>
          <w:sz w:val="22"/>
          <w:szCs w:val="22"/>
        </w:rPr>
        <w:t xml:space="preserve"> NDD, SDD and UDD are typically referred to as Missing Completely at Random (MCAR), Missing at Random (MAR) and Missing Not at Random (MNAR), respectively. However, in the current article </w:t>
      </w:r>
      <w:r w:rsidR="00520B37" w:rsidRPr="00A65F64">
        <w:rPr>
          <w:sz w:val="22"/>
          <w:szCs w:val="22"/>
        </w:rPr>
        <w:t>the ‘data dependent’ terminology</w:t>
      </w:r>
      <w:r w:rsidR="00E0031A" w:rsidRPr="00A65F64">
        <w:rPr>
          <w:sz w:val="22"/>
          <w:szCs w:val="22"/>
        </w:rPr>
        <w:t xml:space="preserve"> from Hand (2020)</w:t>
      </w:r>
      <w:r w:rsidR="00520B37" w:rsidRPr="00A65F64">
        <w:rPr>
          <w:sz w:val="22"/>
          <w:szCs w:val="22"/>
        </w:rPr>
        <w:t xml:space="preserve"> is used as it conveys the missingness mechanism</w:t>
      </w:r>
      <w:r w:rsidR="000C766F">
        <w:rPr>
          <w:sz w:val="22"/>
          <w:szCs w:val="22"/>
        </w:rPr>
        <w:t xml:space="preserve"> more clearly.</w:t>
      </w:r>
    </w:p>
  </w:footnote>
  <w:footnote w:id="3">
    <w:p w14:paraId="470F8C7E" w14:textId="70CC83A6" w:rsidR="00A65F64" w:rsidRPr="00A65F64" w:rsidRDefault="00A65F64">
      <w:pPr>
        <w:pStyle w:val="FootnoteText"/>
        <w:rPr>
          <w:sz w:val="22"/>
          <w:szCs w:val="22"/>
        </w:rPr>
      </w:pPr>
      <w:r w:rsidRPr="00A65F64">
        <w:rPr>
          <w:rStyle w:val="FootnoteReference"/>
          <w:sz w:val="22"/>
          <w:szCs w:val="22"/>
        </w:rPr>
        <w:footnoteRef/>
      </w:r>
      <w:r w:rsidRPr="00A65F64">
        <w:rPr>
          <w:sz w:val="22"/>
          <w:szCs w:val="22"/>
        </w:rPr>
        <w:t xml:space="preserve"> For practical reasons it is assumed that a node cannot send message to themselves</w:t>
      </w:r>
      <w:r w:rsidR="00776521">
        <w:rPr>
          <w:sz w:val="22"/>
          <w:szCs w:val="22"/>
        </w:rPr>
        <w:t xml:space="preserve"> or to multiple other</w:t>
      </w:r>
      <w:r w:rsidR="00E837C2">
        <w:rPr>
          <w:sz w:val="22"/>
          <w:szCs w:val="22"/>
        </w:rPr>
        <w:t xml:space="preserve"> nodes</w:t>
      </w:r>
      <w:r w:rsidR="00776521">
        <w:rPr>
          <w:sz w:val="22"/>
          <w:szCs w:val="22"/>
        </w:rPr>
        <w:t xml:space="preserve"> simultaneously</w:t>
      </w:r>
      <w:r w:rsidRPr="00A65F64">
        <w:rPr>
          <w:sz w:val="22"/>
          <w:szCs w:val="22"/>
        </w:rPr>
        <w:t>.</w:t>
      </w:r>
    </w:p>
  </w:footnote>
  <w:footnote w:id="4">
    <w:p w14:paraId="0DFA56AA" w14:textId="3229FBC4" w:rsidR="00835E62" w:rsidRDefault="00835E62">
      <w:pPr>
        <w:pStyle w:val="FootnoteText"/>
      </w:pPr>
      <w:r>
        <w:rPr>
          <w:rStyle w:val="FootnoteReference"/>
        </w:rPr>
        <w:footnoteRef/>
      </w:r>
      <w:r>
        <w:t xml:space="preserve"> The complete communication transcript can be retrieved from </w:t>
      </w:r>
      <w:hyperlink r:id="rId1" w:history="1">
        <w:r w:rsidRPr="00835E62">
          <w:rPr>
            <w:rStyle w:val="Hyperlink"/>
          </w:rPr>
          <w:t>http://apollo13realtime.org/</w:t>
        </w:r>
      </w:hyperlink>
    </w:p>
  </w:footnote>
  <w:footnote w:id="5">
    <w:p w14:paraId="1E432FE6" w14:textId="492B2DCC" w:rsidR="006F6EAC" w:rsidRDefault="006F6EAC">
      <w:pPr>
        <w:pStyle w:val="FootnoteText"/>
      </w:pPr>
      <w:r>
        <w:rPr>
          <w:rStyle w:val="FootnoteReference"/>
        </w:rPr>
        <w:footnoteRef/>
      </w:r>
      <w:r>
        <w:t xml:space="preserve"> The MICE package in R (v</w:t>
      </w:r>
      <w:r w:rsidRPr="006F6EAC">
        <w:t>an Buuren</w:t>
      </w:r>
      <w:r>
        <w:t xml:space="preserve"> </w:t>
      </w:r>
      <w:r w:rsidRPr="006F6EAC">
        <w:t>&amp; Groothuis-Oudshoorn</w:t>
      </w:r>
      <w:r>
        <w:t xml:space="preserve">, </w:t>
      </w:r>
      <w:r w:rsidRPr="006F6EAC">
        <w:t>2011)</w:t>
      </w:r>
      <w:r>
        <w:t xml:space="preserve"> was used to create missingness as well as to impute missingness.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D4F18"/>
    <w:multiLevelType w:val="hybridMultilevel"/>
    <w:tmpl w:val="F920EA5E"/>
    <w:lvl w:ilvl="0" w:tplc="7982159A">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B74C08"/>
    <w:multiLevelType w:val="multilevel"/>
    <w:tmpl w:val="1E2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E5A36"/>
    <w:multiLevelType w:val="hybridMultilevel"/>
    <w:tmpl w:val="4184E250"/>
    <w:lvl w:ilvl="0" w:tplc="AEE2BC38">
      <w:start w:val="1"/>
      <w:numFmt w:val="bullet"/>
      <w:lvlText w:val=""/>
      <w:lvlJc w:val="left"/>
      <w:pPr>
        <w:ind w:left="1080" w:hanging="360"/>
      </w:pPr>
      <w:rPr>
        <w:rFonts w:ascii="Symbol" w:hAnsi="Symbol"/>
      </w:rPr>
    </w:lvl>
    <w:lvl w:ilvl="1" w:tplc="4A169976">
      <w:start w:val="1"/>
      <w:numFmt w:val="bullet"/>
      <w:lvlText w:val=""/>
      <w:lvlJc w:val="left"/>
      <w:pPr>
        <w:ind w:left="1080" w:hanging="360"/>
      </w:pPr>
      <w:rPr>
        <w:rFonts w:ascii="Symbol" w:hAnsi="Symbol"/>
      </w:rPr>
    </w:lvl>
    <w:lvl w:ilvl="2" w:tplc="D57CA186">
      <w:start w:val="1"/>
      <w:numFmt w:val="bullet"/>
      <w:lvlText w:val=""/>
      <w:lvlJc w:val="left"/>
      <w:pPr>
        <w:ind w:left="1080" w:hanging="360"/>
      </w:pPr>
      <w:rPr>
        <w:rFonts w:ascii="Symbol" w:hAnsi="Symbol"/>
      </w:rPr>
    </w:lvl>
    <w:lvl w:ilvl="3" w:tplc="3DCAD2DC">
      <w:start w:val="1"/>
      <w:numFmt w:val="bullet"/>
      <w:lvlText w:val=""/>
      <w:lvlJc w:val="left"/>
      <w:pPr>
        <w:ind w:left="1080" w:hanging="360"/>
      </w:pPr>
      <w:rPr>
        <w:rFonts w:ascii="Symbol" w:hAnsi="Symbol"/>
      </w:rPr>
    </w:lvl>
    <w:lvl w:ilvl="4" w:tplc="C772E870">
      <w:start w:val="1"/>
      <w:numFmt w:val="bullet"/>
      <w:lvlText w:val=""/>
      <w:lvlJc w:val="left"/>
      <w:pPr>
        <w:ind w:left="1080" w:hanging="360"/>
      </w:pPr>
      <w:rPr>
        <w:rFonts w:ascii="Symbol" w:hAnsi="Symbol"/>
      </w:rPr>
    </w:lvl>
    <w:lvl w:ilvl="5" w:tplc="C7663812">
      <w:start w:val="1"/>
      <w:numFmt w:val="bullet"/>
      <w:lvlText w:val=""/>
      <w:lvlJc w:val="left"/>
      <w:pPr>
        <w:ind w:left="1080" w:hanging="360"/>
      </w:pPr>
      <w:rPr>
        <w:rFonts w:ascii="Symbol" w:hAnsi="Symbol"/>
      </w:rPr>
    </w:lvl>
    <w:lvl w:ilvl="6" w:tplc="880E023C">
      <w:start w:val="1"/>
      <w:numFmt w:val="bullet"/>
      <w:lvlText w:val=""/>
      <w:lvlJc w:val="left"/>
      <w:pPr>
        <w:ind w:left="1080" w:hanging="360"/>
      </w:pPr>
      <w:rPr>
        <w:rFonts w:ascii="Symbol" w:hAnsi="Symbol"/>
      </w:rPr>
    </w:lvl>
    <w:lvl w:ilvl="7" w:tplc="FF445B34">
      <w:start w:val="1"/>
      <w:numFmt w:val="bullet"/>
      <w:lvlText w:val=""/>
      <w:lvlJc w:val="left"/>
      <w:pPr>
        <w:ind w:left="1080" w:hanging="360"/>
      </w:pPr>
      <w:rPr>
        <w:rFonts w:ascii="Symbol" w:hAnsi="Symbol"/>
      </w:rPr>
    </w:lvl>
    <w:lvl w:ilvl="8" w:tplc="715AFEEA">
      <w:start w:val="1"/>
      <w:numFmt w:val="bullet"/>
      <w:lvlText w:val=""/>
      <w:lvlJc w:val="left"/>
      <w:pPr>
        <w:ind w:left="1080" w:hanging="360"/>
      </w:pPr>
      <w:rPr>
        <w:rFonts w:ascii="Symbol" w:hAnsi="Symbol"/>
      </w:rPr>
    </w:lvl>
  </w:abstractNum>
  <w:abstractNum w:abstractNumId="3" w15:restartNumberingAfterBreak="0">
    <w:nsid w:val="66353B0B"/>
    <w:multiLevelType w:val="hybridMultilevel"/>
    <w:tmpl w:val="EB5E2472"/>
    <w:lvl w:ilvl="0" w:tplc="8414663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D653C"/>
    <w:multiLevelType w:val="multilevel"/>
    <w:tmpl w:val="DC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27369">
    <w:abstractNumId w:val="0"/>
  </w:num>
  <w:num w:numId="2" w16cid:durableId="58989987">
    <w:abstractNumId w:val="2"/>
  </w:num>
  <w:num w:numId="3" w16cid:durableId="276638692">
    <w:abstractNumId w:val="1"/>
  </w:num>
  <w:num w:numId="4" w16cid:durableId="1313371028">
    <w:abstractNumId w:val="4"/>
  </w:num>
  <w:num w:numId="5" w16cid:durableId="9657443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merford, D.J. (Dominic)">
    <w15:presenceInfo w15:providerId="AD" w15:userId="S::d.j.comerford@students.uu.nl::aa3bc63e-7f29-4b1d-9e4e-8157dd374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9D"/>
    <w:rsid w:val="00020CF5"/>
    <w:rsid w:val="00021092"/>
    <w:rsid w:val="000230DC"/>
    <w:rsid w:val="0004199E"/>
    <w:rsid w:val="000446E3"/>
    <w:rsid w:val="000520F0"/>
    <w:rsid w:val="00066CEC"/>
    <w:rsid w:val="0007348F"/>
    <w:rsid w:val="00080FEE"/>
    <w:rsid w:val="00085607"/>
    <w:rsid w:val="00091F3E"/>
    <w:rsid w:val="000927F1"/>
    <w:rsid w:val="00095853"/>
    <w:rsid w:val="000A074C"/>
    <w:rsid w:val="000B2117"/>
    <w:rsid w:val="000B62D7"/>
    <w:rsid w:val="000C766F"/>
    <w:rsid w:val="000E0F15"/>
    <w:rsid w:val="000E1193"/>
    <w:rsid w:val="000F119C"/>
    <w:rsid w:val="000F3CE2"/>
    <w:rsid w:val="000F5034"/>
    <w:rsid w:val="001039E6"/>
    <w:rsid w:val="00107229"/>
    <w:rsid w:val="0011227C"/>
    <w:rsid w:val="00124658"/>
    <w:rsid w:val="00131A48"/>
    <w:rsid w:val="00142166"/>
    <w:rsid w:val="00144DC8"/>
    <w:rsid w:val="00146AFB"/>
    <w:rsid w:val="0018447C"/>
    <w:rsid w:val="001A6208"/>
    <w:rsid w:val="001B6908"/>
    <w:rsid w:val="001B7A6F"/>
    <w:rsid w:val="001E11DA"/>
    <w:rsid w:val="001F4284"/>
    <w:rsid w:val="001F6B74"/>
    <w:rsid w:val="00216BFF"/>
    <w:rsid w:val="00223814"/>
    <w:rsid w:val="00225A2B"/>
    <w:rsid w:val="00225CF5"/>
    <w:rsid w:val="0022652D"/>
    <w:rsid w:val="00234003"/>
    <w:rsid w:val="002475AE"/>
    <w:rsid w:val="00251099"/>
    <w:rsid w:val="00253928"/>
    <w:rsid w:val="00261C72"/>
    <w:rsid w:val="00263AB7"/>
    <w:rsid w:val="002673F4"/>
    <w:rsid w:val="0027159A"/>
    <w:rsid w:val="0027390E"/>
    <w:rsid w:val="00281F7F"/>
    <w:rsid w:val="00284AA4"/>
    <w:rsid w:val="00285792"/>
    <w:rsid w:val="0029447E"/>
    <w:rsid w:val="002B738A"/>
    <w:rsid w:val="002C1A02"/>
    <w:rsid w:val="002D5820"/>
    <w:rsid w:val="002D67A3"/>
    <w:rsid w:val="002E59EB"/>
    <w:rsid w:val="00300910"/>
    <w:rsid w:val="00307B5E"/>
    <w:rsid w:val="003109DD"/>
    <w:rsid w:val="00310DA4"/>
    <w:rsid w:val="0031145D"/>
    <w:rsid w:val="00340E55"/>
    <w:rsid w:val="00354749"/>
    <w:rsid w:val="00360183"/>
    <w:rsid w:val="00373F48"/>
    <w:rsid w:val="003879F5"/>
    <w:rsid w:val="003A05E1"/>
    <w:rsid w:val="003A1CB0"/>
    <w:rsid w:val="003B276B"/>
    <w:rsid w:val="003C566C"/>
    <w:rsid w:val="003D0BE6"/>
    <w:rsid w:val="003E7F09"/>
    <w:rsid w:val="00413917"/>
    <w:rsid w:val="004144AD"/>
    <w:rsid w:val="00415F23"/>
    <w:rsid w:val="00427F0B"/>
    <w:rsid w:val="00430856"/>
    <w:rsid w:val="00454A0B"/>
    <w:rsid w:val="004554CF"/>
    <w:rsid w:val="00462F39"/>
    <w:rsid w:val="004630F0"/>
    <w:rsid w:val="00466BD5"/>
    <w:rsid w:val="004915F5"/>
    <w:rsid w:val="00492677"/>
    <w:rsid w:val="004B0FAE"/>
    <w:rsid w:val="004C5216"/>
    <w:rsid w:val="004F3B35"/>
    <w:rsid w:val="004F5ABF"/>
    <w:rsid w:val="00520B37"/>
    <w:rsid w:val="00534B63"/>
    <w:rsid w:val="00535950"/>
    <w:rsid w:val="00546F02"/>
    <w:rsid w:val="00572108"/>
    <w:rsid w:val="00593362"/>
    <w:rsid w:val="00596B82"/>
    <w:rsid w:val="005B3713"/>
    <w:rsid w:val="005B6CC4"/>
    <w:rsid w:val="005D0F24"/>
    <w:rsid w:val="005D1C48"/>
    <w:rsid w:val="005D7E7F"/>
    <w:rsid w:val="005F178A"/>
    <w:rsid w:val="005F228E"/>
    <w:rsid w:val="005F6AD5"/>
    <w:rsid w:val="00600F87"/>
    <w:rsid w:val="00615939"/>
    <w:rsid w:val="00615A69"/>
    <w:rsid w:val="00624AB7"/>
    <w:rsid w:val="0065298E"/>
    <w:rsid w:val="00652DEC"/>
    <w:rsid w:val="00665BD4"/>
    <w:rsid w:val="00667289"/>
    <w:rsid w:val="006722E8"/>
    <w:rsid w:val="00685C61"/>
    <w:rsid w:val="00696B14"/>
    <w:rsid w:val="006A0CB4"/>
    <w:rsid w:val="006A329D"/>
    <w:rsid w:val="006B1394"/>
    <w:rsid w:val="006B2371"/>
    <w:rsid w:val="006D4422"/>
    <w:rsid w:val="006D6ED1"/>
    <w:rsid w:val="006E2917"/>
    <w:rsid w:val="006E4A3B"/>
    <w:rsid w:val="006E5E60"/>
    <w:rsid w:val="006F65DE"/>
    <w:rsid w:val="006F6EAC"/>
    <w:rsid w:val="00701465"/>
    <w:rsid w:val="00705845"/>
    <w:rsid w:val="00715635"/>
    <w:rsid w:val="007202F4"/>
    <w:rsid w:val="00723C52"/>
    <w:rsid w:val="007250DC"/>
    <w:rsid w:val="00735DF8"/>
    <w:rsid w:val="00747568"/>
    <w:rsid w:val="00776521"/>
    <w:rsid w:val="00781F2F"/>
    <w:rsid w:val="00783EB3"/>
    <w:rsid w:val="0079162B"/>
    <w:rsid w:val="007A3A83"/>
    <w:rsid w:val="007B4804"/>
    <w:rsid w:val="007C49C9"/>
    <w:rsid w:val="007C529C"/>
    <w:rsid w:val="007C6024"/>
    <w:rsid w:val="007D190D"/>
    <w:rsid w:val="007F797F"/>
    <w:rsid w:val="00803B34"/>
    <w:rsid w:val="00835E62"/>
    <w:rsid w:val="00837D9D"/>
    <w:rsid w:val="008541BC"/>
    <w:rsid w:val="00854881"/>
    <w:rsid w:val="00860F63"/>
    <w:rsid w:val="008644E7"/>
    <w:rsid w:val="00881E04"/>
    <w:rsid w:val="008A43C5"/>
    <w:rsid w:val="008B5422"/>
    <w:rsid w:val="008C08C7"/>
    <w:rsid w:val="008D3E32"/>
    <w:rsid w:val="008D4CAE"/>
    <w:rsid w:val="008D6713"/>
    <w:rsid w:val="008D7205"/>
    <w:rsid w:val="008E1F6C"/>
    <w:rsid w:val="008E54FE"/>
    <w:rsid w:val="008F0E34"/>
    <w:rsid w:val="008F7A89"/>
    <w:rsid w:val="00902081"/>
    <w:rsid w:val="009564A1"/>
    <w:rsid w:val="00957ACF"/>
    <w:rsid w:val="009638B3"/>
    <w:rsid w:val="00977DD6"/>
    <w:rsid w:val="00982D27"/>
    <w:rsid w:val="00993232"/>
    <w:rsid w:val="0099363E"/>
    <w:rsid w:val="00995FB6"/>
    <w:rsid w:val="009A1E26"/>
    <w:rsid w:val="009A522C"/>
    <w:rsid w:val="009A57B4"/>
    <w:rsid w:val="009A68BB"/>
    <w:rsid w:val="009B5EFD"/>
    <w:rsid w:val="009B6604"/>
    <w:rsid w:val="009D04B5"/>
    <w:rsid w:val="009D6649"/>
    <w:rsid w:val="009E4DA2"/>
    <w:rsid w:val="009E6A85"/>
    <w:rsid w:val="00A16E89"/>
    <w:rsid w:val="00A24145"/>
    <w:rsid w:val="00A25BE9"/>
    <w:rsid w:val="00A3132B"/>
    <w:rsid w:val="00A4039F"/>
    <w:rsid w:val="00A5178E"/>
    <w:rsid w:val="00A65F64"/>
    <w:rsid w:val="00A71F10"/>
    <w:rsid w:val="00A81773"/>
    <w:rsid w:val="00A97394"/>
    <w:rsid w:val="00AA1236"/>
    <w:rsid w:val="00AA1B78"/>
    <w:rsid w:val="00AA54AF"/>
    <w:rsid w:val="00AB274B"/>
    <w:rsid w:val="00AB344C"/>
    <w:rsid w:val="00AB5DBA"/>
    <w:rsid w:val="00AC2976"/>
    <w:rsid w:val="00AC687C"/>
    <w:rsid w:val="00AD28B6"/>
    <w:rsid w:val="00AD60FD"/>
    <w:rsid w:val="00AE0AAA"/>
    <w:rsid w:val="00AF379F"/>
    <w:rsid w:val="00AF685A"/>
    <w:rsid w:val="00B007AB"/>
    <w:rsid w:val="00B00F92"/>
    <w:rsid w:val="00B24BF7"/>
    <w:rsid w:val="00B26C56"/>
    <w:rsid w:val="00B334C8"/>
    <w:rsid w:val="00B422DD"/>
    <w:rsid w:val="00B43344"/>
    <w:rsid w:val="00B60667"/>
    <w:rsid w:val="00B77A1D"/>
    <w:rsid w:val="00B84D56"/>
    <w:rsid w:val="00BA08E4"/>
    <w:rsid w:val="00BA15AE"/>
    <w:rsid w:val="00BA1B9B"/>
    <w:rsid w:val="00BA46CA"/>
    <w:rsid w:val="00BC102C"/>
    <w:rsid w:val="00BD05EC"/>
    <w:rsid w:val="00BD26A5"/>
    <w:rsid w:val="00BD350E"/>
    <w:rsid w:val="00BE3045"/>
    <w:rsid w:val="00BE6C79"/>
    <w:rsid w:val="00C136A7"/>
    <w:rsid w:val="00C1563B"/>
    <w:rsid w:val="00C17AAF"/>
    <w:rsid w:val="00C23C51"/>
    <w:rsid w:val="00C53FE7"/>
    <w:rsid w:val="00C55976"/>
    <w:rsid w:val="00CA2243"/>
    <w:rsid w:val="00CA2AFC"/>
    <w:rsid w:val="00CC29F7"/>
    <w:rsid w:val="00CD514C"/>
    <w:rsid w:val="00CD5505"/>
    <w:rsid w:val="00CD6737"/>
    <w:rsid w:val="00D06237"/>
    <w:rsid w:val="00D14364"/>
    <w:rsid w:val="00D15782"/>
    <w:rsid w:val="00D23A0E"/>
    <w:rsid w:val="00D23F8D"/>
    <w:rsid w:val="00D276AB"/>
    <w:rsid w:val="00D314D5"/>
    <w:rsid w:val="00D3374D"/>
    <w:rsid w:val="00D5534F"/>
    <w:rsid w:val="00D57E24"/>
    <w:rsid w:val="00D629FB"/>
    <w:rsid w:val="00D747A4"/>
    <w:rsid w:val="00D85A60"/>
    <w:rsid w:val="00D9774E"/>
    <w:rsid w:val="00DA2902"/>
    <w:rsid w:val="00DB5F1F"/>
    <w:rsid w:val="00DC1A22"/>
    <w:rsid w:val="00DC6B00"/>
    <w:rsid w:val="00DC6B85"/>
    <w:rsid w:val="00DD1852"/>
    <w:rsid w:val="00DD2E79"/>
    <w:rsid w:val="00DD3242"/>
    <w:rsid w:val="00DE1079"/>
    <w:rsid w:val="00DF430C"/>
    <w:rsid w:val="00E0031A"/>
    <w:rsid w:val="00E02AB6"/>
    <w:rsid w:val="00E02E79"/>
    <w:rsid w:val="00E057FE"/>
    <w:rsid w:val="00E24E52"/>
    <w:rsid w:val="00E278FC"/>
    <w:rsid w:val="00E33D38"/>
    <w:rsid w:val="00E44E83"/>
    <w:rsid w:val="00E47BEF"/>
    <w:rsid w:val="00E56829"/>
    <w:rsid w:val="00E60341"/>
    <w:rsid w:val="00E62695"/>
    <w:rsid w:val="00E776DD"/>
    <w:rsid w:val="00E837C2"/>
    <w:rsid w:val="00E868AF"/>
    <w:rsid w:val="00EA4794"/>
    <w:rsid w:val="00EA5026"/>
    <w:rsid w:val="00EA6608"/>
    <w:rsid w:val="00EB472E"/>
    <w:rsid w:val="00EB48C6"/>
    <w:rsid w:val="00EB66CA"/>
    <w:rsid w:val="00EC4A7D"/>
    <w:rsid w:val="00ED793D"/>
    <w:rsid w:val="00EF1B85"/>
    <w:rsid w:val="00EF26E0"/>
    <w:rsid w:val="00F23F94"/>
    <w:rsid w:val="00F32C14"/>
    <w:rsid w:val="00F33B7D"/>
    <w:rsid w:val="00F37AE7"/>
    <w:rsid w:val="00F448CB"/>
    <w:rsid w:val="00F50016"/>
    <w:rsid w:val="00F6733B"/>
    <w:rsid w:val="00F72E1B"/>
    <w:rsid w:val="00FA303E"/>
    <w:rsid w:val="00FA4E3A"/>
    <w:rsid w:val="00FA7265"/>
    <w:rsid w:val="00FB4147"/>
    <w:rsid w:val="00FC2A77"/>
    <w:rsid w:val="00FD1486"/>
    <w:rsid w:val="00FE64DD"/>
    <w:rsid w:val="00FF56DE"/>
    <w:rsid w:val="0BDA2C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5693"/>
  <w15:chartTrackingRefBased/>
  <w15:docId w15:val="{66121912-E7A9-4E13-BC7E-0D02ABC1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52"/>
    <w:pPr>
      <w:keepNext/>
      <w:keepLines/>
      <w:spacing w:before="240" w:after="240"/>
      <w:outlineLvl w:val="0"/>
    </w:pPr>
    <w:rPr>
      <w:rFonts w:ascii="Times New Roman" w:eastAsiaTheme="majorEastAsia" w:hAnsi="Times New Roman" w:cstheme="majorBidi"/>
      <w:sz w:val="24"/>
      <w:szCs w:val="32"/>
    </w:rPr>
  </w:style>
  <w:style w:type="paragraph" w:styleId="Heading1">
    <w:name w:val="heading 1"/>
    <w:basedOn w:val="Normal"/>
    <w:next w:val="Normal"/>
    <w:link w:val="Heading1Char"/>
    <w:autoRedefine/>
    <w:uiPriority w:val="9"/>
    <w:qFormat/>
    <w:rsid w:val="00E62695"/>
    <w:pPr>
      <w:jc w:val="center"/>
    </w:pPr>
    <w:rPr>
      <w:b/>
    </w:rPr>
  </w:style>
  <w:style w:type="paragraph" w:styleId="Heading2">
    <w:name w:val="heading 2"/>
    <w:basedOn w:val="Normal"/>
    <w:next w:val="Normal"/>
    <w:link w:val="Heading2Char"/>
    <w:autoRedefine/>
    <w:uiPriority w:val="9"/>
    <w:unhideWhenUsed/>
    <w:qFormat/>
    <w:rsid w:val="00667289"/>
    <w:pPr>
      <w:spacing w:line="240" w:lineRule="auto"/>
      <w:outlineLvl w:val="1"/>
    </w:pPr>
    <w:rPr>
      <w:b/>
      <w:szCs w:val="26"/>
    </w:rPr>
  </w:style>
  <w:style w:type="paragraph" w:styleId="Heading3">
    <w:name w:val="heading 3"/>
    <w:basedOn w:val="Normal"/>
    <w:next w:val="Normal"/>
    <w:link w:val="Heading3Char"/>
    <w:autoRedefine/>
    <w:uiPriority w:val="9"/>
    <w:unhideWhenUsed/>
    <w:qFormat/>
    <w:rsid w:val="006E4A3B"/>
    <w:pPr>
      <w:keepNext w:val="0"/>
      <w:keepLines w:val="0"/>
      <w:spacing w:before="0" w:after="0" w:line="276" w:lineRule="auto"/>
      <w:outlineLvl w:val="2"/>
    </w:pPr>
    <w:rPr>
      <w:rFonts w:eastAsia="Times New Roman" w:cs="Times New Roman"/>
      <w:b/>
      <w:i/>
      <w:szCs w:val="24"/>
      <w:shd w:val="clear" w:color="auto" w:fill="FFFFFF"/>
      <w:lang w:val="en-GB" w:eastAsia="en-GB"/>
    </w:rPr>
  </w:style>
  <w:style w:type="paragraph" w:styleId="Heading4">
    <w:name w:val="heading 4"/>
    <w:basedOn w:val="Normal"/>
    <w:next w:val="Normal"/>
    <w:link w:val="Heading4Char"/>
    <w:autoRedefine/>
    <w:uiPriority w:val="9"/>
    <w:semiHidden/>
    <w:unhideWhenUsed/>
    <w:qFormat/>
    <w:rsid w:val="00CD514C"/>
    <w:pPr>
      <w:spacing w:before="0" w:after="0" w:line="240" w:lineRule="auto"/>
      <w:ind w:left="720"/>
      <w:outlineLvl w:val="3"/>
    </w:pPr>
    <w:rPr>
      <w:b/>
      <w:iCs/>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289"/>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E62695"/>
    <w:rPr>
      <w:rFonts w:ascii="Times New Roman" w:eastAsiaTheme="majorEastAsia" w:hAnsi="Times New Roman" w:cstheme="majorBidi"/>
      <w:b/>
      <w:sz w:val="24"/>
      <w:szCs w:val="32"/>
    </w:rPr>
  </w:style>
  <w:style w:type="paragraph" w:styleId="NoSpacing">
    <w:name w:val="No Spacing"/>
    <w:autoRedefine/>
    <w:uiPriority w:val="1"/>
    <w:qFormat/>
    <w:rsid w:val="00776521"/>
    <w:pPr>
      <w:spacing w:before="240" w:after="240" w:line="240" w:lineRule="auto"/>
      <w:jc w:val="both"/>
    </w:pPr>
    <w:rPr>
      <w:rFonts w:ascii="Times New Roman" w:hAnsi="Times New Roman"/>
      <w:sz w:val="24"/>
    </w:rPr>
  </w:style>
  <w:style w:type="paragraph" w:styleId="Title">
    <w:name w:val="Title"/>
    <w:aliases w:val="Heading 3.0"/>
    <w:basedOn w:val="Normal"/>
    <w:next w:val="Normal"/>
    <w:link w:val="TitleChar"/>
    <w:autoRedefine/>
    <w:uiPriority w:val="10"/>
    <w:qFormat/>
    <w:rsid w:val="00E24E52"/>
    <w:pPr>
      <w:spacing w:line="240" w:lineRule="auto"/>
      <w:contextualSpacing/>
    </w:pPr>
    <w:rPr>
      <w:b/>
      <w:i/>
      <w:spacing w:val="-10"/>
      <w:kern w:val="28"/>
      <w:szCs w:val="56"/>
    </w:rPr>
  </w:style>
  <w:style w:type="character" w:customStyle="1" w:styleId="TitleChar">
    <w:name w:val="Title Char"/>
    <w:aliases w:val="Heading 3.0 Char"/>
    <w:basedOn w:val="DefaultParagraphFont"/>
    <w:link w:val="Title"/>
    <w:uiPriority w:val="10"/>
    <w:rsid w:val="00E24E52"/>
    <w:rPr>
      <w:rFonts w:ascii="Times New Roman" w:eastAsiaTheme="majorEastAsia" w:hAnsi="Times New Roman" w:cstheme="majorBidi"/>
      <w:b/>
      <w:i/>
      <w:spacing w:val="-10"/>
      <w:kern w:val="28"/>
      <w:sz w:val="24"/>
      <w:szCs w:val="56"/>
    </w:rPr>
  </w:style>
  <w:style w:type="character" w:customStyle="1" w:styleId="Heading3Char">
    <w:name w:val="Heading 3 Char"/>
    <w:basedOn w:val="DefaultParagraphFont"/>
    <w:link w:val="Heading3"/>
    <w:uiPriority w:val="9"/>
    <w:rsid w:val="006E4A3B"/>
    <w:rPr>
      <w:rFonts w:ascii="Times New Roman" w:eastAsia="Times New Roman" w:hAnsi="Times New Roman" w:cs="Times New Roman"/>
      <w:b/>
      <w:i/>
      <w:sz w:val="24"/>
      <w:szCs w:val="24"/>
      <w:lang w:val="en-GB" w:eastAsia="en-GB"/>
    </w:rPr>
  </w:style>
  <w:style w:type="character" w:customStyle="1" w:styleId="Heading4Char">
    <w:name w:val="Heading 4 Char"/>
    <w:basedOn w:val="DefaultParagraphFont"/>
    <w:link w:val="Heading4"/>
    <w:uiPriority w:val="9"/>
    <w:semiHidden/>
    <w:rsid w:val="00CD514C"/>
    <w:rPr>
      <w:rFonts w:ascii="Times New Roman" w:eastAsiaTheme="majorEastAsia" w:hAnsi="Times New Roman" w:cstheme="majorBidi"/>
      <w:b/>
      <w:iCs/>
      <w:sz w:val="24"/>
      <w:szCs w:val="24"/>
      <w:lang w:val="nl-NL" w:eastAsia="nl-NL"/>
    </w:rPr>
  </w:style>
  <w:style w:type="paragraph" w:styleId="ListParagraph">
    <w:name w:val="List Paragraph"/>
    <w:basedOn w:val="Normal"/>
    <w:uiPriority w:val="34"/>
    <w:qFormat/>
    <w:rsid w:val="0022652D"/>
    <w:pPr>
      <w:ind w:left="720"/>
      <w:contextualSpacing/>
    </w:pPr>
  </w:style>
  <w:style w:type="character" w:styleId="CommentReference">
    <w:name w:val="annotation reference"/>
    <w:basedOn w:val="DefaultParagraphFont"/>
    <w:uiPriority w:val="99"/>
    <w:semiHidden/>
    <w:unhideWhenUsed/>
    <w:rsid w:val="004B0FAE"/>
    <w:rPr>
      <w:sz w:val="16"/>
      <w:szCs w:val="16"/>
    </w:rPr>
  </w:style>
  <w:style w:type="paragraph" w:styleId="CommentText">
    <w:name w:val="annotation text"/>
    <w:basedOn w:val="Normal"/>
    <w:link w:val="CommentTextChar"/>
    <w:uiPriority w:val="99"/>
    <w:unhideWhenUsed/>
    <w:rsid w:val="004B0FAE"/>
    <w:pPr>
      <w:spacing w:line="240" w:lineRule="auto"/>
    </w:pPr>
    <w:rPr>
      <w:sz w:val="20"/>
      <w:szCs w:val="20"/>
    </w:rPr>
  </w:style>
  <w:style w:type="character" w:customStyle="1" w:styleId="CommentTextChar">
    <w:name w:val="Comment Text Char"/>
    <w:basedOn w:val="DefaultParagraphFont"/>
    <w:link w:val="CommentText"/>
    <w:uiPriority w:val="99"/>
    <w:rsid w:val="004B0FAE"/>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4B0FAE"/>
    <w:rPr>
      <w:b/>
      <w:bCs/>
    </w:rPr>
  </w:style>
  <w:style w:type="character" w:customStyle="1" w:styleId="CommentSubjectChar">
    <w:name w:val="Comment Subject Char"/>
    <w:basedOn w:val="CommentTextChar"/>
    <w:link w:val="CommentSubject"/>
    <w:uiPriority w:val="99"/>
    <w:semiHidden/>
    <w:rsid w:val="004B0FAE"/>
    <w:rPr>
      <w:rFonts w:ascii="Times New Roman" w:eastAsiaTheme="majorEastAsia" w:hAnsi="Times New Roman" w:cstheme="majorBidi"/>
      <w:b/>
      <w:bCs/>
      <w:sz w:val="20"/>
      <w:szCs w:val="20"/>
    </w:rPr>
  </w:style>
  <w:style w:type="paragraph" w:styleId="FootnoteText">
    <w:name w:val="footnote text"/>
    <w:basedOn w:val="Normal"/>
    <w:link w:val="FootnoteTextChar"/>
    <w:uiPriority w:val="99"/>
    <w:semiHidden/>
    <w:unhideWhenUsed/>
    <w:rsid w:val="00415F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5F23"/>
    <w:rPr>
      <w:rFonts w:ascii="Times New Roman" w:eastAsiaTheme="majorEastAsia" w:hAnsi="Times New Roman" w:cstheme="majorBidi"/>
      <w:sz w:val="20"/>
      <w:szCs w:val="20"/>
    </w:rPr>
  </w:style>
  <w:style w:type="character" w:styleId="FootnoteReference">
    <w:name w:val="footnote reference"/>
    <w:basedOn w:val="DefaultParagraphFont"/>
    <w:uiPriority w:val="99"/>
    <w:semiHidden/>
    <w:unhideWhenUsed/>
    <w:rsid w:val="00415F23"/>
    <w:rPr>
      <w:vertAlign w:val="superscript"/>
    </w:rPr>
  </w:style>
  <w:style w:type="paragraph" w:styleId="Caption">
    <w:name w:val="caption"/>
    <w:basedOn w:val="Normal"/>
    <w:next w:val="Normal"/>
    <w:uiPriority w:val="35"/>
    <w:unhideWhenUsed/>
    <w:qFormat/>
    <w:rsid w:val="00EF26E0"/>
    <w:pPr>
      <w:spacing w:before="0" w:after="200" w:line="240" w:lineRule="auto"/>
    </w:pPr>
    <w:rPr>
      <w:i/>
      <w:iCs/>
      <w:color w:val="44546A" w:themeColor="text2"/>
      <w:sz w:val="18"/>
      <w:szCs w:val="18"/>
    </w:rPr>
  </w:style>
  <w:style w:type="table" w:styleId="TableGrid">
    <w:name w:val="Table Grid"/>
    <w:basedOn w:val="TableNormal"/>
    <w:uiPriority w:val="39"/>
    <w:rsid w:val="0029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4F3B35"/>
    <w:pPr>
      <w:keepNext w:val="0"/>
      <w:keepLines w:val="0"/>
      <w:spacing w:before="100" w:beforeAutospacing="1" w:after="100" w:afterAutospacing="1" w:line="240" w:lineRule="auto"/>
      <w:ind w:left="360"/>
      <w:outlineLvl w:val="9"/>
    </w:pPr>
    <w:rPr>
      <w:rFonts w:eastAsia="Times New Roman" w:cs="Times New Roman"/>
      <w:szCs w:val="24"/>
    </w:rPr>
  </w:style>
  <w:style w:type="character" w:customStyle="1" w:styleId="cf01">
    <w:name w:val="cf01"/>
    <w:basedOn w:val="DefaultParagraphFont"/>
    <w:rsid w:val="004F3B35"/>
    <w:rPr>
      <w:rFonts w:ascii="Segoe UI" w:hAnsi="Segoe UI" w:cs="Segoe UI" w:hint="default"/>
      <w:color w:val="666666"/>
      <w:sz w:val="18"/>
      <w:szCs w:val="18"/>
      <w:shd w:val="clear" w:color="auto" w:fill="FFFFFF"/>
    </w:rPr>
  </w:style>
  <w:style w:type="character" w:styleId="Hyperlink">
    <w:name w:val="Hyperlink"/>
    <w:basedOn w:val="DefaultParagraphFont"/>
    <w:uiPriority w:val="99"/>
    <w:unhideWhenUsed/>
    <w:rsid w:val="00835E62"/>
    <w:rPr>
      <w:color w:val="0563C1" w:themeColor="hyperlink"/>
      <w:u w:val="single"/>
    </w:rPr>
  </w:style>
  <w:style w:type="character" w:styleId="UnresolvedMention">
    <w:name w:val="Unresolved Mention"/>
    <w:basedOn w:val="DefaultParagraphFont"/>
    <w:uiPriority w:val="99"/>
    <w:semiHidden/>
    <w:unhideWhenUsed/>
    <w:rsid w:val="00835E62"/>
    <w:rPr>
      <w:color w:val="605E5C"/>
      <w:shd w:val="clear" w:color="auto" w:fill="E1DFDD"/>
    </w:rPr>
  </w:style>
  <w:style w:type="paragraph" w:styleId="Header">
    <w:name w:val="header"/>
    <w:basedOn w:val="Normal"/>
    <w:link w:val="HeaderChar"/>
    <w:uiPriority w:val="99"/>
    <w:unhideWhenUsed/>
    <w:rsid w:val="00FA4E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4E3A"/>
    <w:rPr>
      <w:rFonts w:ascii="Times New Roman" w:eastAsiaTheme="majorEastAsia" w:hAnsi="Times New Roman" w:cstheme="majorBidi"/>
      <w:sz w:val="24"/>
      <w:szCs w:val="32"/>
    </w:rPr>
  </w:style>
  <w:style w:type="paragraph" w:styleId="Footer">
    <w:name w:val="footer"/>
    <w:basedOn w:val="Normal"/>
    <w:link w:val="FooterChar"/>
    <w:uiPriority w:val="99"/>
    <w:unhideWhenUsed/>
    <w:rsid w:val="00FA4E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4E3A"/>
    <w:rPr>
      <w:rFonts w:ascii="Times New Roman" w:eastAsiaTheme="majorEastAsia" w:hAnsi="Times New Roman" w:cstheme="majorBidi"/>
      <w:sz w:val="24"/>
      <w:szCs w:val="32"/>
    </w:rPr>
  </w:style>
  <w:style w:type="character" w:customStyle="1" w:styleId="mord">
    <w:name w:val="mord"/>
    <w:basedOn w:val="DefaultParagraphFont"/>
    <w:rsid w:val="009E6A85"/>
  </w:style>
  <w:style w:type="character" w:customStyle="1" w:styleId="mopen">
    <w:name w:val="mopen"/>
    <w:basedOn w:val="DefaultParagraphFont"/>
    <w:rsid w:val="009E6A85"/>
  </w:style>
  <w:style w:type="character" w:customStyle="1" w:styleId="mpunct">
    <w:name w:val="mpunct"/>
    <w:basedOn w:val="DefaultParagraphFont"/>
    <w:rsid w:val="009E6A85"/>
  </w:style>
  <w:style w:type="character" w:customStyle="1" w:styleId="mclose">
    <w:name w:val="mclose"/>
    <w:basedOn w:val="DefaultParagraphFont"/>
    <w:rsid w:val="009E6A85"/>
  </w:style>
  <w:style w:type="character" w:customStyle="1" w:styleId="mrel">
    <w:name w:val="mrel"/>
    <w:basedOn w:val="DefaultParagraphFont"/>
    <w:rsid w:val="009E6A85"/>
  </w:style>
  <w:style w:type="character" w:customStyle="1" w:styleId="mop">
    <w:name w:val="mop"/>
    <w:basedOn w:val="DefaultParagraphFont"/>
    <w:rsid w:val="009E6A85"/>
  </w:style>
  <w:style w:type="character" w:customStyle="1" w:styleId="vlist-s">
    <w:name w:val="vlist-s"/>
    <w:basedOn w:val="DefaultParagraphFont"/>
    <w:rsid w:val="009E6A85"/>
  </w:style>
  <w:style w:type="character" w:styleId="PlaceholderText">
    <w:name w:val="Placeholder Text"/>
    <w:basedOn w:val="DefaultParagraphFont"/>
    <w:uiPriority w:val="99"/>
    <w:semiHidden/>
    <w:rsid w:val="009E6A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1304">
      <w:bodyDiv w:val="1"/>
      <w:marLeft w:val="0"/>
      <w:marRight w:val="0"/>
      <w:marTop w:val="0"/>
      <w:marBottom w:val="0"/>
      <w:divBdr>
        <w:top w:val="none" w:sz="0" w:space="0" w:color="auto"/>
        <w:left w:val="none" w:sz="0" w:space="0" w:color="auto"/>
        <w:bottom w:val="none" w:sz="0" w:space="0" w:color="auto"/>
        <w:right w:val="none" w:sz="0" w:space="0" w:color="auto"/>
      </w:divBdr>
    </w:div>
    <w:div w:id="373962432">
      <w:bodyDiv w:val="1"/>
      <w:marLeft w:val="0"/>
      <w:marRight w:val="0"/>
      <w:marTop w:val="0"/>
      <w:marBottom w:val="0"/>
      <w:divBdr>
        <w:top w:val="none" w:sz="0" w:space="0" w:color="auto"/>
        <w:left w:val="none" w:sz="0" w:space="0" w:color="auto"/>
        <w:bottom w:val="none" w:sz="0" w:space="0" w:color="auto"/>
        <w:right w:val="none" w:sz="0" w:space="0" w:color="auto"/>
      </w:divBdr>
    </w:div>
    <w:div w:id="1144810036">
      <w:bodyDiv w:val="1"/>
      <w:marLeft w:val="0"/>
      <w:marRight w:val="0"/>
      <w:marTop w:val="0"/>
      <w:marBottom w:val="0"/>
      <w:divBdr>
        <w:top w:val="none" w:sz="0" w:space="0" w:color="auto"/>
        <w:left w:val="none" w:sz="0" w:space="0" w:color="auto"/>
        <w:bottom w:val="none" w:sz="0" w:space="0" w:color="auto"/>
        <w:right w:val="none" w:sz="0" w:space="0" w:color="auto"/>
      </w:divBdr>
    </w:div>
    <w:div w:id="1339431441">
      <w:bodyDiv w:val="1"/>
      <w:marLeft w:val="0"/>
      <w:marRight w:val="0"/>
      <w:marTop w:val="0"/>
      <w:marBottom w:val="0"/>
      <w:divBdr>
        <w:top w:val="none" w:sz="0" w:space="0" w:color="auto"/>
        <w:left w:val="none" w:sz="0" w:space="0" w:color="auto"/>
        <w:bottom w:val="none" w:sz="0" w:space="0" w:color="auto"/>
        <w:right w:val="none" w:sz="0" w:space="0" w:color="auto"/>
      </w:divBdr>
    </w:div>
    <w:div w:id="20569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093/oso/9780198805090.001.0001" TargetMode="External"/><Relationship Id="rId2" Type="http://schemas.openxmlformats.org/officeDocument/2006/relationships/customXml" Target="../customXml/item2.xml"/><Relationship Id="rId16" Type="http://schemas.openxmlformats.org/officeDocument/2006/relationships/hyperlink" Target="http://apollo13realtim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apollo13real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9527e9-91e9-4348-979b-73c7f33675f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304DCD724C52D4EA0DFA12329C28C90" ma:contentTypeVersion="9" ma:contentTypeDescription="Create a new document." ma:contentTypeScope="" ma:versionID="13a45f76fc3059d008e8d0823fcc0e49">
  <xsd:schema xmlns:xsd="http://www.w3.org/2001/XMLSchema" xmlns:xs="http://www.w3.org/2001/XMLSchema" xmlns:p="http://schemas.microsoft.com/office/2006/metadata/properties" xmlns:ns3="d89527e9-91e9-4348-979b-73c7f33675fa" xmlns:ns4="1880fc5a-9243-4958-9a9f-6ae067d5c6ef" targetNamespace="http://schemas.microsoft.com/office/2006/metadata/properties" ma:root="true" ma:fieldsID="b3842e3a86427fd411c30251aff49ca2" ns3:_="" ns4:_="">
    <xsd:import namespace="d89527e9-91e9-4348-979b-73c7f33675fa"/>
    <xsd:import namespace="1880fc5a-9243-4958-9a9f-6ae067d5c6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527e9-91e9-4348-979b-73c7f3367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0fc5a-9243-4958-9a9f-6ae067d5c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BE94CC-B322-49C2-831D-D11CBF913D20}">
  <ds:schemaRefs>
    <ds:schemaRef ds:uri="http://schemas.microsoft.com/office/2006/metadata/properties"/>
    <ds:schemaRef ds:uri="http://schemas.microsoft.com/office/infopath/2007/PartnerControls"/>
    <ds:schemaRef ds:uri="d89527e9-91e9-4348-979b-73c7f33675fa"/>
  </ds:schemaRefs>
</ds:datastoreItem>
</file>

<file path=customXml/itemProps2.xml><?xml version="1.0" encoding="utf-8"?>
<ds:datastoreItem xmlns:ds="http://schemas.openxmlformats.org/officeDocument/2006/customXml" ds:itemID="{406D6496-895E-4C40-813A-763768758A33}">
  <ds:schemaRefs>
    <ds:schemaRef ds:uri="http://schemas.openxmlformats.org/officeDocument/2006/bibliography"/>
  </ds:schemaRefs>
</ds:datastoreItem>
</file>

<file path=customXml/itemProps3.xml><?xml version="1.0" encoding="utf-8"?>
<ds:datastoreItem xmlns:ds="http://schemas.openxmlformats.org/officeDocument/2006/customXml" ds:itemID="{286BBA46-C797-4540-85B0-4436B2DD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527e9-91e9-4348-979b-73c7f33675fa"/>
    <ds:schemaRef ds:uri="1880fc5a-9243-4958-9a9f-6ae067d5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054D1-2662-4892-BC3C-B7C99183FB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Ransome, Ó.C. (Ómaí)</dc:creator>
  <cp:keywords/>
  <dc:description/>
  <cp:lastModifiedBy>Comerford, D.J. (Dominic)</cp:lastModifiedBy>
  <cp:revision>2</cp:revision>
  <dcterms:created xsi:type="dcterms:W3CDTF">2024-05-14T09:42:00Z</dcterms:created>
  <dcterms:modified xsi:type="dcterms:W3CDTF">2024-05-14T09:42:00Z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0x010100A304DCD724C52D4EA0DFA12329C28C90</vt:lpwstr>
  </property>
</Properties>
</file>