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Overline"/>
      </w:pPr>
      <w:r>
        <w:t>A-THRICE  /  DIGITAL EXHIBITION EDITORIAL MASTER</w:t>
      </w:r>
    </w:p>
    <w:p>
      <w:pPr>
        <w:pStyle w:val="Title"/>
      </w:pPr>
      <w:r>
        <w:t>A Suitable</w:t>
        <w:br/>
        <w:t>Complexion</w:t>
      </w:r>
    </w:p>
    <w:p>
      <w:pPr>
        <w:pStyle w:val="Aside"/>
      </w:pPr>
      <w:r>
        <w:t>Family photographs, social classification, and the commerce of fair skin.</w:t>
      </w:r>
    </w:p>
    <w:p>
      <w:r>
        <w:t>Editorial materials for a research-led online exhibition. Includes website opening copy, curatorial and economic essays, an advertising chapter, public-health interpretation, a documented chronology, artist statement, method and ethics, and source registry.</w:t>
      </w:r>
    </w:p>
    <w:p>
      <w:pPr>
        <w:pStyle w:val="CitationSmall"/>
      </w:pPr>
      <w:r>
        <w:t>Working draft · Version 1.0 · 26 October 2026</w:t>
      </w:r>
    </w:p>
    <w:tbl>
      <w:tblPr>
        <w:tblW w:type="auto" w:w="0"/>
        <w:tblLayout w:type="fixed"/>
        <w:tblLook w:firstColumn="1" w:firstRow="1" w:lastColumn="0" w:lastRow="0" w:noHBand="0" w:noVBand="1" w:val="04A0"/>
      </w:tblPr>
      <w:tblGrid>
        <w:gridCol w:w="1360"/>
        <w:gridCol w:w="1360"/>
        <w:gridCol w:w="1360"/>
        <w:gridCol w:w="1360"/>
        <w:gridCol w:w="1360"/>
        <w:gridCol w:w="1360"/>
        <w:gridCol w:w="1360"/>
      </w:tblGrid>
      <w:tr>
        <w:tc>
          <w:tcPr>
            <w:tcW w:type="dxa" w:w="1360"/>
            <w:shd w:fill="F0D5BC"/>
          </w:tcPr>
          <w:p>
            <w:r>
              <w:t xml:space="preserve"> </w:t>
            </w:r>
          </w:p>
        </w:tc>
        <w:tc>
          <w:tcPr>
            <w:tcW w:type="dxa" w:w="1360"/>
            <w:shd w:fill="DDB58F"/>
          </w:tcPr>
          <w:p>
            <w:r>
              <w:t xml:space="preserve"> </w:t>
            </w:r>
          </w:p>
        </w:tc>
        <w:tc>
          <w:tcPr>
            <w:tcW w:type="dxa" w:w="1360"/>
            <w:shd w:fill="C99870"/>
          </w:tcPr>
          <w:p>
            <w:r>
              <w:t xml:space="preserve"> </w:t>
            </w:r>
          </w:p>
        </w:tc>
        <w:tc>
          <w:tcPr>
            <w:tcW w:type="dxa" w:w="1360"/>
            <w:shd w:fill="AC7953"/>
          </w:tcPr>
          <w:p>
            <w:r>
              <w:t xml:space="preserve"> </w:t>
            </w:r>
          </w:p>
        </w:tc>
        <w:tc>
          <w:tcPr>
            <w:tcW w:type="dxa" w:w="1360"/>
            <w:shd w:fill="926143"/>
          </w:tcPr>
          <w:p>
            <w:r>
              <w:t xml:space="preserve"> </w:t>
            </w:r>
          </w:p>
        </w:tc>
        <w:tc>
          <w:tcPr>
            <w:tcW w:type="dxa" w:w="1360"/>
            <w:shd w:fill="70482F"/>
          </w:tcPr>
          <w:p>
            <w:r>
              <w:t xml:space="preserve"> </w:t>
            </w:r>
          </w:p>
        </w:tc>
        <w:tc>
          <w:tcPr>
            <w:tcW w:type="dxa" w:w="1360"/>
            <w:shd w:fill="4B3025"/>
          </w:tcPr>
          <w:p>
            <w:r>
              <w:t xml:space="preserve"> </w:t>
            </w:r>
          </w:p>
        </w:tc>
      </w:tr>
      <w:tr>
        <w:tc>
          <w:tcPr>
            <w:tcW w:type="dxa" w:w="1360"/>
          </w:tcPr>
          <w:p>
            <w:pPr>
              <w:jc w:val="center"/>
            </w:pPr>
            <w:r>
              <w:rPr>
                <w:sz w:val="14"/>
              </w:rPr>
              <w:t>01</w:t>
              <w:br/>
              <w:t>Very Fair</w:t>
            </w:r>
          </w:p>
        </w:tc>
        <w:tc>
          <w:tcPr>
            <w:tcW w:type="dxa" w:w="1360"/>
          </w:tcPr>
          <w:p>
            <w:pPr>
              <w:jc w:val="center"/>
            </w:pPr>
            <w:r>
              <w:rPr>
                <w:sz w:val="14"/>
              </w:rPr>
              <w:t>02</w:t>
              <w:br/>
              <w:t>Fair</w:t>
            </w:r>
          </w:p>
        </w:tc>
        <w:tc>
          <w:tcPr>
            <w:tcW w:type="dxa" w:w="1360"/>
          </w:tcPr>
          <w:p>
            <w:pPr>
              <w:jc w:val="center"/>
            </w:pPr>
            <w:r>
              <w:rPr>
                <w:sz w:val="14"/>
              </w:rPr>
              <w:t>03</w:t>
              <w:br/>
              <w:t>Wheatish</w:t>
            </w:r>
          </w:p>
        </w:tc>
        <w:tc>
          <w:tcPr>
            <w:tcW w:type="dxa" w:w="1360"/>
          </w:tcPr>
          <w:p>
            <w:pPr>
              <w:jc w:val="center"/>
            </w:pPr>
            <w:r>
              <w:rPr>
                <w:sz w:val="14"/>
              </w:rPr>
              <w:t>04</w:t>
              <w:br/>
              <w:t>Wheatish Medium</w:t>
            </w:r>
          </w:p>
        </w:tc>
        <w:tc>
          <w:tcPr>
            <w:tcW w:type="dxa" w:w="1360"/>
          </w:tcPr>
          <w:p>
            <w:pPr>
              <w:jc w:val="center"/>
            </w:pPr>
            <w:r>
              <w:rPr>
                <w:sz w:val="14"/>
              </w:rPr>
              <w:t>05</w:t>
              <w:br/>
              <w:t>Wheatish Brown</w:t>
            </w:r>
          </w:p>
        </w:tc>
        <w:tc>
          <w:tcPr>
            <w:tcW w:type="dxa" w:w="1360"/>
          </w:tcPr>
          <w:p>
            <w:pPr>
              <w:jc w:val="center"/>
            </w:pPr>
            <w:r>
              <w:rPr>
                <w:sz w:val="14"/>
              </w:rPr>
              <w:t>06</w:t>
              <w:br/>
              <w:t>Wheatish Dark</w:t>
            </w:r>
          </w:p>
        </w:tc>
        <w:tc>
          <w:tcPr>
            <w:tcW w:type="dxa" w:w="1360"/>
          </w:tcPr>
          <w:p>
            <w:pPr>
              <w:jc w:val="center"/>
            </w:pPr>
            <w:r>
              <w:rPr>
                <w:sz w:val="14"/>
              </w:rPr>
              <w:t>07</w:t>
              <w:br/>
              <w:t>Dark</w:t>
            </w:r>
          </w:p>
        </w:tc>
      </w:tr>
    </w:tbl>
    <w:p>
      <w:pPr>
        <w:pStyle w:val="CitationSmall"/>
      </w:pPr>
      <w:r>
        <w:t>The seven HEX values are the artist’s fixed reconstruction. They are not a scientific complexion taxonomy.</w:t>
      </w:r>
    </w:p>
    <w:p>
      <w:pPr>
        <w:pStyle w:val="Heading1"/>
      </w:pPr>
      <w:r>
        <w:t>Contents</w:t>
      </w:r>
    </w:p>
    <w:p>
      <w:pPr/>
      <w:r>
        <w:t>01   Website opening</w:t>
      </w:r>
    </w:p>
    <w:p>
      <w:pPr/>
      <w:r>
        <w:t>02   Introduction</w:t>
      </w:r>
    </w:p>
    <w:p>
      <w:pPr/>
      <w:r>
        <w:t>03   Curatorial essay</w:t>
      </w:r>
    </w:p>
    <w:p>
      <w:pPr/>
      <w:r>
        <w:t>04   Economic essay</w:t>
      </w:r>
    </w:p>
    <w:p>
      <w:pPr/>
      <w:r>
        <w:t>05   Advertising and slogans</w:t>
      </w:r>
    </w:p>
    <w:p>
      <w:pPr/>
      <w:r>
        <w:t>06   Health and regulation</w:t>
      </w:r>
    </w:p>
    <w:p>
      <w:pPr/>
      <w:r>
        <w:t>07   Chronology</w:t>
      </w:r>
    </w:p>
    <w:p>
      <w:pPr/>
      <w:r>
        <w:t>08   Proposed artist statement</w:t>
      </w:r>
    </w:p>
    <w:p>
      <w:pPr/>
      <w:r>
        <w:t>09   Method and ethics</w:t>
      </w:r>
    </w:p>
    <w:p>
      <w:pPr/>
      <w:r>
        <w:t>10   Website microcopy</w:t>
      </w:r>
    </w:p>
    <w:p>
      <w:pPr/>
      <w:r>
        <w:t>Appendix   Cited sources and editorial evidence notes</w:t>
      </w:r>
    </w:p>
    <w:p>
      <w:pPr>
        <w:pStyle w:val="Overline"/>
        <w:pageBreakBefore/>
      </w:pPr>
      <w:r>
        <w:t>SECTION 01  /  WEBSITE OPENING</w:t>
      </w:r>
    </w:p>
    <w:p>
      <w:pPr>
        <w:pStyle w:val="Heading1"/>
      </w:pPr>
      <w:r>
        <w:t>A Suitable Complexion</w:t>
      </w:r>
    </w:p>
    <w:p>
      <w:pPr/>
      <w:r>
        <w:t>Family photographs. Seven shades. A system of judgment.</w:t>
      </w:r>
    </w:p>
    <w:p>
      <w:pPr/>
      <w:r>
        <w:t>At weddings, on beaches, in living rooms, people gather to be remembered. The photographs preserve affection, jokes, awkward poses, clothing chosen for an occasion, and the simple fact of being together. In A Suitable Complexion, those photographs are interrupted by a colour chart.</w:t>
      </w:r>
    </w:p>
    <w:p>
      <w:pPr/>
      <w:r>
        <w:t>Every person receives one of seven complexion categories. Some areas of skin are filled in a single flat colour; other people's skin is left unpainted, marked only by a number. Their expressions, clothing and relationships remain.</w:t>
      </w:r>
    </w:p>
    <w:p>
      <w:pPr/>
      <w:r>
        <w:t>The categories come from the language of Indian matrimonial matching; the colours, numbering and method are the artist's invention. The result is not a measurement of a person. It is a picture of what measurement can do to a person.</w:t>
      </w:r>
    </w:p>
    <w:p>
      <w:pPr/>
      <w:r>
        <w:t>What changes when the language of suitability enters the family photograph?</w:t>
      </w:r>
    </w:p>
    <w:p>
      <w:pPr/>
      <w:r>
        <w:t>[Explore the family archive → /archive] [Follow the history → /timeline] [Who benefits? → /intimacy-and-commerce]</w:t>
      </w:r>
    </w:p>
    <w:p>
      <w:pPr>
        <w:pStyle w:val="Heading2"/>
      </w:pPr>
      <w:r>
        <w:t>Beyond the family album</w:t>
      </w:r>
    </w:p>
    <w:p>
      <w:pPr/>
      <w:r>
        <w:t>For generations, manufacturers have sold creams, soaps and serums by promising a change in complexion—and sometimes implying a change in prospects. The promise has appeared in the language of love, professional success, scientific progress and, more recently, glow. Behind an intimate habit sits an international industry. This website follows the relationship between the classification, the advertisement, the purchase and the person. [S02] [S03] [S09]</w:t>
      </w:r>
    </w:p>
    <w:p>
      <w:pPr>
        <w:pStyle w:val="Heading2"/>
      </w:pPr>
      <w:r>
        <w:t>Read before entering</w:t>
      </w:r>
    </w:p>
    <w:p>
      <w:pPr/>
      <w:r>
        <w:t>The portraits depict real relatives. The numbered tones are deliberately arbitrary artistic labels, not medical, ethnic or biological classifications. Some original photographs include children. Publication and naming of each photograph are subject to family permissions; this draft website does not treat the source archive as publicly cleared.</w:t>
      </w:r>
    </w:p>
    <w:p>
      <w:pPr/>
      <w:r>
        <w:t>Navigation line: The Work · From Snow to Glow · Intimacy and Commerce · The Promise Machine · The Price of Fairness · Sources and Method</w:t>
      </w:r>
    </w:p>
    <w:p>
      <w:pPr/>
      <w:r>
        <w:t>SEO title: A Suitable Complexion — Art, Colourism and the Commerce of Fair Skin</w:t>
      </w:r>
    </w:p>
    <w:p>
      <w:pPr/>
      <w:r>
        <w:t>SEO description: A digital art exhibition transforming family photographs into numbered complexion portraits and tracing the advertising, economics and harms of the skin-lightening industry, with a focus on India.</w:t>
      </w:r>
    </w:p>
    <w:p>
      <w:pPr>
        <w:pStyle w:val="Overline"/>
        <w:pageBreakBefore/>
      </w:pPr>
      <w:r>
        <w:t>SECTION 02  /  INTRODUCTION</w:t>
      </w:r>
    </w:p>
    <w:p>
      <w:pPr>
        <w:pStyle w:val="Heading1"/>
      </w:pPr>
      <w:r>
        <w:t>The Chart and the Family</w:t>
      </w:r>
    </w:p>
    <w:p>
      <w:pPr/>
      <w:r>
        <w:t>The family photograph is an act of recognition. Even before we know the people, we know the ritual: someone asks everyone to stand closer; a child moves; a hand settles on a shoulder; the camera records a temporary arrangement that becomes a lasting memory.</w:t>
      </w:r>
    </w:p>
    <w:p>
      <w:pPr/>
      <w:r>
        <w:t>A Suitable Complexion begins there, with photographs of the artist's own family. The image is carefully retained, then subjected to a rule. Each person's complexion is matched to one of seven fixed colours at the middle of the nose. The chosen colour covers all visible skin—or the skin remains blank, with its number exposed. Hair, faces, eyes, jewellery, clothes, gestures and surroundings remain identifiable. The process resembles a paint-by-numbers book, but the numbering recalls the language of Indian matrimonial classification. [S01]</w:t>
      </w:r>
    </w:p>
    <w:p>
      <w:pPr/>
      <w:r>
        <w:t>The seven labels are: Very Fair, Fair, Wheatish, Wheatish Medium, Wheatish Brown, Wheatish Dark and Dark. They were recorded as search categories on one matrimonial website in 2017. The swatch colours themselves are modern artistic choices, not a scientific scale or a reproduction of the site's original colours. [S01] [S23]</w:t>
      </w:r>
    </w:p>
    <w:p>
      <w:pPr/>
      <w:r>
        <w:t>The title borrows a question from Vikram Seth's A Suitable Boy: what makes a prospective partner suitable, and who has the authority to decide? This series changes the noun. The person remains complex; the category becomes absurdly simple.</w:t>
      </w:r>
    </w:p>
    <w:p>
      <w:pPr/>
      <w:r>
        <w:t>The accompanying essays and archive look beyond the photographs. Colonial advertising circulated beauty creams across India and China. Post-independence marketing associated fairness with desirability and professional futures. Modern corporations now speak more often of radiance, brightness and glow. Across that history, another question appears: if the social meaning of complexion generates demand, who earns revenue from that meaning? [S02] [S03] [S09]</w:t>
      </w:r>
    </w:p>
    <w:p>
      <w:pPr/>
      <w:r>
        <w:t>This is not a project about deciding what shade anyone truly is. It is about the authority that a chart borrows from its form, and the harm that can be done when the intimacy of a person's life is reduced to a purchasable idea of improvement.</w:t>
      </w:r>
    </w:p>
    <w:p>
      <w:pPr/>
      <w:r>
        <w:t>Pull quote: The people belong to one another. The numbers belong to the system.</w:t>
      </w:r>
    </w:p>
    <w:p>
      <w:pPr>
        <w:pStyle w:val="Overline"/>
        <w:pageBreakBefore/>
      </w:pPr>
      <w:r>
        <w:t>SECTION 03  /  CURATORIAL ESSAY</w:t>
      </w:r>
    </w:p>
    <w:p>
      <w:pPr>
        <w:pStyle w:val="Heading1"/>
      </w:pPr>
      <w:r>
        <w:t>The Violence of a Neutral Chart</w:t>
      </w:r>
    </w:p>
    <w:p>
      <w:pPr/>
      <w:r>
        <w:t>A Suitable Complexion begins with photographs that were not taken to make an argument. They were taken because someone had married, because relatives had gathered, because a holiday offered an evening of good light, or simply because there was a camera and there were people who wished to remember one another. Their historical value lies in their specificity. A person's smile, a relative's hand on someone else's shoulder, a dress kept for a special occasion: these are fragments of lives that exceed any system of classification.</w:t>
      </w:r>
    </w:p>
    <w:p>
      <w:pPr/>
      <w:r>
        <w:t>Then a chart is introduced.</w:t>
      </w:r>
    </w:p>
    <w:p>
      <w:pPr/>
      <w:r>
        <w:t>The chart has seven numbered colours. The names are not invented from nothing: they echo the categories documented on an Indian matrimonial website in 2017, including a series of increasingly modified versions of the word wheatish. The digital colours and the rule for assigning them are invented by the artist. A single point at the middle of a person's nose determines a flat fill for every part of their visible skin. Other figures are left unpainted, bearing only the number that would complete them. The same key appears beside every image. [S01] [S23]</w:t>
      </w:r>
    </w:p>
    <w:p>
      <w:pPr/>
      <w:r>
        <w:t>At first, the intervention can seem like a game. Paint-by-numbers promises order: a complex scene can be made manageable if each shape is attached to the correct square in a legend. Here, the method becomes less innocent. It turns a family photograph into something that resembles a form to be completed. A person is fully there—face, clothing, posture, history—and still treated as if one descriptor could tell us what matters.</w:t>
      </w:r>
    </w:p>
    <w:p>
      <w:pPr/>
      <w:r>
        <w:t>The chart's visual authority is counterfeit. A numbered legend borrows from the language of objectivity, but the categories reflect social habits, not scientific divisions among people. The colours are approximations selected for an artwork. Even the point of sampling is arbitrary. Its consistency is important because it reveals a troubling possibility: an arbitrary system can feel reasonable if it is applied with enough precision.</w:t>
      </w:r>
    </w:p>
    <w:p>
      <w:pPr/>
      <w:r>
        <w:t>The series title invokes Vikram Seth's A Suitable Boy, a novel in which family expectation, marriage and choice are complicated by social context. The word suitable is almost exquisitely mild. It sounds sensible, considerate, practical. It can also conceal a judgment made before a person has been encountered on their own terms. In matrimonial contexts, complexion has been one of the criteria used to make such judgments, alongside considerations of class, caste, religion and family status. It would be a mistake to assume identical practices across every family or region; equally, it would be a mistake to pretend the language is harmless. Research on Indian matrimonial advertisements and preferences documents the persistence of fairness descriptors and the gendered pressures attached to them. [S11] [S12] [S24]</w:t>
      </w:r>
    </w:p>
    <w:p>
      <w:pPr/>
      <w:r>
        <w:t>It is important that the photographs are not anonymous. These are relatives, not interchangeable models. The social story of colourism is often told through the spectacular advertising image—the dramatically transformed face, the smiling woman whose life improves, the product promising change. A Suitable Complexion starts instead with people whose value is already apparent in their relationships. The viewer can see affection before seeing classification. This order matters.</w:t>
      </w:r>
    </w:p>
    <w:p>
      <w:pPr/>
      <w:r>
        <w:t>The paintings do not suggest that people in the photographs endorse the social categories imposed upon them. Nor do they identify any person's caste, ethnicity, worth or authentic biological colour. The work exposes the act of categorising. The blank figures are not missing family members, and they are not people without skin. Their incompletion is an interruption—a moment at which the viewer becomes conscious of being asked to finish a system.</w:t>
      </w:r>
    </w:p>
    <w:p>
      <w:pPr/>
      <w:r>
        <w:t>Yet this is not only a family story. Skin colour has been marketed as a product problem, and there is a long history behind the sale. In late colonial India, international manufacturers tied skin creams to cleanliness, modernity, beauty and eventually the explicit language of whitening. Indian brands also localized these ideals; both imported prestige and national authenticity could be made to sell a pale ideal. The industry thus did not need to invent an insecurity entirely by itself. It could borrow from social arrangements already in place, intensify them and circulate them back as advertisements. [S02] [S03] [S04]</w:t>
      </w:r>
    </w:p>
    <w:p>
      <w:pPr/>
      <w:r>
        <w:t>Later commercials connected complexion to marriage, ambition and work. One of the most revealing pieces of evidence is the Advertising Standards Council of India's 2014 guidance: it explicitly warns advertisers not to depict dark-skinned people as inferior or unsuccessful in matrimony, job placement, promotion or attraction. The guideline describes, in the negative, the visual story that the market had learned to tell. [S08]</w:t>
      </w:r>
    </w:p>
    <w:p>
      <w:pPr/>
      <w:r>
        <w:t>Still, commercial storytelling is not proof that fairness causes these outcomes. A 2022 experimental hiring study in India found no statistically significant preference for lighter-skinned candidate photographs in its particular design. That finding does not erase colourism elsewhere, including matrimonial judgments, but it keeps the exhibit from mistaking an advertisement's claim for an established economic law. The extraordinary thing is that a promise can help sell a product even when the relationship between complexion and success is contested or context-dependent. [S10]</w:t>
      </w:r>
    </w:p>
    <w:p>
      <w:pPr/>
      <w:r>
        <w:t>In the modern market, the vocabulary has changed. Unilever rebranded Fair &amp; Lovely as Glow &amp; Lovely in 2020 and publicly described a shift towards glow, even tone and radiance, while maintaining that its product is not a skin-bleaching cream. The transition deserves attention without flattening all pigmentation treatment into colourism. Treating a medically bothersome dark spot is not the same act as telling someone their inherited complexion reduces their worth. [S09]</w:t>
      </w:r>
    </w:p>
    <w:p>
      <w:pPr/>
      <w:r>
        <w:t>The artwork and the research therefore work in opposite directions. The paintings compress intimate people into categories; the essays open those categories again, showing their historical construction, their commercial circulation and their contested meaning. No one in these photographs needs permission from a colour key to belong to the picture. That is what makes the key so disturbing.</w:t>
      </w:r>
    </w:p>
    <w:p>
      <w:pPr/>
      <w:r>
        <w:t>Pull quote: The chart does not discover a hierarchy. It demonstrates how easily a hierarchy can be made to look like information.</w:t>
      </w:r>
    </w:p>
    <w:p>
      <w:pPr>
        <w:pStyle w:val="Overline"/>
        <w:pageBreakBefore/>
      </w:pPr>
      <w:r>
        <w:t>SECTION 04  /  ECONOMIC ESSAY</w:t>
      </w:r>
    </w:p>
    <w:p>
      <w:pPr>
        <w:pStyle w:val="Heading1"/>
      </w:pPr>
      <w:r>
        <w:t>Intimacy and Commerce</w:t>
      </w:r>
    </w:p>
    <w:p>
      <w:pPr>
        <w:pStyle w:val="Heading2"/>
      </w:pPr>
      <w:r>
        <w:t>Selling the Right to Belong</w:t>
      </w:r>
    </w:p>
    <w:p>
      <w:pPr/>
      <w:r>
        <w:t>A fairness cream is bought in an ordinary transaction. A tube is taken from a shelf, paid for and carried home. Its use is private: the bathroom mirror, a routine before sleep, a moment before going outside. But the desires surrounding that purchase can be thoroughly public. Who is treated as beautiful? Who appears marriageable? Whose face seems appropriate for a reception desk, a screen, a family photograph? The skin-lightening business occupies the space between the small private action and the large social judgment.</w:t>
      </w:r>
    </w:p>
    <w:p>
      <w:pPr/>
      <w:r>
        <w:t>This is the commercial mechanism at the heart of A Suitable Complexion: an industry can earn money from a hierarchy it did not invent. A classification becomes a disadvantage; an advertisement offers relief; the consumer pays for the possibility of overcoming it. Success is framed as individual transformation, while the social rule that made transformation attractive remains largely untouched.</w:t>
      </w:r>
    </w:p>
    <w:p>
      <w:pPr>
        <w:pStyle w:val="Heading3"/>
      </w:pPr>
      <w:r>
        <w:t>The promise is not the outcome</w:t>
      </w:r>
    </w:p>
    <w:p>
      <w:pPr/>
      <w:r>
        <w:t>Indian fairness advertising has connected lighter complexion to attractiveness, marriage and professional confidence. That connection is observable in the advertising itself. It should not be confused with proof that a cream reliably produces a better marriage, job or salary. The 2014 Advertising Standards Council of India guidance explicitly lists employment, promotion and matrimony among the areas in which ads must not depict darker-skinned people as inferior. A 2022 experimental hiring study, meanwhile, did not detect a statistically significant light-skin advantage in its specific recruitment-evaluation task. Both facts belong in the same story: the promise can be pervasive even when a universal economic premium is unproven. [S08] [S10]</w:t>
      </w:r>
    </w:p>
    <w:p>
      <w:pPr/>
      <w:r>
        <w:t>What is more firmly documented is that complexion enters matrimonial representation. Newspaper and online advertisements have long used descriptors such as fair and wheatish. Research has explored how expectations differ by gender and how prospective partners are presented through lists of measurable attributes. The grammar of search turns appearance into a filter, and the filter starts to feel natural because it is embedded in a routine of selection. [S11] [S12] [S23]</w:t>
      </w:r>
    </w:p>
    <w:p>
      <w:pPr>
        <w:pStyle w:val="Heading3"/>
      </w:pPr>
      <w:r>
        <w:t>The market has a measurable size—and a boundary</w:t>
      </w:r>
    </w:p>
    <w:p>
      <w:pPr/>
      <w:r>
        <w:t>Grand View Research, a commercial market-research firm, estimates the worldwide market for products it classifies as skin-lightening at US$11.2 billion in 2023, with the Asia-Pacific region accounting for 54.8% of that estimate. Its projection for 2026 is US$13.2 billion, not an audited 2026 outcome. The firm's category includes products marketed for conditions such as uneven pigmentation and dark spots; it is not a pure measure of colourism-driven consumption. The figures are estimates based on a proprietary methodology. [S13]</w:t>
      </w:r>
    </w:p>
    <w:p>
      <w:pPr/>
      <w:r>
        <w:t>A different commercial study values India's entire skincare market at US$2.98 billion in 2026, and says facial care represents about 85% of that market. Those figures cannot be labeled 'India's whitening industry.' Facial care includes moisturizers, sunscreen, serums and treatments unrelated to altering a person's natural complexion. Comparing the global whitening estimate to this Indian all-skincare estimate as if they were the same category would create a false picture of the market. [S14]</w:t>
      </w:r>
    </w:p>
    <w:p>
      <w:pPr/>
      <w:r>
        <w:t>These distinctions matter because the point of this exhibition is to make systems visible, not to manufacture a sensational number. An honestly labeled estimate can be more disturbing than an inflated one: billions of dollars are involved in products that sit near social narratives of complexion, whether or not every purchase is motivated by prejudice.</w:t>
      </w:r>
    </w:p>
    <w:p>
      <w:pPr>
        <w:pStyle w:val="Heading3"/>
      </w:pPr>
      <w:r>
        <w:t>Who gets paid?</w:t>
      </w:r>
    </w:p>
    <w:p>
      <w:pPr/>
      <w:r>
        <w:t>Manufacturers earn revenue from repeated product sales. Retailers and distributors earn a share of transactions. Advertising agencies, publishers and digital platforms are paid to bring the promise to buyers. Ingredient suppliers and packaging businesses service the market. Outside regulated supply chains, traders of adulterated or illegal products may also profit, while risks are pushed onto consumers. This is a description of the market's participants, not a claim that every company uses the same sales message or every product is unsafe.</w:t>
      </w:r>
    </w:p>
    <w:p>
      <w:pPr/>
      <w:r>
        <w:t>It is tempting to describe this demand as inelastic—customers buying even when prices rise—or to claim that households sacrifice food or healthcare to afford fairness sachets. But neither proposition is established by the sources gathered here. They are research questions, not findings this website should state as fact. The same caution applies to claims that lighter complexion automatically reduces dowry expectations. The real documented links between colour, aspiration and advertising are sufficient without inventing a universal calculus of marriage and wages.</w:t>
      </w:r>
    </w:p>
    <w:p>
      <w:pPr>
        <w:pStyle w:val="Heading3"/>
      </w:pPr>
      <w:r>
        <w:t>From a single audience to many markets</w:t>
      </w:r>
    </w:p>
    <w:p>
      <w:pPr/>
      <w:r>
        <w:t>The industry's social imagination has never stood still. In India, marketers broadened their reach to male consumers; elsewhere in Asia, whitening products have circulated through facial care, soaps, body lotions and prestige serums. The packaging and vocabulary change with the audience. In Japan, whitening-oriented cosmetics had been sold long before the contemporary Indian fairness boom; Shiseido records a Whitening Cream introduced in 1937. In the Philippines, late-2000s advertisements could be startlingly direct about transformation. In Thailand, a 2016 campaign declared 'White makes you win' and was removed after criticism. [S06] [S25] [S21]</w:t>
      </w:r>
    </w:p>
    <w:p>
      <w:pPr/>
      <w:r>
        <w:t>These examples should not be presented as one homogeneous 'Asian attitude.' They show distinct markets translating colour ideals into local forms of consumer aspiration.</w:t>
      </w:r>
    </w:p>
    <w:p>
      <w:pPr>
        <w:pStyle w:val="Heading3"/>
      </w:pPr>
      <w:r>
        <w:t>The rebrand as economic document</w:t>
      </w:r>
    </w:p>
    <w:p>
      <w:pPr/>
      <w:r>
        <w:t>One of the most revealing documents in the archive is not an old poster but a corporate explanation of a name change. In 2020, Fair &amp; Lovely became Glow &amp; Lovely. Hindustan Unilever's public account says its advertising had already shifted in 2019 toward skin clarity, even tone and radiance, and its company reporting describes the rebrand as part of an inclusive beauty strategy. The brand also established programmes supporting education and careers; its current website says the associated platform has over 1.25 million registered women. These are company statements and should be presented as such. [S09]</w:t>
      </w:r>
    </w:p>
    <w:p>
      <w:pPr/>
      <w:r>
        <w:t>A renamed product should not automatically be assumed to have an unchanged chemical formulation; HUL says its formulation has evolved. Nor does new language by itself settle whether all vestiges of complexion hierarchy have disappeared. For this exhibition, the interest lies in the historical shift in what a company considers publicly marketable: from fair to glow; from an explicit shade ideal to a seemingly universal language of improvement.</w:t>
      </w:r>
    </w:p>
    <w:p>
      <w:pPr>
        <w:pStyle w:val="Heading3"/>
      </w:pPr>
      <w:r>
        <w:t>Commerce returns to the family album</w:t>
      </w:r>
    </w:p>
    <w:p>
      <w:pPr/>
      <w:r>
        <w:t>The portraits at the centre of the exhibition provide the counterargument to the advertisement. These people have already been invited, hugged, photographed and remembered. They do not need to buy the right to appear beside one another. The coloured blocks are an interruption imposed from outside, a reminder that social systems can reach the most intimate spaces without ever appearing as a law or an institution.</w:t>
      </w:r>
    </w:p>
    <w:p>
      <w:pPr/>
      <w:r>
        <w:t>The business is real. The promises are carefully made. The cost is unevenly distributed. And the essential question remains: why should someone have to purchase what should never have been conditional—dignity, possibility and belonging?</w:t>
      </w:r>
    </w:p>
    <w:p>
      <w:pPr/>
      <w:r>
        <w:t>Pull quote: The advertisement offers a private solution to a public prejudice. The sale succeeds without needing to change the prejudice.</w:t>
      </w:r>
    </w:p>
    <w:p>
      <w:pPr>
        <w:pStyle w:val="Overline"/>
        <w:pageBreakBefore/>
      </w:pPr>
      <w:r>
        <w:t>SECTION 05  /  ADVERTISING AND SLOGANS</w:t>
      </w:r>
    </w:p>
    <w:p>
      <w:pPr>
        <w:pStyle w:val="Heading1"/>
      </w:pPr>
      <w:r>
        <w:t>The Promise Machine</w:t>
      </w:r>
    </w:p>
    <w:p>
      <w:pPr>
        <w:pStyle w:val="Heading2"/>
      </w:pPr>
      <w:r>
        <w:t>What a Cream Was Asked to Deliver</w:t>
      </w:r>
    </w:p>
    <w:p>
      <w:pPr/>
      <w:r>
        <w:t>An advertisement can attach an extraordinary future to an ordinary tube. A cream becomes a doorway to romance, a chance at recognition, a modern self, an office career. The message rarely needs to say aloud that darker skin is inferior. It can tell the story of an unhappy 'before' and a rewarded 'after' and let the viewer complete the sentence. [S08]</w:t>
      </w:r>
    </w:p>
    <w:p>
      <w:pPr/>
      <w:r>
        <w:t>The historic record shows several languages layered over one another. Early commercial skin products circulated through medicine and hygiene; later Hazeline advertisements associated complexion with cultivated beauty. A Wellcome Collection leaflet dated approximately 1909 described Hazeline Snow as making the skin 'soft and white'. Decades later, the product name still carried the imagery of snow into global markets. [S02] [S05]</w:t>
      </w:r>
    </w:p>
    <w:p>
      <w:pPr/>
      <w:r>
        <w:t>In the Philippines, a 2008 GlutaMAX advertisement represented an especially explicit transformation, using the phrase 'From ebony to Ivory' alongside before-and-after imagery. In Thailand, a 2016 Seoul Secret Snowz advertisement asserted 'White makes you win'. The latter was withdrawn after intense public criticism. These are documented historical slogans presented as evidence, not statements endorsed by the exhibition. [S21] [S25]</w:t>
      </w:r>
    </w:p>
    <w:p>
      <w:pPr/>
      <w:r>
        <w:t>India's story includes a crucial change in corporate vocabulary. Fair &amp; Lovely, sold from the 1970s, was renamed Glow &amp; Lovely in 2020. The company's own history describes a turn toward 'glow', 'clarity' and 'radiance'. The shift invites a question rather than a predetermined answer: when a brand stops saying 'fair', how much of the earlier social promise has been abandoned, and how much has been translated? [S07] [S09]</w:t>
      </w:r>
    </w:p>
    <w:p>
      <w:pPr>
        <w:pStyle w:val="Heading3"/>
      </w:pPr>
      <w:r>
        <w:t>The archive should speak in its own voice</w:t>
      </w:r>
    </w:p>
    <w:p>
      <w:pPr/>
      <w:r>
        <w:t>Every advertisement on this page should be labeled with the original country, approximate date, product, language, exact transcribed copy, archive source, rights status and a short critical caption. The historical advertisement should be visibly distinguished from the curatorial commentary. Do not retrofit modern words into old advertisements or quote a slogan without tracing it to a contemporaneous recording or reproducible source.</w:t>
      </w:r>
    </w:p>
    <w:p>
      <w:pPr>
        <w:pStyle w:val="Heading3"/>
      </w:pPr>
      <w:r>
        <w:t>Promises on the wall</w:t>
      </w:r>
    </w:p>
    <w:p>
      <w:pPr/>
      <w:r>
        <w:t>White makes you win is not a recommendation: it is a primary example of what an advertiser once considered a commercially useful claim. Beside it should be less direct lines about charm, complexion, radiance and success. Together they reveal the distance between what people are entitled to and what marketing persuades them to purchase.</w:t>
      </w:r>
    </w:p>
    <w:p>
      <w:pPr/>
      <w:r>
        <w:t>Pull quote: An advertisement does not have to guarantee a future. It only has to make the future feel conditional.</w:t>
      </w:r>
    </w:p>
    <w:p>
      <w:pPr>
        <w:pStyle w:val="Overline"/>
        <w:pageBreakBefore/>
      </w:pPr>
      <w:r>
        <w:t>SECTION 06  /  HEALTH AND REGULATION</w:t>
      </w:r>
    </w:p>
    <w:p>
      <w:pPr>
        <w:pStyle w:val="Heading1"/>
      </w:pPr>
      <w:r>
        <w:t>The Price of Fairness</w:t>
      </w:r>
    </w:p>
    <w:p>
      <w:pPr>
        <w:pStyle w:val="Heading2"/>
      </w:pPr>
      <w:r>
        <w:t>What the Label Cannot Tell You</w:t>
      </w:r>
    </w:p>
    <w:p>
      <w:pPr/>
      <w:r>
        <w:t>The harms associated with skin-lightening are not all the same. There is the social harm of telling people that their natural complexion needs correction. There are also the medical harms of certain products, particularly illegal, mislabelled or adulterated preparations. Conflating these two claims would weaken the argument: not every cream marketed for glow contains hazardous substances, and dermatologists can legitimately treat disorders of pigmentation. The most serious physical risks described here concern particular ingredients, concentrations, misuse and regulatory failures. [S15] [S16] [S17]</w:t>
      </w:r>
    </w:p>
    <w:p>
      <w:pPr>
        <w:pStyle w:val="Heading3"/>
      </w:pPr>
      <w:r>
        <w:t>Mercury: harm beyond the mirror</w:t>
      </w:r>
    </w:p>
    <w:p>
      <w:pPr/>
      <w:r>
        <w:t>Some skin-lightening creams and soaps have contained mercury compounds that interfere with pigment production. Mercury exposure can damage the nervous system and kidneys. The WHO identifies mercury-containing skin-lightening cosmetics as a public-health problem and notes that banned or restricted products may continue to circulate through informal markets and the internet. In 2023, parties to the Minamata Convention agreed to remove the older 1 part-per-million threshold in the treaty's cosmetics phase-out framework, making explicit the goal that mercury should not be intentionally added to cosmetics. [S15] [S18]</w:t>
      </w:r>
    </w:p>
    <w:p>
      <w:pPr>
        <w:pStyle w:val="Heading3"/>
      </w:pPr>
      <w:r>
        <w:t>Hydroquinone: a medicine, not an unregulated cosmetic shortcut</w:t>
      </w:r>
    </w:p>
    <w:p>
      <w:pPr/>
      <w:r>
        <w:t>Hydroquinone is a dermatological treatment for some hyperpigmentation conditions when prescribed and monitored appropriately, subject to national law. It is not permitted as an ordinary cosmetic ingredient in the UK, and the US FDA does not approve over-the-counter skin-lightening products containing it. Prolonged or inappropriate use is associated with irritation and in some cases exogenous ochronosis: persistent blue-black or grey-blue pigmentation—the opposite of the promised result. [S16] [S19]</w:t>
      </w:r>
    </w:p>
    <w:p>
      <w:pPr>
        <w:pStyle w:val="Heading3"/>
      </w:pPr>
      <w:r>
        <w:t>Potent corticosteroids: a medical drug with risks</w:t>
      </w:r>
    </w:p>
    <w:p>
      <w:pPr/>
      <w:r>
        <w:t>Clobetasol is an extremely potent prescription corticosteroid used for inflammatory skin disease, not a routine cosmetic ingredient. Misuse can thin the skin and, with sufficient exposure, cause serious systemic adverse effects, including adrenal suppression. In December 2025, a UK border alert documented a 'toning' lotion containing both hydroquinone and clobetasol, and rejected the import. The alert is a specific tested product, not evidence that all imported creams are contaminated. [S17] [S22]</w:t>
      </w:r>
    </w:p>
    <w:p>
      <w:pPr>
        <w:pStyle w:val="Heading3"/>
      </w:pPr>
      <w:r>
        <w:t>The difficult market to regulate</w:t>
      </w:r>
    </w:p>
    <w:p>
      <w:pPr/>
      <w:r>
        <w:t>In February 2026, the UK's Chartered Trading Standards Institute warned of illegal skin-lightening products sold online and in unexpected shops, including specialist food retailers. Product-safety alerts reveal why a label may be unreliable: testing can find prohibited ingredients regardless of the product's marketing description. This is a consumer-safety and supply-chain issue; it should not be used to stigmatise ethnic shops or the communities that shop there. [S20] [S22]</w:t>
      </w:r>
    </w:p>
    <w:p>
      <w:pPr>
        <w:pStyle w:val="Heading3"/>
      </w:pPr>
      <w:r>
        <w:t>What the exhibition does not claim</w:t>
      </w:r>
    </w:p>
    <w:p>
      <w:pPr/>
      <w:r>
        <w:t>This website does not treat niacinamide, vitamin C, sunscreen or medically supervised treatments for hyperpigmentation as synonymous with toxic bleaching. It does not assume that every rebranded product has the same formula as before, or that every online listing is illicit. It does insist that people have the right to accurate claims, safe products and freedom from beauty advertising that makes social belonging appear contingent on skin shade.</w:t>
      </w:r>
    </w:p>
    <w:p>
      <w:pPr/>
      <w:r>
        <w:t>Pull quote: The body can carry the cost of a promise that the advertisement never had to prove.</w:t>
      </w:r>
    </w:p>
    <w:p>
      <w:pPr/>
      <w:r>
        <w:t>Health-information note: This is an explanation of evidence, not treatment advice. For suspected exposure to an illegal product or skin symptoms, consult a qualified clinician and the relevant local regulator.</w:t>
      </w:r>
    </w:p>
    <w:p>
      <w:pPr>
        <w:pStyle w:val="Overline"/>
        <w:pageBreakBefore/>
      </w:pPr>
      <w:r>
        <w:t>SECTION 07  /  CHRONOLOGY</w:t>
      </w:r>
    </w:p>
    <w:p>
      <w:pPr>
        <w:pStyle w:val="Heading1"/>
      </w:pPr>
      <w:r>
        <w:t>From Snow to Glow</w:t>
      </w:r>
    </w:p>
    <w:p>
      <w:pPr/>
      <w:r>
        <w:t>A selective history of complexion commerce, centered on India. This timeline distinguishes older social preferences from the industrial products that later monetized them. Items from Japan, Thailand, the Philippines and the UK supply comparison, not a claim that all Asian histories are identical. Year ranges and uncertain dates are marked explicitly.</w:t>
      </w:r>
    </w:p>
    <w:p>
      <w:pPr>
        <w:pStyle w:val="Heading2"/>
      </w:pPr>
      <w:r>
        <w:t>Precolonial / early modern</w:t>
      </w:r>
    </w:p>
    <w:p>
      <w:pPr>
        <w:pStyle w:val="Heading3"/>
      </w:pPr>
      <w:r>
        <w:t>Before industrial cosmetics · Beauty traditions precede commercial creams</w:t>
      </w:r>
    </w:p>
    <w:p>
      <w:pPr/>
      <w:r>
        <w:t>India / Asia. Preferences for lighter skin appear in multiple historical contexts; the exhibition rejects a single-origin account. [S02], [S03]</w:t>
      </w:r>
    </w:p>
    <w:p>
      <w:pPr/>
      <w:r>
        <w:t>Editorial note: Do not assign a universal start date to colourism.</w:t>
      </w:r>
    </w:p>
    <w:p>
      <w:pPr>
        <w:pStyle w:val="Heading2"/>
      </w:pPr>
      <w:r>
        <w:t>Late colonial period</w:t>
      </w:r>
    </w:p>
    <w:p>
      <w:pPr>
        <w:pStyle w:val="Heading3"/>
      </w:pPr>
      <w:r>
        <w:t>1890s · Hazeline line sold as skin care</w:t>
      </w:r>
    </w:p>
    <w:p>
      <w:pPr/>
      <w:r>
        <w:t>UK / global. British manufacturer Burroughs Wellcome marketed Hazeline products first around hygiene and skin care, ahead of later beauty and whitening language. [S03], [S05]</w:t>
      </w:r>
    </w:p>
    <w:p>
      <w:pPr/>
      <w:r>
        <w:t>Editorial note: Heritage/medical claims not identical to subsequent Indian ads.</w:t>
      </w:r>
    </w:p>
    <w:p>
      <w:pPr>
        <w:pStyle w:val="Heading3"/>
      </w:pPr>
      <w:r>
        <w:t>c. 1909 · Snow enters the copy</w:t>
      </w:r>
    </w:p>
    <w:p>
      <w:pPr/>
      <w:r>
        <w:t>UK / global. A British Hazeline Snow leaflet advertised the effect of making skin soft and white. [S05]</w:t>
      </w:r>
    </w:p>
    <w:p>
      <w:pPr/>
      <w:r>
        <w:t>Editorial note: British item, not confirmed as India-specific.</w:t>
      </w:r>
    </w:p>
    <w:p>
      <w:pPr>
        <w:pStyle w:val="Heading2"/>
      </w:pPr>
      <w:r>
        <w:t>Colonial India</w:t>
      </w:r>
    </w:p>
    <w:p>
      <w:pPr>
        <w:pStyle w:val="Heading3"/>
      </w:pPr>
      <w:r>
        <w:t>1912 · Burroughs Wellcome opens Bombay branch</w:t>
      </w:r>
    </w:p>
    <w:p>
      <w:pPr/>
      <w:r>
        <w:t>India. Global pharmaceutical advertising and local Indian marketing become connected through a formal branch. [S03]</w:t>
      </w:r>
    </w:p>
    <w:p>
      <w:pPr/>
      <w:r>
        <w:t>Editorial note: Branch year documented in archival academic article.</w:t>
      </w:r>
    </w:p>
    <w:p>
      <w:pPr>
        <w:pStyle w:val="Heading3"/>
      </w:pPr>
      <w:r>
        <w:t>1919 · Afghan Snow launches</w:t>
      </w:r>
    </w:p>
    <w:p>
      <w:pPr/>
      <w:r>
        <w:t>India. E. S. Patanwala’s brand made a locally produced Indian beauty cream part of the category; snow imagery helped circulate complexion ideals. [S04], [S31]</w:t>
      </w:r>
    </w:p>
    <w:p>
      <w:pPr/>
      <w:r>
        <w:t>Editorial note: 1919 date is reported history; keep source attribution.</w:t>
      </w:r>
    </w:p>
    <w:p>
      <w:pPr>
        <w:pStyle w:val="Heading3"/>
      </w:pPr>
      <w:r>
        <w:t>1930 · Hazeline Snow in Indian press</w:t>
      </w:r>
    </w:p>
    <w:p>
      <w:pPr/>
      <w:r>
        <w:t>India. The Hindu carried Hazeline Snow product advertising in October 1930. [S03]</w:t>
      </w:r>
    </w:p>
    <w:p>
      <w:pPr/>
      <w:r>
        <w:t>Editorial note: Indian original reproduced in Cambridge article; reproduction clearance pending.</w:t>
      </w:r>
    </w:p>
    <w:p>
      <w:pPr>
        <w:pStyle w:val="Heading2"/>
      </w:pPr>
      <w:r>
        <w:t>Parallel Asian history</w:t>
      </w:r>
    </w:p>
    <w:p>
      <w:pPr>
        <w:pStyle w:val="Heading3"/>
      </w:pPr>
      <w:r>
        <w:t>1937 · Shiseido Whitening Cream</w:t>
      </w:r>
    </w:p>
    <w:p>
      <w:pPr/>
      <w:r>
        <w:t>Japan. Shiseido lists a Whitening Cream within its modern facial-care programme. [S06]</w:t>
      </w:r>
    </w:p>
    <w:p>
      <w:pPr/>
      <w:r>
        <w:t>Editorial note: Comparative case, not evidence of identical cultural dynamics.</w:t>
      </w:r>
    </w:p>
    <w:p>
      <w:pPr>
        <w:pStyle w:val="Heading2"/>
      </w:pPr>
      <w:r>
        <w:t>Colonial India</w:t>
      </w:r>
    </w:p>
    <w:p>
      <w:pPr>
        <w:pStyle w:val="Heading3"/>
      </w:pPr>
      <w:r>
        <w:t>1940s · The modern woman appears in Hazeline advertising</w:t>
      </w:r>
    </w:p>
    <w:p>
      <w:pPr/>
      <w:r>
        <w:t>India. Indian print advertisements increasingly paired creams with women and modern beauty imagery. [S03]</w:t>
      </w:r>
    </w:p>
    <w:p>
      <w:pPr/>
      <w:r>
        <w:t>Editorial note: Historical interpretation drawn from academic archive research.</w:t>
      </w:r>
    </w:p>
    <w:p>
      <w:pPr>
        <w:pStyle w:val="Heading2"/>
      </w:pPr>
      <w:r>
        <w:t>Early postcolonial</w:t>
      </w:r>
    </w:p>
    <w:p>
      <w:pPr>
        <w:pStyle w:val="Heading3"/>
      </w:pPr>
      <w:r>
        <w:t>1947–1950 · Independence; whitening rhetoric survives</w:t>
      </w:r>
    </w:p>
    <w:p>
      <w:pPr/>
      <w:r>
        <w:t>India. After independence, corporate discussions still promoted local appeal of Hazeline’s skin-whitening effect. [S03]</w:t>
      </w:r>
    </w:p>
    <w:p>
      <w:pPr/>
      <w:r>
        <w:t>Editorial note: 1950 company correspondence documented in archival research.</w:t>
      </w:r>
    </w:p>
    <w:p>
      <w:pPr>
        <w:pStyle w:val="Heading2"/>
      </w:pPr>
      <w:r>
        <w:t>Postcolonial mass market</w:t>
      </w:r>
    </w:p>
    <w:p>
      <w:pPr>
        <w:pStyle w:val="Heading3"/>
      </w:pPr>
      <w:r>
        <w:t>1975–1978 · Fair &amp; Lovely reaches the market</w:t>
      </w:r>
    </w:p>
    <w:p>
      <w:pPr/>
      <w:r>
        <w:t>India. Reporting dates pilot/test marketing to March 1975; HUL’s own anniversary chronology dates its launch to 1978. [S07], [S32]</w:t>
      </w:r>
    </w:p>
    <w:p>
      <w:pPr/>
      <w:r>
        <w:t>Editorial note: Show both dates with source labels, not one artificially certain date.</w:t>
      </w:r>
    </w:p>
    <w:p>
      <w:pPr>
        <w:pStyle w:val="Heading3"/>
      </w:pPr>
      <w:r>
        <w:t>1990s–2000s · From personal care to social aspiration</w:t>
      </w:r>
    </w:p>
    <w:p>
      <w:pPr/>
      <w:r>
        <w:t>India. Beauty marketing links complexion with marriage, romance, self-confidence and work; competition expands. [S08], [S32]</w:t>
      </w:r>
    </w:p>
    <w:p>
      <w:pPr/>
      <w:r>
        <w:t>Editorial note: Advertising messages are not proof of real economic returns.</w:t>
      </w:r>
    </w:p>
    <w:p>
      <w:pPr>
        <w:pStyle w:val="Heading2"/>
      </w:pPr>
      <w:r>
        <w:t>Regional campaigns</w:t>
      </w:r>
    </w:p>
    <w:p>
      <w:pPr>
        <w:pStyle w:val="Heading3"/>
      </w:pPr>
      <w:r>
        <w:t>2008 · GlutaMAX “From ebony to Ivory”</w:t>
      </w:r>
    </w:p>
    <w:p>
      <w:pPr/>
      <w:r>
        <w:t>Philippines. A documented ad uses a stark before/after complexion transformation. [S25]</w:t>
      </w:r>
    </w:p>
    <w:p>
      <w:pPr/>
      <w:r>
        <w:t>Editorial note: Archival reproduction needs clearance.</w:t>
      </w:r>
    </w:p>
    <w:p>
      <w:pPr>
        <w:pStyle w:val="Heading2"/>
      </w:pPr>
      <w:r>
        <w:t>Regulation and backlash</w:t>
      </w:r>
    </w:p>
    <w:p>
      <w:pPr>
        <w:pStyle w:val="Heading3"/>
      </w:pPr>
      <w:r>
        <w:t>2014 · Fairness-advertising guidelines</w:t>
      </w:r>
    </w:p>
    <w:p>
      <w:pPr/>
      <w:r>
        <w:t>India. ASCI warns against associating dark skin with unhappiness, inferior status, marriage disadvantage or reduced employment prospects. [S08]</w:t>
      </w:r>
    </w:p>
    <w:p>
      <w:pPr/>
      <w:r>
        <w:t>Editorial note: A self-regulatory guideline, not proof violations ended.</w:t>
      </w:r>
    </w:p>
    <w:p>
      <w:pPr>
        <w:pStyle w:val="Heading2"/>
      </w:pPr>
      <w:r>
        <w:t>Regional campaigns</w:t>
      </w:r>
    </w:p>
    <w:p>
      <w:pPr>
        <w:pStyle w:val="Heading3"/>
      </w:pPr>
      <w:r>
        <w:t>2016 · “White makes you win”</w:t>
      </w:r>
    </w:p>
    <w:p>
      <w:pPr/>
      <w:r>
        <w:t>Thailand. Seoul Secret’s Snowz supplement campaign causes criticism and is removed. [S21]</w:t>
      </w:r>
    </w:p>
    <w:p>
      <w:pPr/>
      <w:r>
        <w:t>Editorial note: Avoid presenting one campaign as representative of all Thailand.</w:t>
      </w:r>
    </w:p>
    <w:p>
      <w:pPr>
        <w:pStyle w:val="Heading2"/>
      </w:pPr>
      <w:r>
        <w:t>Rebranding</w:t>
      </w:r>
    </w:p>
    <w:p>
      <w:pPr>
        <w:pStyle w:val="Heading3"/>
      </w:pPr>
      <w:r>
        <w:t>2019–2020 · Fair &amp; Lovely becomes Glow &amp; Lovely</w:t>
      </w:r>
    </w:p>
    <w:p>
      <w:pPr/>
      <w:r>
        <w:t>India. HUL describes a 2019 messaging shift to glow and radiance, followed by 2020 renaming. [S09], [S28]</w:t>
      </w:r>
    </w:p>
    <w:p>
      <w:pPr/>
      <w:r>
        <w:t>Editorial note: Company states formulation evolved and product is not bleaching cream.</w:t>
      </w:r>
    </w:p>
    <w:p>
      <w:pPr>
        <w:pStyle w:val="Heading2"/>
      </w:pPr>
      <w:r>
        <w:t>Public health</w:t>
      </w:r>
    </w:p>
    <w:p>
      <w:pPr>
        <w:pStyle w:val="Heading3"/>
      </w:pPr>
      <w:r>
        <w:t>2023 · Mercury rule strengthens</w:t>
      </w:r>
    </w:p>
    <w:p>
      <w:pPr/>
      <w:r>
        <w:t>Global. Minamata Convention parties decide to remove a 1ppm threshold from the cosmetics phase-out provision. [S18]</w:t>
      </w:r>
    </w:p>
    <w:p>
      <w:pPr/>
      <w:r>
        <w:t>Editorial note: Implementation varies by country.</w:t>
      </w:r>
    </w:p>
    <w:p>
      <w:pPr>
        <w:pStyle w:val="Heading2"/>
      </w:pPr>
      <w:r>
        <w:t>Consumer safety</w:t>
      </w:r>
    </w:p>
    <w:p>
      <w:pPr>
        <w:pStyle w:val="Heading3"/>
      </w:pPr>
      <w:r>
        <w:t>2024–2026 · Illegal-product warnings continue</w:t>
      </w:r>
    </w:p>
    <w:p>
      <w:pPr/>
      <w:r>
        <w:t>UK. Trading Standards warns about hazardous products; later alerts show illegal skin-lightening cosmetics in diverse retail settings and online. [S20], [S29]</w:t>
      </w:r>
    </w:p>
    <w:p>
      <w:pPr/>
      <w:r>
        <w:t>Editorial note: Geographic UK case study, not Asia prevalence.</w:t>
      </w:r>
    </w:p>
    <w:p>
      <w:pPr>
        <w:pStyle w:val="Heading2"/>
      </w:pPr>
      <w:r>
        <w:t>Current market</w:t>
      </w:r>
    </w:p>
    <w:p>
      <w:pPr>
        <w:pStyle w:val="Heading3"/>
      </w:pPr>
      <w:r>
        <w:t>2026 estimate · Two different market measures</w:t>
      </w:r>
    </w:p>
    <w:p>
      <w:pPr/>
      <w:r>
        <w:t>Global / India. Global skin-lightening forecast: US$13.2bn; entire India skincare estimate: US$2.98bn. These are not comparable categories. [S13], [S14]</w:t>
      </w:r>
    </w:p>
    <w:p>
      <w:pPr/>
      <w:r>
        <w:t>Editorial note: Both figures from commercial firms; 2026 global forecast not observed revenue.</w:t>
      </w:r>
    </w:p>
    <w:p>
      <w:pPr>
        <w:pStyle w:val="Overline"/>
        <w:pageBreakBefore/>
      </w:pPr>
      <w:r>
        <w:t>SECTION 08  /  PROPOSED ARTIST STATEMENT</w:t>
      </w:r>
    </w:p>
    <w:p>
      <w:pPr>
        <w:pStyle w:val="Heading1"/>
      </w:pPr>
      <w:r>
        <w:t>Artist Statement</w:t>
      </w:r>
    </w:p>
    <w:p>
      <w:pPr/>
      <w:r>
        <w:t>I began with photographs of my own family: weddings, celebrations, holidays and ordinary moments of being together. I wanted to look at the strange contrast between the richness of these relationships and the narrow categories used to describe complexions in Indian matrimonial culture.</w:t>
      </w:r>
    </w:p>
    <w:p>
      <w:pPr/>
      <w:r>
        <w:t>I invented a rule. Everyone in the photograph receives one of seven colours, selected from a point at the middle of the nose. In some figures the skin is painted as a single flat field; in others it is left blank, with a number marking the colour that would be applied. Clothing, jewellery, faces and relationships remain recognisable. Every painting repeats the same chart.</w:t>
      </w:r>
    </w:p>
    <w:p>
      <w:pPr/>
      <w:r>
        <w:t>A paint-by-numbers system seems harmless until the labels begin to resemble a system of social judgment. The categories are not scientific; the consistency is part of the fiction. I am interested in how easily an imposed measurement can be mistaken for an objective description.</w:t>
      </w:r>
    </w:p>
    <w:p>
      <w:pPr/>
      <w:r>
        <w:t>The larger digital exhibition follows that judgment beyond the family album and into advertisements, corporate brands, beauty markets and health warnings. Companies have sold the possibility of becoming more desirable or successful through a change in complexion. I want to ask who benefits from that promise, and what we lose when belonging begins to resemble something that can be purchased.</w:t>
      </w:r>
    </w:p>
    <w:p>
      <w:pPr/>
      <w:r>
        <w:t>The photographs are of real people I care about. This work is not a judgment of them. It is an attempt to make the system visible.</w:t>
      </w:r>
    </w:p>
    <w:p>
      <w:pPr/>
      <w:r>
        <w:t>Short version for cards: I place a seven-shade matrimonial-style colour chart over photographs of my own family. Some skin is painted flat; some is left blank and numbered. The people stay recognisable. The system becomes impossible to ignore.</w:t>
      </w:r>
    </w:p>
    <w:p>
      <w:pPr/>
      <w:r>
        <w:t>Editorial note: First-person copy is a proposed artist-voice draft; approve or rewrite before publishing under the artist's name.</w:t>
      </w:r>
    </w:p>
    <w:p>
      <w:pPr>
        <w:pStyle w:val="Overline"/>
        <w:pageBreakBefore/>
      </w:pPr>
      <w:r>
        <w:t>SECTION 09  /  METHOD AND ETHICS</w:t>
      </w:r>
    </w:p>
    <w:p>
      <w:pPr>
        <w:pStyle w:val="Heading1"/>
      </w:pPr>
      <w:r>
        <w:t>How the Works Are Made</w:t>
      </w:r>
    </w:p>
    <w:p>
      <w:pPr>
        <w:pStyle w:val="Heading2"/>
      </w:pPr>
      <w:r>
        <w:t>Seven colours, one artificial rule</w:t>
      </w:r>
    </w:p>
    <w:p>
      <w:pPr/>
      <w:r>
        <w:t>The series takes its seven terms from a documented 2017 matrimonial search taxonomy: Very Fair, Fair, Wheatish, Wheatish Medium, Wheatish Brown, Wheatish Dark and Dark. The original recorded menu also offered 'Doesn't Matter / Any', which is an option not a colour. [S01] [S23]</w:t>
      </w:r>
    </w:p>
    <w:p>
      <w:pPr/>
      <w:r>
        <w:t>The exact colour chips were created for this project and are not historically authenticated skin shades. Each artwork samples a representative midtone at the middle of the nose, then gives every visible patch of that person's skin either one flat shade or blank paper with the two-digit number. This is an arbitrary artistic protocol, not scientific colour analysis or a claim about a person.</w:t>
      </w:r>
    </w:p>
    <w:p>
      <w:pPr>
        <w:pStyle w:val="Heading2"/>
      </w:pPr>
      <w:r>
        <w:t>The seven-colour palette</w:t>
      </w:r>
    </w:p>
    <w:tbl>
      <w:tblPr>
        <w:tblStyle w:val="LightShading-Accent1"/>
        <w:tblW w:type="auto" w:w="0"/>
        <w:jc w:val="center"/>
        <w:tblLook w:firstColumn="1" w:firstRow="1" w:lastColumn="0" w:lastRow="0" w:noHBand="0" w:noVBand="1" w:val="04A0"/>
      </w:tblPr>
      <w:tblGrid>
        <w:gridCol w:w="3173"/>
        <w:gridCol w:w="3173"/>
        <w:gridCol w:w="3173"/>
      </w:tblGrid>
      <w:tr>
        <w:tc>
          <w:tcPr>
            <w:tcW w:type="dxa" w:w="3173"/>
            <w:vAlign w:val="center"/>
          </w:tcPr>
          <w:p>
            <w:r>
              <w:rPr>
                <w:b/>
                <w:sz w:val="16"/>
              </w:rPr>
              <w:t>Code</w:t>
            </w:r>
          </w:p>
        </w:tc>
        <w:tc>
          <w:tcPr>
            <w:tcW w:type="dxa" w:w="3173"/>
            <w:vAlign w:val="center"/>
          </w:tcPr>
          <w:p>
            <w:r>
              <w:rPr>
                <w:b/>
                <w:sz w:val="16"/>
              </w:rPr>
              <w:t>Label</w:t>
            </w:r>
          </w:p>
        </w:tc>
        <w:tc>
          <w:tcPr>
            <w:tcW w:type="dxa" w:w="3173"/>
            <w:vAlign w:val="center"/>
          </w:tcPr>
          <w:p>
            <w:r>
              <w:rPr>
                <w:b/>
                <w:sz w:val="16"/>
              </w:rPr>
              <w:t>HEX</w:t>
            </w:r>
          </w:p>
        </w:tc>
      </w:tr>
      <w:tr>
        <w:tc>
          <w:tcPr>
            <w:tcW w:type="dxa" w:w="3173"/>
            <w:vAlign w:val="center"/>
          </w:tcPr>
          <w:p>
            <w:r>
              <w:rPr>
                <w:sz w:val="16"/>
              </w:rPr>
              <w:t>01</w:t>
            </w:r>
          </w:p>
        </w:tc>
        <w:tc>
          <w:tcPr>
            <w:tcW w:type="dxa" w:w="3173"/>
            <w:vAlign w:val="center"/>
          </w:tcPr>
          <w:p>
            <w:r>
              <w:rPr>
                <w:sz w:val="16"/>
              </w:rPr>
              <w:t>Very Fair</w:t>
            </w:r>
          </w:p>
        </w:tc>
        <w:tc>
          <w:tcPr>
            <w:tcW w:type="dxa" w:w="3173"/>
            <w:vAlign w:val="center"/>
          </w:tcPr>
          <w:p>
            <w:r>
              <w:rPr>
                <w:sz w:val="16"/>
              </w:rPr>
              <w:t>#F0D5BC</w:t>
            </w:r>
          </w:p>
        </w:tc>
      </w:tr>
      <w:tr>
        <w:tc>
          <w:tcPr>
            <w:tcW w:type="dxa" w:w="3173"/>
            <w:vAlign w:val="center"/>
          </w:tcPr>
          <w:p>
            <w:r>
              <w:rPr>
                <w:sz w:val="16"/>
              </w:rPr>
              <w:t>02</w:t>
            </w:r>
          </w:p>
        </w:tc>
        <w:tc>
          <w:tcPr>
            <w:tcW w:type="dxa" w:w="3173"/>
            <w:vAlign w:val="center"/>
          </w:tcPr>
          <w:p>
            <w:r>
              <w:rPr>
                <w:sz w:val="16"/>
              </w:rPr>
              <w:t>Fair</w:t>
            </w:r>
          </w:p>
        </w:tc>
        <w:tc>
          <w:tcPr>
            <w:tcW w:type="dxa" w:w="3173"/>
            <w:vAlign w:val="center"/>
          </w:tcPr>
          <w:p>
            <w:r>
              <w:rPr>
                <w:sz w:val="16"/>
              </w:rPr>
              <w:t>#DDB58F</w:t>
            </w:r>
          </w:p>
        </w:tc>
      </w:tr>
      <w:tr>
        <w:tc>
          <w:tcPr>
            <w:tcW w:type="dxa" w:w="3173"/>
            <w:vAlign w:val="center"/>
          </w:tcPr>
          <w:p>
            <w:r>
              <w:rPr>
                <w:sz w:val="16"/>
              </w:rPr>
              <w:t>03</w:t>
            </w:r>
          </w:p>
        </w:tc>
        <w:tc>
          <w:tcPr>
            <w:tcW w:type="dxa" w:w="3173"/>
            <w:vAlign w:val="center"/>
          </w:tcPr>
          <w:p>
            <w:r>
              <w:rPr>
                <w:sz w:val="16"/>
              </w:rPr>
              <w:t>Wheatish</w:t>
            </w:r>
          </w:p>
        </w:tc>
        <w:tc>
          <w:tcPr>
            <w:tcW w:type="dxa" w:w="3173"/>
            <w:vAlign w:val="center"/>
          </w:tcPr>
          <w:p>
            <w:r>
              <w:rPr>
                <w:sz w:val="16"/>
              </w:rPr>
              <w:t>#C99870</w:t>
            </w:r>
          </w:p>
        </w:tc>
      </w:tr>
      <w:tr>
        <w:tc>
          <w:tcPr>
            <w:tcW w:type="dxa" w:w="3173"/>
            <w:vAlign w:val="center"/>
          </w:tcPr>
          <w:p>
            <w:r>
              <w:rPr>
                <w:sz w:val="16"/>
              </w:rPr>
              <w:t>04</w:t>
            </w:r>
          </w:p>
        </w:tc>
        <w:tc>
          <w:tcPr>
            <w:tcW w:type="dxa" w:w="3173"/>
            <w:vAlign w:val="center"/>
          </w:tcPr>
          <w:p>
            <w:r>
              <w:rPr>
                <w:sz w:val="16"/>
              </w:rPr>
              <w:t>Wheatish Medium</w:t>
            </w:r>
          </w:p>
        </w:tc>
        <w:tc>
          <w:tcPr>
            <w:tcW w:type="dxa" w:w="3173"/>
            <w:vAlign w:val="center"/>
          </w:tcPr>
          <w:p>
            <w:r>
              <w:rPr>
                <w:sz w:val="16"/>
              </w:rPr>
              <w:t>#AC7953</w:t>
            </w:r>
          </w:p>
        </w:tc>
      </w:tr>
      <w:tr>
        <w:tc>
          <w:tcPr>
            <w:tcW w:type="dxa" w:w="3173"/>
            <w:vAlign w:val="center"/>
          </w:tcPr>
          <w:p>
            <w:r>
              <w:rPr>
                <w:sz w:val="16"/>
              </w:rPr>
              <w:t>05</w:t>
            </w:r>
          </w:p>
        </w:tc>
        <w:tc>
          <w:tcPr>
            <w:tcW w:type="dxa" w:w="3173"/>
            <w:vAlign w:val="center"/>
          </w:tcPr>
          <w:p>
            <w:r>
              <w:rPr>
                <w:sz w:val="16"/>
              </w:rPr>
              <w:t>Wheatish Brown</w:t>
            </w:r>
          </w:p>
        </w:tc>
        <w:tc>
          <w:tcPr>
            <w:tcW w:type="dxa" w:w="3173"/>
            <w:vAlign w:val="center"/>
          </w:tcPr>
          <w:p>
            <w:r>
              <w:rPr>
                <w:sz w:val="16"/>
              </w:rPr>
              <w:t>#926143</w:t>
            </w:r>
          </w:p>
        </w:tc>
      </w:tr>
      <w:tr>
        <w:tc>
          <w:tcPr>
            <w:tcW w:type="dxa" w:w="3173"/>
            <w:vAlign w:val="center"/>
          </w:tcPr>
          <w:p>
            <w:r>
              <w:rPr>
                <w:sz w:val="16"/>
              </w:rPr>
              <w:t>06</w:t>
            </w:r>
          </w:p>
        </w:tc>
        <w:tc>
          <w:tcPr>
            <w:tcW w:type="dxa" w:w="3173"/>
            <w:vAlign w:val="center"/>
          </w:tcPr>
          <w:p>
            <w:r>
              <w:rPr>
                <w:sz w:val="16"/>
              </w:rPr>
              <w:t>Wheatish Dark</w:t>
            </w:r>
          </w:p>
        </w:tc>
        <w:tc>
          <w:tcPr>
            <w:tcW w:type="dxa" w:w="3173"/>
            <w:vAlign w:val="center"/>
          </w:tcPr>
          <w:p>
            <w:r>
              <w:rPr>
                <w:sz w:val="16"/>
              </w:rPr>
              <w:t>#70482F</w:t>
            </w:r>
          </w:p>
        </w:tc>
      </w:tr>
      <w:tr>
        <w:tc>
          <w:tcPr>
            <w:tcW w:type="dxa" w:w="3173"/>
            <w:vAlign w:val="center"/>
          </w:tcPr>
          <w:p>
            <w:r>
              <w:rPr>
                <w:sz w:val="16"/>
              </w:rPr>
              <w:t>07</w:t>
            </w:r>
          </w:p>
        </w:tc>
        <w:tc>
          <w:tcPr>
            <w:tcW w:type="dxa" w:w="3173"/>
            <w:vAlign w:val="center"/>
          </w:tcPr>
          <w:p>
            <w:r>
              <w:rPr>
                <w:sz w:val="16"/>
              </w:rPr>
              <w:t>Dark</w:t>
            </w:r>
          </w:p>
        </w:tc>
        <w:tc>
          <w:tcPr>
            <w:tcW w:type="dxa" w:w="3173"/>
            <w:vAlign w:val="center"/>
          </w:tcPr>
          <w:p>
            <w:r>
              <w:rPr>
                <w:sz w:val="16"/>
              </w:rPr>
              <w:t>#4B3025</w:t>
            </w:r>
          </w:p>
        </w:tc>
      </w:tr>
    </w:tbl>
    <w:p>
      <w:pPr/>
      <w:r>
        <w:t>There is no 'best' shade. Each swatch must be equal in size, with no arrows suggesting that moving toward one end is improvement. The direction and grouping of the palette mirror the language being critiqued, not a value judgment endorsed by the artist.</w:t>
      </w:r>
    </w:p>
    <w:p>
      <w:pPr>
        <w:pStyle w:val="Heading2"/>
      </w:pPr>
      <w:r>
        <w:t>Why are some people left blank?</w:t>
      </w:r>
    </w:p>
    <w:p>
      <w:pPr/>
      <w:r>
        <w:t>The blanks expose the gap between a person's presence and an arbitrary instruction to complete them. They are not ghosted, erased or absent. Their clothing, hair, facial linework and context remain fully visible. Only exposed skin remains the colour of the warm-ivory surface, with its number present. [S01]</w:t>
      </w:r>
    </w:p>
    <w:p>
      <w:pPr>
        <w:pStyle w:val="Heading2"/>
      </w:pPr>
      <w:r>
        <w:t>Do the colours reflect people's actual skin tones?</w:t>
      </w:r>
    </w:p>
    <w:p>
      <w:pPr/>
      <w:r>
        <w:t>No. They are forced matches to seven artist-selected swatches based on a reference photograph, whose lighting, camera processing and condition can vary. They should never be used to infer race, caste, ancestry or biological identity.</w:t>
      </w:r>
    </w:p>
    <w:p>
      <w:pPr>
        <w:pStyle w:val="Heading2"/>
      </w:pPr>
      <w:r>
        <w:t>Why use real family photographs?</w:t>
      </w:r>
    </w:p>
    <w:p>
      <w:pPr/>
      <w:r>
        <w:t>Because the system should intrude on relationships that are already visible: care, affection, humour and the particularity of a memory. The people in the work are not examples of a social category. They are the people to whom the category is being unfairly applied.</w:t>
      </w:r>
    </w:p>
    <w:p>
      <w:pPr>
        <w:pStyle w:val="Heading2"/>
      </w:pPr>
      <w:r>
        <w:t>Did colonialism create colourism in India?</w:t>
      </w:r>
    </w:p>
    <w:p>
      <w:pPr/>
      <w:r>
        <w:t>The history is more complicated. Preferences for lighter skin have multiple historical and local roots. Colonial power and commercial advertising helped intensify and monetize particular associations, but the exhibition does not claim a single origin or one uniform practice across South Asia. [S02] [S03]</w:t>
      </w:r>
    </w:p>
    <w:p>
      <w:pPr>
        <w:pStyle w:val="Heading2"/>
      </w:pPr>
      <w:r>
        <w:t>Are all 'brightening' products unsafe?</w:t>
      </w:r>
    </w:p>
    <w:p>
      <w:pPr/>
      <w:r>
        <w:t>No. Some products target specific medical pigmentation concerns and are legally formulated. The health section focuses on documented risks from hazardous substances and illegal products, distinguishing those from ordinary cosmetics and prescribed care. [S15] [S16] [S17]</w:t>
      </w:r>
    </w:p>
    <w:p>
      <w:pPr>
        <w:pStyle w:val="Heading2"/>
      </w:pPr>
      <w:r>
        <w:t>Are the market figures exact?</w:t>
      </w:r>
    </w:p>
    <w:p>
      <w:pPr/>
      <w:r>
        <w:t>No. Figures attributed to commercial market-research firms are estimates and forecasts under particular category definitions. They are not audited totals and are not used as if all skincare purchasing were a consequence of colourism. [S13] [S14]</w:t>
      </w:r>
    </w:p>
    <w:p>
      <w:pPr>
        <w:pStyle w:val="Heading2"/>
      </w:pPr>
      <w:r>
        <w:t>How are family members protected online?</w:t>
      </w:r>
    </w:p>
    <w:p>
      <w:pPr/>
      <w:r>
        <w:t>Only photographs approved for public exhibition should be published. Particular care is required where children appear. Public labels should describe the photograph and its occasion without publishing each person's assigned skin-shade roster. Consent should cover both the original and its transformed painting where possible; permissions should be revisited if a subject withdraws consent. Do not expose original EXIF location metadata, private full names, image training data, or individual face-colour assignments in public APIs.</w:t>
      </w:r>
    </w:p>
    <w:p>
      <w:pPr>
        <w:pStyle w:val="Heading2"/>
      </w:pPr>
      <w:r>
        <w:t>How can viewers navigate this exhibition accessibly?</w:t>
      </w:r>
    </w:p>
    <w:p>
      <w:pPr/>
      <w:r>
        <w:t>All artworks need meaningful alt text describing the grouping and the artistic intervention without assigning racial or complexion identities to pictured individuals. The legend must be provided as text; never rely on shade differences alone. Interactive features should work by keyboard, have captions/transcripts, respect reduced-motion preferences, and keep the information readable without animation or hover.</w:t>
      </w:r>
    </w:p>
    <w:p>
      <w:pPr>
        <w:pStyle w:val="Heading2"/>
      </w:pPr>
      <w:r>
        <w:t>Rights and historical material</w:t>
      </w:r>
    </w:p>
    <w:p>
      <w:pPr/>
      <w:r>
        <w:t>Every original advertisement needs a source credit and verified reuse terms. The Wellcome Collection has several Hazeline Snow images available under CC BY 4.0, which can be incorporated with attribution. Academic screenshots, advertisements still owned by brands, press photographs and television footage should remain external source links until permission or a carefully reviewed quotation exception is documented. [S26]</w:t>
      </w:r>
    </w:p>
    <w:p>
      <w:pPr>
        <w:pStyle w:val="Overline"/>
        <w:pageBreakBefore/>
      </w:pPr>
      <w:r>
        <w:t>SECTION 10  /  WEBSITE MICROCOPY</w:t>
      </w:r>
    </w:p>
    <w:p>
      <w:pPr>
        <w:pStyle w:val="Heading1"/>
      </w:pPr>
      <w:r>
        <w:t>Short Website Copy and Interface Text</w:t>
      </w:r>
    </w:p>
    <w:p>
      <w:pPr>
        <w:pStyle w:val="Heading2"/>
      </w:pPr>
      <w:r>
        <w:t>Home hero alternatives</w:t>
      </w:r>
    </w:p>
    <w:p>
      <w:pPr/>
      <w:r>
        <w:t>Version A (default): Family photographs. Seven shades. A system of judgment.</w:t>
      </w:r>
    </w:p>
    <w:p>
      <w:pPr/>
      <w:r>
        <w:t>Version B: A family album, interrupted by a colour chart.</w:t>
      </w:r>
    </w:p>
    <w:p>
      <w:pPr/>
      <w:r>
        <w:t>Version C: When suitability becomes a shade number.</w:t>
      </w:r>
    </w:p>
    <w:p>
      <w:pPr>
        <w:pStyle w:val="Heading2"/>
      </w:pPr>
      <w:r>
        <w:t>Section teasers</w:t>
      </w:r>
    </w:p>
    <w:p>
      <w:pPr/>
      <w:r>
        <w:t>•   The Family Archive: The people remain. The labels are imposed.</w:t>
      </w:r>
    </w:p>
    <w:p>
      <w:pPr/>
      <w:r>
        <w:t>•   From Snow to Glow: A century of changing language and enduring aspirations.</w:t>
      </w:r>
    </w:p>
    <w:p>
      <w:pPr/>
      <w:r>
        <w:t>•   Intimacy and Commerce: Follow the money behind a social hierarchy.</w:t>
      </w:r>
    </w:p>
    <w:p>
      <w:pPr/>
      <w:r>
        <w:t>•   The Promise Machine: Original advertisements that sold brighter futures.</w:t>
      </w:r>
    </w:p>
    <w:p>
      <w:pPr/>
      <w:r>
        <w:t>•   The Price of Fairness: The social cost—and the documented risks of unsafe products.</w:t>
      </w:r>
    </w:p>
    <w:p>
      <w:pPr/>
      <w:r>
        <w:t>•   Sources and Method: Where the evidence comes from, and how the artworks are made.</w:t>
      </w:r>
    </w:p>
    <w:p>
      <w:pPr>
        <w:pStyle w:val="Heading2"/>
      </w:pPr>
      <w:r>
        <w:t>Action labels</w:t>
      </w:r>
    </w:p>
    <w:p>
      <w:pPr/>
      <w:r>
        <w:t>Explore the paintings · View historical advertisements · Read the essay · Follow the timeline · Examine the data · Check the original source · View rights and credit · Read the methodology</w:t>
      </w:r>
    </w:p>
    <w:p>
      <w:pPr>
        <w:pStyle w:val="Heading2"/>
      </w:pPr>
      <w:r>
        <w:t>Archive-card structure</w:t>
      </w:r>
    </w:p>
    <w:p>
      <w:pPr/>
      <w:r>
        <w:t>Title: [Family archive ID or approved artwork title]</w:t>
      </w:r>
    </w:p>
    <w:p>
      <w:pPr/>
      <w:r>
        <w:t>Caption: [Event or occasion, year where known, no inferred identities or shade judgments]. This painting retains [specific visual detail] while imposing the series' seven-colour system.</w:t>
      </w:r>
    </w:p>
    <w:p>
      <w:pPr/>
      <w:r>
        <w:t>Additional information: Original photo preserved; final painting reviewed against the original; participation permission [approved / pending]; number and shade map retained privately.</w:t>
      </w:r>
    </w:p>
    <w:p>
      <w:pPr>
        <w:pStyle w:val="Heading2"/>
      </w:pPr>
      <w:r>
        <w:t>Reader notes</w:t>
      </w:r>
    </w:p>
    <w:p>
      <w:pPr/>
      <w:r>
        <w:t>Evidence label: This figure is an industry estimate, not an official count.</w:t>
      </w:r>
    </w:p>
    <w:p>
      <w:pPr/>
      <w:r>
        <w:t>Advertising label: The statement shown is a historical commercial claim, not endorsed by this exhibition.</w:t>
      </w:r>
    </w:p>
    <w:p>
      <w:pPr/>
      <w:r>
        <w:t>Artwork label: These seven colours are a deliberately invented artistic system, not a scientific skin-tone measurement.</w:t>
      </w:r>
    </w:p>
    <w:p>
      <w:pPr/>
      <w:r>
        <w:t>Risk label: The risks described concern particular ingredients and misuse; not every skincare or pigmentation product is unsafe.</w:t>
      </w:r>
    </w:p>
    <w:p>
      <w:pPr/>
      <w:r>
        <w:t>Family archive label: Original photographs are shown only with publication permission.</w:t>
      </w:r>
    </w:p>
    <w:p>
      <w:pPr>
        <w:pStyle w:val="Heading2"/>
      </w:pPr>
      <w:r>
        <w:t>Footer</w:t>
      </w:r>
    </w:p>
    <w:p>
      <w:pPr/>
      <w:r>
        <w:t>A Suitable Complexion · An independent art and research project · [Artist credit] · Sources &amp; image credits · Accessibility · Contact · Privacy</w:t>
      </w:r>
    </w:p>
    <w:p>
      <w:pPr>
        <w:pStyle w:val="Heading1"/>
        <w:pageBreakBefore/>
      </w:pPr>
      <w:r>
        <w:t>Appendix: Source Register</w:t>
      </w:r>
    </w:p>
    <w:p>
      <w:pPr/>
      <w:r>
        <w:t>Editorial citations [S01]–[S32] identify the materials used and the limits of their claims. Some sources are corporate assertions, market estimates or press reports rather than independent audits. URLs are provided to support the website implementation.</w:t>
      </w:r>
    </w:p>
    <w:p>
      <w:pPr>
        <w:pStyle w:val="Heading3"/>
      </w:pPr>
      <w:r>
        <w:t>S01 · A Suitable Complexion: Concept and Image Rules</w:t>
      </w:r>
    </w:p>
    <w:p>
      <w:pPr/>
      <w:r>
        <w:t>Artist project brief, 2026. Project-supplied; artistic rules and seven HEX codes.</w:t>
      </w:r>
    </w:p>
    <w:p>
      <w:pPr>
        <w:pStyle w:val="CitationSmall"/>
      </w:pPr>
      <w:r>
        <w:t>Source: Local project document</w:t>
      </w:r>
    </w:p>
    <w:p>
      <w:pPr>
        <w:pStyle w:val="CitationSmall"/>
      </w:pPr>
      <w:r>
        <w:t>Use limitation: Artist-created protocol; not independent historical measurement</w:t>
      </w:r>
    </w:p>
    <w:p>
      <w:pPr>
        <w:pStyle w:val="Heading3"/>
      </w:pPr>
      <w:r>
        <w:t>S02 · Combining Global Expertise with Local Knowledge in Colonial India</w:t>
      </w:r>
    </w:p>
    <w:p>
      <w:pPr/>
      <w:r>
        <w:t>Mobeen Hussain, 2021. Peer-reviewed colonial India advertising history.</w:t>
      </w:r>
    </w:p>
    <w:p>
      <w:pPr>
        <w:pStyle w:val="CitationSmall"/>
      </w:pPr>
      <w:r>
        <w:t>Source: https://www.repository.cam.ac.uk/items/7dbceedc-ea09-4581-895e-1c9d4826aa13</w:t>
      </w:r>
    </w:p>
    <w:p>
      <w:pPr>
        <w:pStyle w:val="CitationSmall"/>
      </w:pPr>
      <w:r>
        <w:t>Use limitation: Colonial commodification of beauty, fairness and hygiene</w:t>
      </w:r>
    </w:p>
    <w:p>
      <w:pPr>
        <w:pStyle w:val="Heading3"/>
      </w:pPr>
      <w:r>
        <w:t>S03 · Marketing Modernity, Selling Hazeline: Indian and Chinese Markets, 1908–1957</w:t>
      </w:r>
    </w:p>
    <w:p>
      <w:pPr/>
      <w:r>
        <w:t>Yushu Geng and Mobeen Hussain, 2024. Archival marketing comparison and historic reproduced advertisements.</w:t>
      </w:r>
    </w:p>
    <w:p>
      <w:pPr>
        <w:pStyle w:val="CitationSmall"/>
      </w:pPr>
      <w:r>
        <w:t>Source: https://www.cambridge.org/core/journals/historical-journal/article/marketing-modernity-selling-hazeline-a-comparative-study-of-indian-and-chinese-markets-19081957/34220F8A7DF339EFC65D8E56A6DF99B9</w:t>
      </w:r>
    </w:p>
    <w:p>
      <w:pPr>
        <w:pStyle w:val="CitationSmall"/>
      </w:pPr>
      <w:r>
        <w:t>Use limitation: Important contrast: Chinese adverts not simply identical to Indian ones</w:t>
      </w:r>
    </w:p>
    <w:p>
      <w:pPr>
        <w:pStyle w:val="Heading3"/>
      </w:pPr>
      <w:r>
        <w:t>S04 · E. S. Patanwala Road / Afghan Snow history</w:t>
      </w:r>
    </w:p>
    <w:p>
      <w:pPr/>
      <w:r>
        <w:t>The Indian Express, 2018. Reporting based partly on family/brand archive.</w:t>
      </w:r>
    </w:p>
    <w:p>
      <w:pPr>
        <w:pStyle w:val="CitationSmall"/>
      </w:pPr>
      <w:r>
        <w:t>Source: https://indianexpress.com/article/cities/mumbai/e-s-patanwala-road-this-quite-stretch-once-housed-countrys-popular-cosmetic-brand-5353474/</w:t>
      </w:r>
    </w:p>
    <w:p>
      <w:pPr>
        <w:pStyle w:val="CitationSmall"/>
      </w:pPr>
      <w:r>
        <w:t>Use limitation: 1919 launch reported; examine archive for early Indian ads</w:t>
      </w:r>
    </w:p>
    <w:p>
      <w:pPr>
        <w:pStyle w:val="Heading3"/>
      </w:pPr>
      <w:r>
        <w:t>S05 · Hazeline Snow leaflet, c. 1909</w:t>
      </w:r>
    </w:p>
    <w:p>
      <w:pPr/>
      <w:r>
        <w:t>Wellcome Collection, c.1909. Archival object and historic promotional copy.</w:t>
      </w:r>
    </w:p>
    <w:p>
      <w:pPr>
        <w:pStyle w:val="CitationSmall"/>
      </w:pPr>
      <w:r>
        <w:t>Source: https://wellcomecollection.org/works/dzwxd5cz</w:t>
      </w:r>
    </w:p>
    <w:p>
      <w:pPr>
        <w:pStyle w:val="CitationSmall"/>
      </w:pPr>
      <w:r>
        <w:t>Use limitation: Earliest source is a British leaflet; do not claim it was an Indian advert</w:t>
      </w:r>
    </w:p>
    <w:p>
      <w:pPr>
        <w:pStyle w:val="Heading3"/>
      </w:pPr>
      <w:r>
        <w:t>S06 · Shiseido Hair &amp; Makeup Artist history</w:t>
      </w:r>
    </w:p>
    <w:p>
      <w:pPr/>
      <w:r>
        <w:t>Shiseido, 1937 history. Brand historical record of 1937 Whitening Cream.</w:t>
      </w:r>
    </w:p>
    <w:p>
      <w:pPr>
        <w:pStyle w:val="CitationSmall"/>
      </w:pPr>
      <w:r>
        <w:t>Source: https://hma.shiseido.com/en/history/</w:t>
      </w:r>
    </w:p>
    <w:p>
      <w:pPr>
        <w:pStyle w:val="CitationSmall"/>
      </w:pPr>
      <w:r>
        <w:t>Use limitation: Japan comparative timeline</w:t>
      </w:r>
    </w:p>
    <w:p>
      <w:pPr>
        <w:pStyle w:val="Heading3"/>
      </w:pPr>
      <w:r>
        <w:t>S07 · HUL 75-year special issue and reporting on Fair &amp; Lovely history</w:t>
      </w:r>
    </w:p>
    <w:p>
      <w:pPr/>
      <w:r>
        <w:t>Hindustan Unilever / Livemint, 1975–1978. HUL chronology lists 1978; 1975 reported test-market launch.</w:t>
      </w:r>
    </w:p>
    <w:p>
      <w:pPr>
        <w:pStyle w:val="CitationSmall"/>
      </w:pPr>
      <w:r>
        <w:t>Source: https://www.hul.co.in/files/457e09be-ea32-4046-801c-47870714344a/hul-75-years-special-issue.pdf</w:t>
      </w:r>
    </w:p>
    <w:p>
      <w:pPr>
        <w:pStyle w:val="CitationSmall"/>
      </w:pPr>
      <w:r>
        <w:t>Use limitation: Do not present 1975 and 1978 as an unexplained contradiction</w:t>
      </w:r>
    </w:p>
    <w:p>
      <w:pPr>
        <w:pStyle w:val="Heading3"/>
      </w:pPr>
      <w:r>
        <w:t>S08 · Guidelines for Advertising Skin Lightening or Fairness Improvement Products</w:t>
      </w:r>
    </w:p>
    <w:p>
      <w:pPr/>
      <w:r>
        <w:t>Advertising Standards Council of India, 2014. Self-regulation rules for advertising fairness and marriage/employment.</w:t>
      </w:r>
    </w:p>
    <w:p>
      <w:pPr>
        <w:pStyle w:val="CitationSmall"/>
      </w:pPr>
      <w:r>
        <w:t>Source: https://www.ascionline.in/the-asci-code-guidelines/</w:t>
      </w:r>
    </w:p>
    <w:p>
      <w:pPr>
        <w:pStyle w:val="CitationSmall"/>
      </w:pPr>
      <w:r>
        <w:t>Use limitation: Primary evidence of prohibited discriminatory messages</w:t>
      </w:r>
    </w:p>
    <w:p>
      <w:pPr>
        <w:pStyle w:val="Heading3"/>
      </w:pPr>
      <w:r>
        <w:t>S09 · Glow &amp; Lovely brand history and 2020 rebrand</w:t>
      </w:r>
    </w:p>
    <w:p>
      <w:pPr/>
      <w:r>
        <w:t>Hindustan Unilever, 2020–2026. Corporate statements about the name change, formula, positioning and careers initiative.</w:t>
      </w:r>
    </w:p>
    <w:p>
      <w:pPr>
        <w:pStyle w:val="CitationSmall"/>
      </w:pPr>
      <w:r>
        <w:t>Source: https://www.hul.co.in/brands/beauty-wellbeing/glow-lovely/</w:t>
      </w:r>
    </w:p>
    <w:p>
      <w:pPr>
        <w:pStyle w:val="CitationSmall"/>
      </w:pPr>
      <w:r>
        <w:t>Use limitation: Attribute corporate claims to HUL; do not assert unchanged formula</w:t>
      </w:r>
    </w:p>
    <w:p>
      <w:pPr>
        <w:pStyle w:val="Heading3"/>
      </w:pPr>
      <w:r>
        <w:t>S10 · Colorism and employment bias in India: an experimental study</w:t>
      </w:r>
    </w:p>
    <w:p>
      <w:pPr/>
      <w:r>
        <w:t>Academic researchers, 2022. Employment experiment did not detect statistically significant light-skin advantage in studied setting.</w:t>
      </w:r>
    </w:p>
    <w:p>
      <w:pPr>
        <w:pStyle w:val="CitationSmall"/>
      </w:pPr>
      <w:r>
        <w:t>Source: https://pmc.ncbi.nlm.nih.gov/articles/PMC8932098/</w:t>
      </w:r>
    </w:p>
    <w:p>
      <w:pPr>
        <w:pStyle w:val="CitationSmall"/>
      </w:pPr>
      <w:r>
        <w:t>Use limitation: Limits a universal labour-market-premium claim</w:t>
      </w:r>
    </w:p>
    <w:p>
      <w:pPr>
        <w:pStyle w:val="Heading3"/>
      </w:pPr>
      <w:r>
        <w:t>S11 · The Unfair Selection: Skin-Color Bias in Arranged Indian Marriages</w:t>
      </w:r>
    </w:p>
    <w:p>
      <w:pPr/>
      <w:r>
        <w:t>Itisha Nagar, 2018. Study of 108 urban mothers in Delhi NCR.</w:t>
      </w:r>
    </w:p>
    <w:p>
      <w:pPr>
        <w:pStyle w:val="CitationSmall"/>
      </w:pPr>
      <w:r>
        <w:t>Source: https://journals.sagepub.com/doi/10.1177/2158244018773149</w:t>
      </w:r>
    </w:p>
    <w:p>
      <w:pPr>
        <w:pStyle w:val="CitationSmall"/>
      </w:pPr>
      <w:r>
        <w:t>Use limitation: Evidence of context-specific matrimonial preference; not national prevalence</w:t>
      </w:r>
    </w:p>
    <w:p>
      <w:pPr>
        <w:pStyle w:val="Heading3"/>
      </w:pPr>
      <w:r>
        <w:t>S12 · India’s Color Complex: One Day’s Worth of Matrimonials</w:t>
      </w:r>
    </w:p>
    <w:p>
      <w:pPr/>
      <w:r>
        <w:t>T. Jerome Utley Jr. and William Darity Jr., 2016. Content analysis of a single day of Indian newspaper matrimonial ads.</w:t>
      </w:r>
    </w:p>
    <w:p>
      <w:pPr>
        <w:pStyle w:val="CitationSmall"/>
      </w:pPr>
      <w:r>
        <w:t>Source: https://journals.sagepub.com/doi/10.1007/s12114-016-9233-x</w:t>
      </w:r>
    </w:p>
    <w:p>
      <w:pPr>
        <w:pStyle w:val="CitationSmall"/>
      </w:pPr>
      <w:r>
        <w:t>Use limitation: Document labels; limited sample</w:t>
      </w:r>
    </w:p>
    <w:p>
      <w:pPr>
        <w:pStyle w:val="Heading3"/>
      </w:pPr>
      <w:r>
        <w:t>S13 · Global Skin Lightening Products Market Size Report</w:t>
      </w:r>
    </w:p>
    <w:p>
      <w:pPr/>
      <w:r>
        <w:t>Grand View Research, 2023 estimate; 2026/2030 forecasts. Commercial estimate: 2023 $11.2bn; 2026 $13.2bn; APAC 54.8% of 2023.</w:t>
      </w:r>
    </w:p>
    <w:p>
      <w:pPr>
        <w:pStyle w:val="CitationSmall"/>
      </w:pPr>
      <w:r>
        <w:t>Source: https://www.grandviewresearch.com/industry-analysis/skin-lightening-products-market</w:t>
      </w:r>
    </w:p>
    <w:p>
      <w:pPr>
        <w:pStyle w:val="CitationSmall"/>
      </w:pPr>
      <w:r>
        <w:t>Use limitation: Market category includes dark-spot and pigmentation products; not direct measure of colorism</w:t>
      </w:r>
    </w:p>
    <w:p>
      <w:pPr>
        <w:pStyle w:val="Heading3"/>
      </w:pPr>
      <w:r>
        <w:t>S14 · India Skin Care Market Projection</w:t>
      </w:r>
    </w:p>
    <w:p>
      <w:pPr/>
      <w:r>
        <w:t>Vyansa Intelligence via PRNewswire, 2026. Entire India skincare category: $2.98bn estimate for 2026; facial care about 85%.</w:t>
      </w:r>
    </w:p>
    <w:p>
      <w:pPr>
        <w:pStyle w:val="CitationSmall"/>
      </w:pPr>
      <w:r>
        <w:t>Source: https://www.prnewswire.co.uk/news-releases/india-skin-care-market-to-reach-usd-5-1-billion-by-2032--driven-by-rising-grooming-awareness-and-consumer-beauty-culture--reports-vyansa-intelligence-302711069.html</w:t>
      </w:r>
    </w:p>
    <w:p>
      <w:pPr>
        <w:pStyle w:val="CitationSmall"/>
      </w:pPr>
      <w:r>
        <w:t>Use limitation: Not Indian skin-lightening category; do not combine with global category</w:t>
      </w:r>
    </w:p>
    <w:p>
      <w:pPr>
        <w:pStyle w:val="Heading3"/>
      </w:pPr>
      <w:r>
        <w:t>S15 · WHO: Elimination of mercury-containing skin-lightening products</w:t>
      </w:r>
    </w:p>
    <w:p>
      <w:pPr/>
      <w:r>
        <w:t>World Health Organization, current. Risks of mercury and international control context.</w:t>
      </w:r>
    </w:p>
    <w:p>
      <w:pPr>
        <w:pStyle w:val="CitationSmall"/>
      </w:pPr>
      <w:r>
        <w:t>Source: https://www.who.int/initiatives/elimination-of-mercury-containing-skin-lightening-products</w:t>
      </w:r>
    </w:p>
    <w:p>
      <w:pPr>
        <w:pStyle w:val="CitationSmall"/>
      </w:pPr>
      <w:r>
        <w:t>Use limitation: Focus on mercury-added products, not all skincare</w:t>
      </w:r>
    </w:p>
    <w:p>
      <w:pPr>
        <w:pStyle w:val="Heading3"/>
      </w:pPr>
      <w:r>
        <w:t>S16 · Skin Product Safety</w:t>
      </w:r>
    </w:p>
    <w:p>
      <w:pPr/>
      <w:r>
        <w:t>US Food and Drug Administration, current. Mercury and hydroquinone risks and US OTC rules.</w:t>
      </w:r>
    </w:p>
    <w:p>
      <w:pPr>
        <w:pStyle w:val="CitationSmall"/>
      </w:pPr>
      <w:r>
        <w:t>Source: https://www.fda.gov/consumers/skin-facts-what-you-need-know-about-skin-lightening-products/skin-product-safety</w:t>
      </w:r>
    </w:p>
    <w:p>
      <w:pPr>
        <w:pStyle w:val="CitationSmall"/>
      </w:pPr>
      <w:r>
        <w:t>Use limitation: US policy specifically; do not generalize legal threshold globally</w:t>
      </w:r>
    </w:p>
    <w:p>
      <w:pPr>
        <w:pStyle w:val="Heading3"/>
      </w:pPr>
      <w:r>
        <w:t>S17 · Clobetasol: steroid for skin conditions</w:t>
      </w:r>
    </w:p>
    <w:p>
      <w:pPr/>
      <w:r>
        <w:t>UK NHS, current. Prescription-only potent steroid and potential side effects.</w:t>
      </w:r>
    </w:p>
    <w:p>
      <w:pPr>
        <w:pStyle w:val="CitationSmall"/>
      </w:pPr>
      <w:r>
        <w:t>Source: https://www.nhs.uk/medicines/clobetasol/</w:t>
      </w:r>
    </w:p>
    <w:p>
      <w:pPr>
        <w:pStyle w:val="CitationSmall"/>
      </w:pPr>
      <w:r>
        <w:t>Use limitation: Correctly distinguish legitimate prescription use from cosmetic adulteration</w:t>
      </w:r>
    </w:p>
    <w:p>
      <w:pPr>
        <w:pStyle w:val="Heading3"/>
      </w:pPr>
      <w:r>
        <w:t>S18 · Minamata Convention: Mercury in Cosmetics / COP-5 amendments</w:t>
      </w:r>
    </w:p>
    <w:p>
      <w:pPr/>
      <w:r>
        <w:t>Minamata Convention Secretariat, 2023 amendment. Decision to remove former 1ppm threshold for mercury-added cosmetics.</w:t>
      </w:r>
    </w:p>
    <w:p>
      <w:pPr>
        <w:pStyle w:val="CitationSmall"/>
      </w:pPr>
      <w:r>
        <w:t>Source: https://minamataconvention.org/en/amendments</w:t>
      </w:r>
    </w:p>
    <w:p>
      <w:pPr>
        <w:pStyle w:val="CitationSmall"/>
      </w:pPr>
      <w:r>
        <w:t>Use limitation: Implementing dates and national laws vary</w:t>
      </w:r>
    </w:p>
    <w:p>
      <w:pPr>
        <w:pStyle w:val="Heading3"/>
      </w:pPr>
      <w:r>
        <w:t>S19 · Exogenous ochronosis associated with hydroquinone: a systematic review</w:t>
      </w:r>
    </w:p>
    <w:p>
      <w:pPr/>
      <w:r>
        <w:t>Dermatology review via PubMed, 2021. Documented cases of ochronosis associated with hydroquinone.</w:t>
      </w:r>
    </w:p>
    <w:p>
      <w:pPr>
        <w:pStyle w:val="CitationSmall"/>
      </w:pPr>
      <w:r>
        <w:t>Source: https://pubmed.ncbi.nlm.nih.gov/34486734/</w:t>
      </w:r>
    </w:p>
    <w:p>
      <w:pPr>
        <w:pStyle w:val="CitationSmall"/>
      </w:pPr>
      <w:r>
        <w:t>Use limitation: Case review not a rate of incidence</w:t>
      </w:r>
    </w:p>
    <w:p>
      <w:pPr>
        <w:pStyle w:val="Heading3"/>
      </w:pPr>
      <w:r>
        <w:t>S20 · Illegal skin-lightening products in UK retail</w:t>
      </w:r>
    </w:p>
    <w:p>
      <w:pPr/>
      <w:r>
        <w:t>Chartered Trading Standards Institute, 2026. Reports sales in nontraditional retail outlets and online.</w:t>
      </w:r>
    </w:p>
    <w:p>
      <w:pPr>
        <w:pStyle w:val="CitationSmall"/>
      </w:pPr>
      <w:r>
        <w:t>Source: https://www.tradingstandards.uk/news-policy-campaigns/news-room/2026/illegal-skin-lightening-products-being-sold-in-butchers-and-specialist-food-stores-across-the-uk/</w:t>
      </w:r>
    </w:p>
    <w:p>
      <w:pPr>
        <w:pStyle w:val="CitationSmall"/>
      </w:pPr>
      <w:r>
        <w:t>Use limitation: Not proof every ethnic shop or product is dangerous</w:t>
      </w:r>
    </w:p>
    <w:p>
      <w:pPr>
        <w:pStyle w:val="Heading3"/>
      </w:pPr>
      <w:r>
        <w:t>S21 · Thai ad with “white makes you win” message</w:t>
      </w:r>
    </w:p>
    <w:p>
      <w:pPr/>
      <w:r>
        <w:t>The Guardian / Oliver Holmes, 2016. Documented slogan and withdrawal.</w:t>
      </w:r>
    </w:p>
    <w:p>
      <w:pPr>
        <w:pStyle w:val="CitationSmall"/>
      </w:pPr>
      <w:r>
        <w:t>Source: https://www.theguardian.com/world/2016/jan/08/thai-advert-white-makes-you-win-skin-whitening-lambasted-for-racism</w:t>
      </w:r>
    </w:p>
    <w:p>
      <w:pPr>
        <w:pStyle w:val="CitationSmall"/>
      </w:pPr>
      <w:r>
        <w:t>Use limitation: Archive original video only after rights review</w:t>
      </w:r>
    </w:p>
    <w:p>
      <w:pPr>
        <w:pStyle w:val="Heading3"/>
      </w:pPr>
      <w:r>
        <w:t>S22 · Skin Nourish Body Lotion, UK import rejected</w:t>
      </w:r>
    </w:p>
    <w:p>
      <w:pPr/>
      <w:r>
        <w:t>UK Office for Product Safety and Standards, 2025. Laboratory-confirmed hydroquinone and clobetasol in specified product.</w:t>
      </w:r>
    </w:p>
    <w:p>
      <w:pPr>
        <w:pStyle w:val="CitationSmall"/>
      </w:pPr>
      <w:r>
        <w:t>Source: https://www.gov.uk/product-safety-alerts-reports-recalls/product-safety-report-skin-nourish-body-lotion-2508-0200c</w:t>
      </w:r>
    </w:p>
    <w:p>
      <w:pPr>
        <w:pStyle w:val="CitationSmall"/>
      </w:pPr>
      <w:r>
        <w:t>Use limitation: One case study, not population-level prevalence</w:t>
      </w:r>
    </w:p>
    <w:p>
      <w:pPr>
        <w:pStyle w:val="Heading3"/>
      </w:pPr>
      <w:r>
        <w:t>S23 · Marketing Marriage and Colorism in India</w:t>
      </w:r>
    </w:p>
    <w:p>
      <w:pPr/>
      <w:r>
        <w:t>Komal K. Dhillon-Jamerson, 2019. Records 2017 Vivaah.com complexion dropdown terms.</w:t>
      </w:r>
    </w:p>
    <w:p>
      <w:pPr>
        <w:pStyle w:val="CitationSmall"/>
      </w:pPr>
      <w:r>
        <w:t>Source: https://doi.org/10.1007/978-3-030-11711-5_8</w:t>
      </w:r>
    </w:p>
    <w:p>
      <w:pPr>
        <w:pStyle w:val="CitationSmall"/>
      </w:pPr>
      <w:r>
        <w:t>Use limitation: Original list includes does not matter/any, excluded from seven swatches</w:t>
      </w:r>
    </w:p>
    <w:p>
      <w:pPr>
        <w:pStyle w:val="Heading3"/>
      </w:pPr>
      <w:r>
        <w:t>S24 · Analyzing fair skin preference in Indian matrimonial advertisements</w:t>
      </w:r>
    </w:p>
    <w:p>
      <w:pPr/>
      <w:r>
        <w:t>Academic authors via Elsevier, 2026. Computational review of print matrimonial ads, 2010–2024.</w:t>
      </w:r>
    </w:p>
    <w:p>
      <w:pPr>
        <w:pStyle w:val="CitationSmall"/>
      </w:pPr>
      <w:r>
        <w:t>Source: https://www.sciencedirect.com/science/article/pii/S2590291125011386</w:t>
      </w:r>
    </w:p>
    <w:p>
      <w:pPr>
        <w:pStyle w:val="CitationSmall"/>
      </w:pPr>
      <w:r>
        <w:t>Use limitation: Source abstracts fair-skin preference; verify exact study design before quantitative visual claims</w:t>
      </w:r>
    </w:p>
    <w:p>
      <w:pPr>
        <w:pStyle w:val="Heading3"/>
      </w:pPr>
      <w:r>
        <w:t>S25 · Colonial Faces: Beauty and Skin Color Hierarchy in the Philippines and US</w:t>
      </w:r>
    </w:p>
    <w:p>
      <w:pPr/>
      <w:r>
        <w:t>Scholarly dissertation/monograph, 2011. Documents 2008 GlutaMAX “From ebony to Ivory” advertisement.</w:t>
      </w:r>
    </w:p>
    <w:p>
      <w:pPr>
        <w:pStyle w:val="CitationSmall"/>
      </w:pPr>
      <w:r>
        <w:t>Source: https://escholarship.org/uc/item/9523k0nb</w:t>
      </w:r>
    </w:p>
    <w:p>
      <w:pPr>
        <w:pStyle w:val="CitationSmall"/>
      </w:pPr>
      <w:r>
        <w:t>Use limitation: Exact original reproduction rights need checking</w:t>
      </w:r>
    </w:p>
    <w:p>
      <w:pPr>
        <w:pStyle w:val="Heading3"/>
      </w:pPr>
      <w:r>
        <w:t>S26 · Hazeline Snow advertisement; image and CC BY 4.0 license</w:t>
      </w:r>
    </w:p>
    <w:p>
      <w:pPr/>
      <w:r>
        <w:t>Wellcome Collection, undated archive item. Original image available; CC BY 4.0 with mandatory attribution.</w:t>
      </w:r>
    </w:p>
    <w:p>
      <w:pPr>
        <w:pStyle w:val="CitationSmall"/>
      </w:pPr>
      <w:r>
        <w:t>Source: https://wellcomecollection.org/works/vfe26wby</w:t>
      </w:r>
    </w:p>
    <w:p>
      <w:pPr>
        <w:pStyle w:val="CitationSmall"/>
      </w:pPr>
      <w:r>
        <w:t>Use limitation: Obtain source scan for web build; include credit and CC link</w:t>
      </w:r>
    </w:p>
    <w:p>
      <w:pPr>
        <w:pStyle w:val="Heading3"/>
      </w:pPr>
      <w:r>
        <w:t>S27 · Hazeline Snow 1929 advertisement; CC BY 4.0</w:t>
      </w:r>
    </w:p>
    <w:p>
      <w:pPr/>
      <w:r>
        <w:t>Wellcome Collection, 1929. Original 1929 image available under CC BY 4.0.</w:t>
      </w:r>
    </w:p>
    <w:p>
      <w:pPr>
        <w:pStyle w:val="CitationSmall"/>
      </w:pPr>
      <w:r>
        <w:t>Source: https://wellcomecollection.org/works/s4ngj2a9</w:t>
      </w:r>
    </w:p>
    <w:p>
      <w:pPr>
        <w:pStyle w:val="CitationSmall"/>
      </w:pPr>
      <w:r>
        <w:t>Use limitation: Distinguish 1929 British image from Indian advertisements</w:t>
      </w:r>
    </w:p>
    <w:p>
      <w:pPr>
        <w:pStyle w:val="Heading3"/>
      </w:pPr>
      <w:r>
        <w:t>S28 · Hindustan Unilever 2020–21 Annual Report MDA</w:t>
      </w:r>
    </w:p>
    <w:p>
      <w:pPr/>
      <w:r>
        <w:t>Hindustan Unilever, 2021. Company describes 2019 proposition shift and 2020 rebrand.</w:t>
      </w:r>
    </w:p>
    <w:p>
      <w:pPr>
        <w:pStyle w:val="CitationSmall"/>
      </w:pPr>
      <w:r>
        <w:t>Source: https://www.hul.co.in/files/origin/d56be301ff84fffe24e023d4c027fb70da79a467.pdf/MDA%202020-21.pdf</w:t>
      </w:r>
    </w:p>
    <w:p>
      <w:pPr>
        <w:pStyle w:val="CitationSmall"/>
      </w:pPr>
      <w:r>
        <w:t>Use limitation: Cited in chronology and headline copy</w:t>
      </w:r>
    </w:p>
    <w:p>
      <w:pPr>
        <w:pStyle w:val="Heading3"/>
      </w:pPr>
      <w:r>
        <w:t>S29 · CTSI Cost of Beauty campaign</w:t>
      </w:r>
    </w:p>
    <w:p>
      <w:pPr/>
      <w:r>
        <w:t>Chartered Trading Standards Institute, 2024. Consumer alert on illegal cosmetic products.</w:t>
      </w:r>
    </w:p>
    <w:p>
      <w:pPr>
        <w:pStyle w:val="CitationSmall"/>
      </w:pPr>
      <w:r>
        <w:t>Source: https://www.tradingstandards.uk/news-policy-campaigns/news-room/2024/dangerous-illegal-cosmetic-products-found-to-pose-serious-health-risks-for-consumers/</w:t>
      </w:r>
    </w:p>
    <w:p>
      <w:pPr>
        <w:pStyle w:val="CitationSmall"/>
      </w:pPr>
      <w:r>
        <w:t>Use limitation: Relevant for unsafe product section</w:t>
      </w:r>
    </w:p>
    <w:p>
      <w:pPr>
        <w:pStyle w:val="Heading3"/>
      </w:pPr>
      <w:r>
        <w:t>S30 · Wellcome Hazeline Snow 1929 Cult of Beauty archive</w:t>
      </w:r>
    </w:p>
    <w:p>
      <w:pPr/>
      <w:r>
        <w:t>Wellcome Collection, 1929. Original illustrated advertisement in archive.</w:t>
      </w:r>
    </w:p>
    <w:p>
      <w:pPr>
        <w:pStyle w:val="CitationSmall"/>
      </w:pPr>
      <w:r>
        <w:t>Source: https://wellcomecollection.org/works/ss3kq9ee</w:t>
      </w:r>
    </w:p>
    <w:p>
      <w:pPr>
        <w:pStyle w:val="CitationSmall"/>
      </w:pPr>
      <w:r>
        <w:t>Use limitation: Confirm item-specific rights before copying image</w:t>
      </w:r>
    </w:p>
    <w:p>
      <w:pPr>
        <w:pStyle w:val="Heading3"/>
      </w:pPr>
      <w:r>
        <w:t>S31 · Afghan Snow, Indian localization in late colonial advertising</w:t>
      </w:r>
    </w:p>
    <w:p>
      <w:pPr/>
      <w:r>
        <w:t>Mobeen Hussain, 2021. Colonial advertising and Afghan Snow as Indian face cream.</w:t>
      </w:r>
    </w:p>
    <w:p>
      <w:pPr>
        <w:pStyle w:val="CitationSmall"/>
      </w:pPr>
      <w:r>
        <w:t>Source: https://doi.org/10.1080/00856401.2021.1968599</w:t>
      </w:r>
    </w:p>
    <w:p>
      <w:pPr>
        <w:pStyle w:val="CitationSmall"/>
      </w:pPr>
      <w:r>
        <w:t>Use limitation: Historical analysis</w:t>
      </w:r>
    </w:p>
    <w:p>
      <w:pPr>
        <w:pStyle w:val="Heading3"/>
      </w:pPr>
      <w:r>
        <w:t>S32 · Fair &amp; Lovely and the big disruption</w:t>
      </w:r>
    </w:p>
    <w:p>
      <w:pPr/>
      <w:r>
        <w:t>Livemint, 2020. Former brand manager on early test-marketing and matrimonial origins.</w:t>
      </w:r>
    </w:p>
    <w:p>
      <w:pPr>
        <w:pStyle w:val="CitationSmall"/>
      </w:pPr>
      <w:r>
        <w:t>Source: https://www.livemint.com/industry/advertising/the-big-disruption-for-the-cream-of-creams-11593950683076.html</w:t>
      </w:r>
    </w:p>
    <w:p>
      <w:pPr>
        <w:pStyle w:val="CitationSmall"/>
      </w:pPr>
      <w:r>
        <w:t>Use limitation: Source reporting recollections; use attributed</w:t>
      </w:r>
    </w:p>
    <w:sectPr w:rsidR="00FC693F" w:rsidRPr="0006063C" w:rsidSect="00034616">
      <w:footerReference w:type="default" r:id="rId9"/>
      <w:pgSz w:w="11909" w:h="16834"/>
      <w:pgMar w:top="1152" w:right="1195" w:bottom="1080"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655B"/>
        <w:sz w:val="16"/>
      </w:rPr>
      <w:t xml:space="preserve">A SUITABLE COMPLEXION  ·  WEBSITE EDITORIAL DRAFT  ·  26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color w:val="2C27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Georgia" w:hAnsi="Georgia"/>
      <w:b w:val="0"/>
      <w:bCs/>
      <w:color w:val="3D2A21"/>
      <w:sz w:val="42"/>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Georgia" w:hAnsi="Georgia"/>
      <w:b w:val="0"/>
      <w:bCs/>
      <w:color w:val="5E3E32"/>
      <w:sz w:val="3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ptos" w:hAnsi="Aptos"/>
      <w:b/>
      <w:bCs/>
      <w:color w:val="6345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Georgia" w:hAnsi="Georgia"/>
      <w:b w:val="0"/>
      <w:color w:val="2C241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ide">
    <w:name w:val="Aside"/>
    <w:rPr>
      <w:rFonts w:ascii="Georgia" w:hAnsi="Georgia"/>
      <w:i/>
      <w:color w:val="7E533A"/>
      <w:sz w:val="24"/>
    </w:rPr>
  </w:style>
  <w:style w:type="paragraph" w:customStyle="1" w:styleId="Overline">
    <w:name w:val="Overline"/>
    <w:rPr>
      <w:rFonts w:ascii="Aptos" w:hAnsi="Aptos"/>
      <w:b/>
      <w:color w:val="825840"/>
      <w:sz w:val="16"/>
    </w:rPr>
  </w:style>
  <w:style w:type="paragraph" w:customStyle="1" w:styleId="CitationSmall">
    <w:name w:val="Citation Small"/>
    <w:rPr>
      <w:rFonts w:ascii="Aptos" w:hAnsi="Aptos"/>
      <w:color w:val="6E64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Suitable Complexion — Website Editorial Master</dc:title>
  <dc:subject>Curatorial, historical and evidence-led content for digital exhibition</dc:subject>
  <dc:creator>A-Thrice — working editorial copy</dc:creator>
  <cp:keywords/>
  <dc:description>generated by python-docx</dc:description>
  <cp:lastModifiedBy/>
  <cp:revision>1</cp:revision>
  <dcterms:created xsi:type="dcterms:W3CDTF">2013-12-23T23:15:00Z</dcterms:created>
  <dcterms:modified xsi:type="dcterms:W3CDTF">2013-12-23T23:15:00Z</dcterms:modified>
  <cp:category/>
</cp:coreProperties>
</file>