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Aptos Display" w:hAnsi="Aptos Display"/>
          <w:b/>
          <w:color w:val="007378"/>
          <w:sz w:val="28"/>
        </w:rPr>
        <w:t>LAB MANUAL 03</w:t>
      </w:r>
    </w:p>
    <w:p>
      <w:pPr>
        <w:spacing w:after="180"/>
      </w:pPr>
      <w:r>
        <w:rPr>
          <w:rFonts w:ascii="Aptos Display" w:hAnsi="Aptos Display"/>
          <w:b/>
          <w:color w:val="182C4B"/>
          <w:sz w:val="54"/>
        </w:rPr>
        <w:t>Methods, Access Control &amp;</w:t>
        <w:br/>
        <w:t>Encapsulation in Java</w:t>
      </w:r>
    </w:p>
    <w:p>
      <w:pPr>
        <w:spacing w:after="300"/>
      </w:pPr>
      <w:r>
        <w:t>From method calls and parameter passing to protecting object state through a deliberate public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86"/>
        <w:gridCol w:w="7632"/>
      </w:tblGrid>
      <w:tr>
        <w:tc>
          <w:tcPr>
            <w:tcW w:type="dxa" w:w="4802"/>
            <w:shd w:fill="DCE7F0"/>
            <w:vAlign w:val="center"/>
          </w:tcPr>
          <w:p>
            <w:pPr>
              <w:spacing w:after="0"/>
            </w:pPr>
            <w:r/>
            <w:r>
              <w:rPr>
                <w:b/>
                <w:color w:val="175992"/>
                <w:sz w:val="17"/>
              </w:rPr>
              <w:t>COURSE</w:t>
            </w:r>
          </w:p>
        </w:tc>
        <w:tc>
          <w:tcPr>
            <w:tcW w:type="dxa" w:w="4802"/>
            <w:shd w:fill="F2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8"/>
              </w:rPr>
              <w:t>CSC241  •  Object-Oriented Programming</w:t>
            </w:r>
          </w:p>
        </w:tc>
      </w:tr>
      <w:tr>
        <w:tc>
          <w:tcPr>
            <w:tcW w:type="dxa" w:w="4802"/>
            <w:shd w:fill="DCE7F0"/>
            <w:vAlign w:val="center"/>
          </w:tcPr>
          <w:p>
            <w:pPr>
              <w:spacing w:after="0"/>
            </w:pPr>
            <w:r/>
            <w:r>
              <w:rPr>
                <w:b/>
                <w:color w:val="175992"/>
                <w:sz w:val="17"/>
              </w:rPr>
              <w:t>SECTION</w:t>
            </w:r>
          </w:p>
        </w:tc>
        <w:tc>
          <w:tcPr>
            <w:tcW w:type="dxa" w:w="4802"/>
            <w:shd w:fill="F2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8"/>
              </w:rPr>
              <w:t>BCS  •  Fall 2026</w:t>
            </w:r>
          </w:p>
        </w:tc>
      </w:tr>
      <w:tr>
        <w:tc>
          <w:tcPr>
            <w:tcW w:type="dxa" w:w="4802"/>
            <w:shd w:fill="DCE7F0"/>
            <w:vAlign w:val="center"/>
          </w:tcPr>
          <w:p>
            <w:pPr>
              <w:spacing w:after="0"/>
            </w:pPr>
            <w:r/>
            <w:r>
              <w:rPr>
                <w:b/>
                <w:color w:val="175992"/>
                <w:sz w:val="17"/>
              </w:rPr>
              <w:t>DURATION</w:t>
            </w:r>
          </w:p>
        </w:tc>
        <w:tc>
          <w:tcPr>
            <w:tcW w:type="dxa" w:w="4802"/>
            <w:shd w:fill="F2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8"/>
              </w:rPr>
              <w:t>3 hours  /  180 minutes</w:t>
            </w:r>
          </w:p>
        </w:tc>
      </w:tr>
      <w:tr>
        <w:tc>
          <w:tcPr>
            <w:tcW w:type="dxa" w:w="4802"/>
            <w:shd w:fill="DCE7F0"/>
            <w:vAlign w:val="center"/>
          </w:tcPr>
          <w:p>
            <w:pPr>
              <w:spacing w:after="0"/>
            </w:pPr>
            <w:r/>
            <w:r>
              <w:rPr>
                <w:b/>
                <w:color w:val="175992"/>
                <w:sz w:val="17"/>
              </w:rPr>
              <w:t>DATE</w:t>
            </w:r>
          </w:p>
        </w:tc>
        <w:tc>
          <w:tcPr>
            <w:tcW w:type="dxa" w:w="4802"/>
            <w:shd w:fill="F2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8"/>
              </w:rPr>
              <w:t>23 September 2026</w:t>
            </w:r>
          </w:p>
        </w:tc>
      </w:tr>
      <w:tr>
        <w:tc>
          <w:tcPr>
            <w:tcW w:type="dxa" w:w="4802"/>
            <w:shd w:fill="DCE7F0"/>
            <w:vAlign w:val="center"/>
          </w:tcPr>
          <w:p>
            <w:pPr>
              <w:spacing w:after="0"/>
            </w:pPr>
            <w:r/>
            <w:r>
              <w:rPr>
                <w:b/>
                <w:color w:val="175992"/>
                <w:sz w:val="17"/>
              </w:rPr>
              <w:t>INSTRUCTOR</w:t>
            </w:r>
          </w:p>
        </w:tc>
        <w:tc>
          <w:tcPr>
            <w:tcW w:type="dxa" w:w="4802"/>
            <w:shd w:fill="F2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8"/>
              </w:rPr>
              <w:t>Dr Muhammad Shahid Bhatti</w:t>
            </w:r>
          </w:p>
        </w:tc>
      </w:tr>
    </w:tbl>
    <w:p>
      <w:pPr>
        <w:pStyle w:val="LabSubheading"/>
      </w:pPr>
      <w:r>
        <w:t>Lab learning outcomes</w:t>
      </w:r>
    </w:p>
    <w:p>
      <w:pPr>
        <w:pStyle w:val="ListBullet"/>
        <w:ind w:left="302" w:hanging="173"/>
      </w:pPr>
      <w:r>
        <w:t>Implement and distinguish overloaded instance methods, method parameters, and return values.</w:t>
      </w:r>
    </w:p>
    <w:p>
      <w:pPr>
        <w:pStyle w:val="ListBullet"/>
        <w:ind w:left="302" w:hanging="173"/>
      </w:pPr>
      <w:r>
        <w:t>Predict primitive and object-reference behavior when values are passed to Java methods.</w:t>
      </w:r>
    </w:p>
    <w:p>
      <w:pPr>
        <w:pStyle w:val="ListBullet"/>
        <w:ind w:left="302" w:hanging="173"/>
      </w:pPr>
      <w:r>
        <w:t>Refactor exposed fields into private state with validated, purpose-specific methods.</w:t>
      </w:r>
    </w:p>
    <w:p>
      <w:pPr>
        <w:pStyle w:val="ListBullet"/>
        <w:ind w:left="302" w:hanging="173"/>
      </w:pPr>
      <w:r>
        <w:t>Design a small public API that prevents clients from bypassing class invariants.</w:t>
      </w:r>
    </w:p>
    <w:p>
      <w:pPr>
        <w:pStyle w:val="ListBullet"/>
        <w:ind w:left="302" w:hanging="173"/>
      </w:pPr>
      <w:r>
        <w:t>Compile and test package-based visibility using separate Java source folders.</w:t>
      </w:r>
    </w:p>
    <w:p>
      <w:pPr>
        <w:pStyle w:val="ListBullet"/>
        <w:ind w:left="302" w:hanging="173"/>
      </w:pPr>
      <w:r>
        <w:t>Integrate these techniques in a small inventory-management class and document test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SCOPE  </w:t>
            </w:r>
            <w:r>
              <w:rPr>
                <w:color w:val="24303F"/>
                <w:sz w:val="18"/>
              </w:rPr>
              <w:t>This lab builds on Lab 02 (classes, objects, references, this, and why unrestricted fields are risky) and Lectures 04–05. Constructors, inheritance, and exception handling are not prerequisites.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LabHeading"/>
      </w:pPr>
      <w:r>
        <w:t>1  |  Setup &amp; lab plan</w:t>
      </w:r>
    </w:p>
    <w:p>
      <w:pPr>
        <w:spacing w:after="180"/>
      </w:pPr>
      <w:r>
        <w:t>Work in your own registered CSC241 workspace. Every activity has its own folder to avoid duplicate Demo class names.</w:t>
      </w:r>
    </w:p>
    <w:p>
      <w:pPr>
        <w:pStyle w:val="MiniHeading"/>
      </w:pPr>
      <w:r>
        <w:t>Folder structure — create this before coding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7"/>
              </w:rPr>
              <w:t>C:\CSC241\CIIT-SP26-BCS-XXX-LHR\Lab03\</w:t>
              <w:br/>
              <w:t xml:space="preserve">    A1_MethodsOverloading\</w:t>
              <w:br/>
              <w:t xml:space="preserve">    A2_ParameterPassing\</w:t>
              <w:br/>
              <w:t xml:space="preserve">    A3_StudentProfile\</w:t>
              <w:br/>
              <w:t xml:space="preserve">    A4_WalletAPI\</w:t>
              <w:br/>
              <w:t xml:space="preserve">    A5_PackageVisibility\</w:t>
              <w:br/>
              <w:t xml:space="preserve">        model\</w:t>
              <w:br/>
              <w:t xml:space="preserve">        app\</w:t>
              <w:br/>
              <w:t xml:space="preserve">    A6_LibraryInventory\</w:t>
              <w:br/>
              <w:t xml:space="preserve">    README.txt</w:t>
            </w:r>
          </w:p>
        </w:tc>
      </w:tr>
    </w:tbl>
    <w:p>
      <w:pPr>
        <w:spacing w:after="0"/>
      </w:pPr>
    </w:p>
    <w:p>
      <w:pPr/>
      <w:r>
        <w:t>Replace XXX with your registration number. Use the Windows Command Prompt, PowerShell, or an IDE terminal; the commands shown here use Windows path separators.</w:t>
      </w:r>
    </w:p>
    <w:p>
      <w:pPr>
        <w:pStyle w:val="MiniHeading"/>
      </w:pPr>
      <w:r>
        <w:t>Three-hour pacing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6408"/>
        <w:gridCol w:w="1368"/>
      </w:tblGrid>
      <w:tr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Minutes</w:t>
            </w:r>
          </w:p>
        </w:tc>
      </w:tr>
      <w:tr>
        <w:tc>
          <w:tcPr>
            <w:tcW w:type="dxa" w:w="1699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Orientation</w:t>
            </w:r>
          </w:p>
        </w:tc>
        <w:tc>
          <w:tcPr>
            <w:tcW w:type="dxa" w:w="640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Folders, warm-up and javac/java check</w:t>
            </w:r>
          </w:p>
        </w:tc>
        <w:tc>
          <w:tcPr>
            <w:tcW w:type="dxa" w:w="136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10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A1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Method overloading, parameter checks and returns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25</w:t>
            </w:r>
          </w:p>
        </w:tc>
      </w:tr>
      <w:tr>
        <w:tc>
          <w:tcPr>
            <w:tcW w:type="dxa" w:w="1699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A2</w:t>
            </w:r>
          </w:p>
        </w:tc>
        <w:tc>
          <w:tcPr>
            <w:tcW w:type="dxa" w:w="640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Primitives, object references, and rebinding</w:t>
            </w:r>
          </w:p>
        </w:tc>
        <w:tc>
          <w:tcPr>
            <w:tcW w:type="dxa" w:w="136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25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A3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StudentProfile: private fields and validation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30</w:t>
            </w:r>
          </w:p>
        </w:tc>
      </w:tr>
      <w:tr>
        <w:tc>
          <w:tcPr>
            <w:tcW w:type="dxa" w:w="1699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A4</w:t>
            </w:r>
          </w:p>
        </w:tc>
        <w:tc>
          <w:tcPr>
            <w:tcW w:type="dxa" w:w="640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DigitalWallet: design a controlled API</w:t>
            </w:r>
          </w:p>
        </w:tc>
        <w:tc>
          <w:tcPr>
            <w:tcW w:type="dxa" w:w="136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25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A5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Package visibility: compile across folders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30</w:t>
            </w:r>
          </w:p>
        </w:tc>
      </w:tr>
      <w:tr>
        <w:tc>
          <w:tcPr>
            <w:tcW w:type="dxa" w:w="1699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A6</w:t>
            </w:r>
          </w:p>
        </w:tc>
        <w:tc>
          <w:tcPr>
            <w:tcW w:type="dxa" w:w="640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Integration: LibraryBook with invariants</w:t>
            </w:r>
          </w:p>
        </w:tc>
        <w:tc>
          <w:tcPr>
            <w:tcW w:type="dxa" w:w="136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25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Wrap-up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README, evidence, Git checkpoint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MiniHeading"/>
      </w:pPr>
      <w:r>
        <w:t>Working rules</w:t>
      </w:r>
    </w:p>
    <w:p>
      <w:pPr>
        <w:pStyle w:val="ListBullet"/>
        <w:ind w:left="302" w:hanging="173"/>
      </w:pPr>
      <w:r>
        <w:t>Use only one public top-level class per .java file, with a matching filename.</w:t>
      </w:r>
    </w:p>
    <w:p>
      <w:pPr>
        <w:pStyle w:val="ListBullet"/>
        <w:ind w:left="302" w:hanging="173"/>
      </w:pPr>
      <w:r>
        <w:t>Before running a test, write the predicted outcome; after running, record what actually happened.</w:t>
      </w:r>
    </w:p>
    <w:p>
      <w:pPr>
        <w:pStyle w:val="ListBullet"/>
        <w:ind w:left="302" w:hanging="173"/>
      </w:pPr>
      <w:r>
        <w:t>For deliberately failing access tests, copy the compiler diagnostic to NOTES.txt, then comment the failing line again.</w:t>
      </w:r>
    </w:p>
    <w:p>
      <w:pPr>
        <w:pStyle w:val="ListBullet"/>
        <w:ind w:left="302" w:hanging="173"/>
      </w:pPr>
      <w:r>
        <w:t>Compile/run at least one program in each activity from a terminal, not only the IDE Run button.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7"/>
              </w:rPr>
              <w:t>javac Cart.java Demo.java</w:t>
              <w:br/>
              <w:t>java Demo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TERMINAL  </w:t>
            </w:r>
            <w:r>
              <w:rPr>
                <w:color w:val="24303F"/>
                <w:sz w:val="18"/>
              </w:rPr>
              <w:t>The commands above are examples for A1. Run them inside the appropriate activity folder. For A5, use the separate package commands printed on that page.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LabHeading"/>
      </w:pPr>
      <w:r>
        <w:t>Activity 1  |  Methods &amp; method overloading  (25 min)</w:t>
      </w:r>
    </w:p>
    <w:p>
      <w:pPr>
        <w:spacing w:after="180"/>
      </w:pPr>
      <w:r>
        <w:t>Focus: instance methods • parameter lists • method signatures • return values • input checks</w:t>
      </w:r>
    </w:p>
    <w:p>
      <w:pPr/>
      <w:r>
        <w:rPr>
          <w:b/>
          <w:color w:val="182C4B"/>
        </w:rPr>
        <w:t xml:space="preserve">Scenario.  </w:t>
      </w:r>
      <w:r>
        <w:t>A campus stationery counter wants a cart that can add one item or several identical items without giving client code direct access to its total.</w:t>
      </w:r>
    </w:p>
    <w:p>
      <w:pPr>
        <w:pStyle w:val="MiniHeading"/>
      </w:pPr>
      <w:r>
        <w:t>Starter — Cart.java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7"/>
              </w:rPr>
              <w:t>public class Cart {</w:t>
              <w:br/>
              <w:t xml:space="preserve">    private double total;</w:t>
              <w:br/>
              <w:br/>
              <w:t xml:space="preserve">    public void addItem(double price) {</w:t>
              <w:br/>
              <w:t xml:space="preserve">        if (price &gt; 0) total += price;</w:t>
              <w:br/>
              <w:t xml:space="preserve">    }</w:t>
              <w:br/>
              <w:br/>
              <w:t xml:space="preserve">    // Task 1.1: overload addItem(double price, int quantity)</w:t>
              <w:br/>
              <w:t xml:space="preserve">    public double getTotal() { return total; }</w:t>
              <w:br/>
              <w:t>}</w:t>
            </w:r>
          </w:p>
        </w:tc>
      </w:tr>
    </w:tbl>
    <w:p>
      <w:pPr>
        <w:spacing w:after="0"/>
      </w:pPr>
    </w:p>
    <w:p>
      <w:pPr>
        <w:pStyle w:val="MiniHeading"/>
      </w:pPr>
      <w:r>
        <w:t>Tasks</w:t>
      </w:r>
    </w:p>
    <w:p>
      <w:pPr>
        <w:ind w:left="374" w:hanging="259"/>
      </w:pPr>
      <w:r>
        <w:rPr>
          <w:b/>
          <w:color w:val="175992"/>
        </w:rPr>
        <w:t xml:space="preserve">1.  </w:t>
      </w:r>
      <w:r>
        <w:t>Add void addItem(double price, int quantity). Accept a purchase only when price &gt; 0 and quantity &gt; 0; otherwise leave total unchanged.</w:t>
      </w:r>
    </w:p>
    <w:p>
      <w:pPr>
        <w:ind w:left="374" w:hanging="259"/>
      </w:pPr>
      <w:r>
        <w:rPr>
          <w:b/>
          <w:color w:val="175992"/>
        </w:rPr>
        <w:t xml:space="preserve">2.  </w:t>
      </w:r>
      <w:r>
        <w:t>Write Demo.java with main(). Add one notebook for Rs 120 and three pens at Rs 50 each; print the cart total using getTotal().</w:t>
      </w:r>
    </w:p>
    <w:p>
      <w:pPr>
        <w:ind w:left="374" w:hanging="259"/>
      </w:pPr>
      <w:r>
        <w:rPr>
          <w:b/>
          <w:color w:val="175992"/>
        </w:rPr>
        <w:t xml:space="preserve">3.  </w:t>
      </w:r>
      <w:r>
        <w:t>Try addItem(-10) and addItem(10, 0). Record whether either invalid call changes the total.</w:t>
      </w:r>
    </w:p>
    <w:p>
      <w:pPr>
        <w:ind w:left="374" w:hanging="259"/>
      </w:pPr>
      <w:r>
        <w:rPr>
          <w:b/>
          <w:color w:val="175992"/>
        </w:rPr>
        <w:t xml:space="preserve">4.  </w:t>
      </w:r>
      <w:r>
        <w:t>Attempt to add a second addItem(double) method that differs only in return type. Record the compiler message, then remove the invalid overload.</w:t>
      </w:r>
    </w:p>
    <w:p>
      <w:pPr>
        <w:pStyle w:val="MiniHeading"/>
      </w:pPr>
      <w:r>
        <w:t>Expected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93"/>
        <w:gridCol w:w="4997"/>
      </w:tblGrid>
      <w:tr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Call / sequence</w:t>
            </w:r>
          </w:p>
        </w:tc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observation</w:t>
            </w:r>
          </w:p>
        </w:tc>
      </w:tr>
      <w:tr>
        <w:tc>
          <w:tcPr>
            <w:tcW w:type="dxa" w:w="4493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addItem(120)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Total becomes 120.0</w:t>
            </w:r>
          </w:p>
        </w:tc>
      </w:tr>
      <w:tr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addItem(50, 3)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Total becomes 270.0</w:t>
            </w:r>
          </w:p>
        </w:tc>
      </w:tr>
      <w:tr>
        <w:tc>
          <w:tcPr>
            <w:tcW w:type="dxa" w:w="4493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addItem(-10); addItem(10, 0)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Total remains 270.0</w:t>
            </w:r>
          </w:p>
        </w:tc>
      </w:tr>
      <w:tr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Return-type-only duplicate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Compilation fails; restore working code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CONCEPT CHECK  </w:t>
            </w:r>
            <w:r>
              <w:rPr>
                <w:color w:val="24303F"/>
                <w:sz w:val="18"/>
              </w:rPr>
              <w:t>Does a Java method signature include the return type? Which member stores the cart state, and which members form its public API?</w:t>
            </w:r>
          </w:p>
        </w:tc>
      </w:tr>
    </w:tbl>
    <w:p>
      <w:pPr>
        <w:spacing w:after="0"/>
      </w:pPr>
    </w:p>
    <w:p>
      <w:pPr/>
      <w:r>
        <w:rPr>
          <w:b/>
          <w:color w:val="182C4B"/>
        </w:rPr>
        <w:t xml:space="preserve">Evidence.  </w:t>
      </w:r>
      <w:r>
        <w:t>Cart.java, Demo.java, OUTPUT.txt, and a short answer in README.txt.</w:t>
      </w:r>
    </w:p>
    <w:p>
      <w:r>
        <w:br w:type="page"/>
      </w:r>
    </w:p>
    <w:p>
      <w:pPr>
        <w:pStyle w:val="LabHeading"/>
      </w:pPr>
      <w:r>
        <w:t>Activity 2  |  What does Java pass to a method?  (25 min)</w:t>
      </w:r>
    </w:p>
    <w:p>
      <w:pPr>
        <w:spacing w:after="180"/>
      </w:pPr>
      <w:r>
        <w:t>Focus: Java pass-by-value • primitive copies • copied object references • local rebinding</w:t>
      </w:r>
    </w:p>
    <w:p>
      <w:pPr/>
      <w:r>
        <w:rPr>
          <w:b/>
          <w:color w:val="182C4B"/>
        </w:rPr>
        <w:t xml:space="preserve">Scenario.  </w:t>
      </w:r>
      <w:r>
        <w:t>A lab-progress object is passed to helper methods. Predict which operations can change the original object and which can only change a local variable.</w:t>
      </w:r>
    </w:p>
    <w:p>
      <w:pPr>
        <w:pStyle w:val="MiniHeading"/>
      </w:pPr>
      <w:r>
        <w:t>Starter — LabProgress.java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7"/>
              </w:rPr>
              <w:t>public class LabProgress {</w:t>
              <w:br/>
              <w:t xml:space="preserve">    private int completedLabs = 1;</w:t>
              <w:br/>
              <w:t xml:space="preserve">    public void completeOne() { completedLabs++; }</w:t>
              <w:br/>
              <w:t xml:space="preserve">    public int getCompletedLabs() { return completedLabs; }</w:t>
              <w:br/>
              <w:t>}</w:t>
            </w:r>
          </w:p>
        </w:tc>
      </w:tr>
    </w:tbl>
    <w:p>
      <w:pPr>
        <w:spacing w:after="0"/>
      </w:pPr>
    </w:p>
    <w:p>
      <w:pPr>
        <w:pStyle w:val="MiniHeading"/>
      </w:pPr>
      <w:r>
        <w:t>In Demo.java, add these helper methods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7"/>
              </w:rPr>
              <w:t>static void increaseNumber(int n) { n += 3; }</w:t>
              <w:br/>
              <w:t>static void updateObject(LabProgress p) { p.completeOne(); }</w:t>
              <w:br/>
              <w:t>static void replaceLocal(LabProgress p) {</w:t>
              <w:br/>
              <w:t xml:space="preserve">    p = new LabProgress();</w:t>
              <w:br/>
              <w:t xml:space="preserve">    p.completeOne();</w:t>
              <w:br/>
              <w:t>}</w:t>
            </w:r>
          </w:p>
        </w:tc>
      </w:tr>
    </w:tbl>
    <w:p>
      <w:pPr>
        <w:spacing w:after="0"/>
      </w:pPr>
    </w:p>
    <w:p>
      <w:pPr>
        <w:pStyle w:val="MiniHeading"/>
      </w:pPr>
      <w:r>
        <w:t>Tasks</w:t>
      </w:r>
    </w:p>
    <w:p>
      <w:pPr>
        <w:ind w:left="374" w:hanging="259"/>
      </w:pPr>
      <w:r>
        <w:rPr>
          <w:b/>
          <w:color w:val="175992"/>
        </w:rPr>
        <w:t xml:space="preserve">1.  </w:t>
      </w:r>
      <w:r>
        <w:t>In main(), declare int n = 4 and LabProgress progress = new LabProgress(). Print both values before calling any helper.</w:t>
      </w:r>
    </w:p>
    <w:p>
      <w:pPr>
        <w:ind w:left="374" w:hanging="259"/>
      </w:pPr>
      <w:r>
        <w:rPr>
          <w:b/>
          <w:color w:val="175992"/>
        </w:rPr>
        <w:t xml:space="preserve">2.  </w:t>
      </w:r>
      <w:r>
        <w:t>Call increaseNumber(n), updateObject(progress), and replaceLocal(progress) in that order; print n and progress.getCompletedLabs() after each call.</w:t>
      </w:r>
    </w:p>
    <w:p>
      <w:pPr>
        <w:ind w:left="374" w:hanging="259"/>
      </w:pPr>
      <w:r>
        <w:rPr>
          <w:b/>
          <w:color w:val="175992"/>
        </w:rPr>
        <w:t xml:space="preserve">3.  </w:t>
      </w:r>
      <w:r>
        <w:t>Draw one stack/heap sketch showing the caller reference and the copied parameter p inside updateObject, then a second sketch after p is rebound inside replaceLocal.</w:t>
      </w:r>
    </w:p>
    <w:p>
      <w:pPr>
        <w:ind w:left="374" w:hanging="259"/>
      </w:pPr>
      <w:r>
        <w:rPr>
          <w:b/>
          <w:color w:val="175992"/>
        </w:rPr>
        <w:t xml:space="preserve">4.  </w:t>
      </w:r>
      <w:r>
        <w:t>Explain why updateObject changes the shared object while replaceLocal does not change the caller’s variable.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522"/>
      </w:tblGrid>
      <w:tr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caller value</w:t>
            </w:r>
          </w:p>
        </w:tc>
      </w:tr>
      <w:tr>
        <w:tc>
          <w:tcPr>
            <w:tcW w:type="dxa" w:w="496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n, initially / after increaseNumber</w:t>
            </w:r>
          </w:p>
        </w:tc>
        <w:tc>
          <w:tcPr>
            <w:tcW w:type="dxa" w:w="4522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4  /  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progress, initially</w:t>
            </w:r>
          </w:p>
        </w:tc>
        <w:tc>
          <w:tcPr>
            <w:tcW w:type="dxa" w:w="4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1 completed lab</w:t>
            </w:r>
          </w:p>
        </w:tc>
      </w:tr>
      <w:tr>
        <w:tc>
          <w:tcPr>
            <w:tcW w:type="dxa" w:w="4968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After updateObject(progress)</w:t>
            </w:r>
          </w:p>
        </w:tc>
        <w:tc>
          <w:tcPr>
            <w:tcW w:type="dxa" w:w="4522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 completed labs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After replaceLocal(progress)</w:t>
            </w:r>
          </w:p>
        </w:tc>
        <w:tc>
          <w:tcPr>
            <w:tcW w:type="dxa" w:w="4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Still 2 completed labs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KEY IDEA  </w:t>
            </w:r>
            <w:r>
              <w:rPr>
                <w:color w:val="24303F"/>
                <w:sz w:val="18"/>
              </w:rPr>
              <w:t>Java passes both primitive values and reference values by value. Reassigning parameter p changes only that local parameter, not the caller’s reference.</w:t>
            </w:r>
          </w:p>
        </w:tc>
      </w:tr>
    </w:tbl>
    <w:p>
      <w:pPr>
        <w:spacing w:after="0"/>
      </w:pPr>
    </w:p>
    <w:p>
      <w:pPr/>
      <w:r>
        <w:rPr>
          <w:b/>
          <w:color w:val="182C4B"/>
        </w:rPr>
        <w:t xml:space="preserve">Evidence.  </w:t>
      </w:r>
      <w:r>
        <w:t>Source files, two diagrams in README.txt (or clearly labeled photos), and predicted vs actual output.</w:t>
      </w:r>
    </w:p>
    <w:p>
      <w:r>
        <w:br w:type="page"/>
      </w:r>
    </w:p>
    <w:p>
      <w:pPr>
        <w:pStyle w:val="LabHeading"/>
      </w:pPr>
      <w:r>
        <w:t>Activity 3  |  StudentProfile: control valid state  (30 min)</w:t>
      </w:r>
    </w:p>
    <w:p>
      <w:pPr>
        <w:spacing w:after="180"/>
      </w:pPr>
      <w:r>
        <w:t>Focus: private fields • getters • validation • deliberate setters • class invariants</w:t>
      </w:r>
    </w:p>
    <w:p>
      <w:pPr/>
      <w:r>
        <w:rPr>
          <w:b/>
          <w:color w:val="182C4B"/>
        </w:rPr>
        <w:t xml:space="preserve">Scenario.  </w:t>
      </w:r>
      <w:r>
        <w:t>The Lab 02 Student had accessible fields. Refactor it so client code cannot assign a GPA of 8.0, negative completed credits, or silently replace a registered student ID.</w:t>
      </w:r>
    </w:p>
    <w:p>
      <w:pPr>
        <w:pStyle w:val="MiniHeading"/>
      </w:pPr>
      <w:r>
        <w:t>Required state and public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Private fields</w:t>
            </w:r>
          </w:p>
        </w:tc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public operations</w:t>
            </w:r>
          </w:p>
        </w:tc>
      </w:tr>
      <w:tr>
        <w:tc>
          <w:tcPr>
            <w:tcW w:type="dxa" w:w="2952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String studentId</w:t>
            </w:r>
          </w:p>
        </w:tc>
        <w:tc>
          <w:tcPr>
            <w:tcW w:type="dxa" w:w="6552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registerId(String id) — only once, nonblank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double gpa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setGpa(double value) — allow 0.0 to 4.0</w:t>
            </w:r>
          </w:p>
        </w:tc>
      </w:tr>
      <w:tr>
        <w:tc>
          <w:tcPr>
            <w:tcW w:type="dxa" w:w="2952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int completedCredits</w:t>
            </w:r>
          </w:p>
        </w:tc>
        <w:tc>
          <w:tcPr>
            <w:tcW w:type="dxa" w:w="6552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addCredits(int amount) — positive only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(all of the above)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getStudentId(), getGpa(), getCompletedCredits(), summary()</w:t>
            </w:r>
          </w:p>
        </w:tc>
      </w:tr>
    </w:tbl>
    <w:p>
      <w:pPr>
        <w:spacing w:after="0"/>
      </w:pPr>
    </w:p>
    <w:p>
      <w:pPr/>
      <w:r>
        <w:t>Implement StudentProfile.java and Demo.java. Do not create an all-purpose setCompletedCredits() method; credits should increase through a meaningful operation. For this exercise, the default starting GPA and credits are 0.</w:t>
      </w:r>
    </w:p>
    <w:p>
      <w:pPr>
        <w:pStyle w:val="MiniHeading"/>
      </w:pPr>
      <w:r>
        <w:t>Starter shape — write the method bodies yourself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6"/>
              </w:rPr>
              <w:t>public class StudentProfile {</w:t>
              <w:br/>
              <w:t xml:space="preserve">    private String studentId;</w:t>
              <w:br/>
              <w:t xml:space="preserve">    private double gpa;</w:t>
              <w:br/>
              <w:t xml:space="preserve">    private int completedCredits;</w:t>
              <w:br/>
              <w:br/>
              <w:t xml:space="preserve">    public boolean setGpa(double value) {</w:t>
              <w:br/>
              <w:t xml:space="preserve">        // Return false and preserve state when value is invalid.</w:t>
              <w:br/>
              <w:t xml:space="preserve">    }</w:t>
              <w:br/>
              <w:t xml:space="preserve">    // Add registerId, addCredits, getters, summary.</w:t>
              <w:br/>
              <w:t>}</w:t>
            </w:r>
          </w:p>
        </w:tc>
      </w:tr>
    </w:tbl>
    <w:p>
      <w:pPr>
        <w:spacing w:after="0"/>
      </w:pPr>
    </w:p>
    <w:p>
      <w:pPr>
        <w:pStyle w:val="MiniHeading"/>
      </w:pPr>
      <w:r>
        <w:t>Required test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464"/>
      </w:tblGrid>
      <w:tr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registerId("SP26-BCS-047")</w:t>
            </w:r>
          </w:p>
        </w:tc>
        <w:tc>
          <w:tcPr>
            <w:tcW w:type="dxa" w:w="4464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true; ID stored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registerId("NEW-ID")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false; original ID unchanged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setGpa(3.40), then setGpa(4.50)</w:t>
            </w:r>
          </w:p>
        </w:tc>
        <w:tc>
          <w:tcPr>
            <w:tcW w:type="dxa" w:w="4464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true, then false; GPA stays 3.40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addCredits(15), then addCredits(-2)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true, then false; credits stay 15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Add 3 more credits</w:t>
            </w:r>
          </w:p>
        </w:tc>
        <w:tc>
          <w:tcPr>
            <w:tcW w:type="dxa" w:w="4464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Credits become 18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CONCEPT CHECK  </w:t>
            </w:r>
            <w:r>
              <w:rPr>
                <w:color w:val="24303F"/>
                <w:sz w:val="18"/>
              </w:rPr>
              <w:t>Why can a getter be public while its field is private? Why is it better not to provide a setter for every field?</w:t>
            </w:r>
          </w:p>
        </w:tc>
      </w:tr>
    </w:tbl>
    <w:p>
      <w:pPr>
        <w:spacing w:after="0"/>
      </w:pPr>
    </w:p>
    <w:p>
      <w:pPr/>
      <w:r>
        <w:rPr>
          <w:b/>
          <w:color w:val="182C4B"/>
        </w:rPr>
        <w:t xml:space="preserve">Evidence.  </w:t>
      </w:r>
      <w:r>
        <w:t>StudentProfile.java, Demo.java, OUTPUT.txt showing every accepted/rejected change.</w:t>
      </w:r>
    </w:p>
    <w:p>
      <w:r>
        <w:br w:type="page"/>
      </w:r>
    </w:p>
    <w:p>
      <w:pPr>
        <w:pStyle w:val="LabHeading"/>
      </w:pPr>
      <w:r>
        <w:t>Activity 4  |  DigitalWallet: design a small API  (25 min)</w:t>
      </w:r>
    </w:p>
    <w:p>
      <w:pPr>
        <w:spacing w:after="180"/>
      </w:pPr>
      <w:r>
        <w:t>Focus: information hiding • intention-revealing methods • class invariants • multiple objects</w:t>
      </w:r>
    </w:p>
    <w:p>
      <w:pPr/>
      <w:r>
        <w:rPr>
          <w:b/>
          <w:color w:val="182C4B"/>
        </w:rPr>
        <w:t xml:space="preserve">Scenario.  </w:t>
      </w:r>
      <w:r>
        <w:t>A wallet has a balance that must never become negative. Its user can deposit or spend money, but must not arbitrarily assign a balance.</w:t>
      </w:r>
    </w:p>
    <w:p>
      <w:pPr>
        <w:pStyle w:val="MiniHeading"/>
      </w:pPr>
      <w:r>
        <w:t>Required implementation — DigitalWallet.java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875"/>
      </w:tblGrid>
      <w:tr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Member</w:t>
            </w:r>
          </w:p>
        </w:tc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36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private double balance</w:t>
            </w:r>
          </w:p>
        </w:tc>
        <w:tc>
          <w:tcPr>
            <w:tcW w:type="dxa" w:w="587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Starts at 0; never directly accessible from Demo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deposit(double amount)</w:t>
            </w:r>
          </w:p>
        </w:tc>
        <w:tc>
          <w:tcPr>
            <w:tcW w:type="dxa" w:w="587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Accept only amount &gt; 0; increase balance</w:t>
            </w:r>
          </w:p>
        </w:tc>
      </w:tr>
      <w:tr>
        <w:tc>
          <w:tcPr>
            <w:tcW w:type="dxa" w:w="36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spend(double amount)</w:t>
            </w:r>
          </w:p>
        </w:tc>
        <w:tc>
          <w:tcPr>
            <w:tcW w:type="dxa" w:w="587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Accept only amount &gt; 0 and amount &lt;= balance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double getBalance()</w:t>
            </w:r>
          </w:p>
        </w:tc>
        <w:tc>
          <w:tcPr>
            <w:tcW w:type="dxa" w:w="587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Return balance without exposing direct mutation</w:t>
            </w:r>
          </w:p>
        </w:tc>
      </w:tr>
      <w:tr>
        <w:tc>
          <w:tcPr>
            <w:tcW w:type="dxa" w:w="36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canAfford(double amount)</w:t>
            </w:r>
          </w:p>
        </w:tc>
        <w:tc>
          <w:tcPr>
            <w:tcW w:type="dxa" w:w="587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 for a positive amount &lt;= current balance</w:t>
            </w:r>
          </w:p>
        </w:tc>
      </w:tr>
    </w:tbl>
    <w:p>
      <w:pPr>
        <w:spacing w:after="0"/>
      </w:pPr>
    </w:p>
    <w:p>
      <w:pPr>
        <w:pStyle w:val="MiniHeading"/>
      </w:pPr>
      <w:r>
        <w:t>Tasks</w:t>
      </w:r>
    </w:p>
    <w:p>
      <w:pPr>
        <w:ind w:left="374" w:hanging="259"/>
      </w:pPr>
      <w:r>
        <w:rPr>
          <w:b/>
          <w:color w:val="175992"/>
        </w:rPr>
        <w:t xml:space="preserve">1.  </w:t>
      </w:r>
      <w:r>
        <w:t>Implement the required class. Return true from deposit/spend only when the state actually changes; otherwise return false.</w:t>
      </w:r>
    </w:p>
    <w:p>
      <w:pPr>
        <w:ind w:left="374" w:hanging="259"/>
      </w:pPr>
      <w:r>
        <w:rPr>
          <w:b/>
          <w:color w:val="175992"/>
        </w:rPr>
        <w:t xml:space="preserve">2.  </w:t>
      </w:r>
      <w:r>
        <w:t>Create two DigitalWallet objects. Deposit money into only the first wallet; verify that the second wallet still has balance 0.</w:t>
      </w:r>
    </w:p>
    <w:p>
      <w:pPr>
        <w:ind w:left="374" w:hanging="259"/>
      </w:pPr>
      <w:r>
        <w:rPr>
          <w:b/>
          <w:color w:val="175992"/>
        </w:rPr>
        <w:t xml:space="preserve">3.  </w:t>
      </w:r>
      <w:r>
        <w:t>Execute the test plan below, printing the return value and current balance after every operation.</w:t>
      </w:r>
    </w:p>
    <w:p>
      <w:pPr>
        <w:ind w:left="374" w:hanging="259"/>
      </w:pPr>
      <w:r>
        <w:rPr>
          <w:b/>
          <w:color w:val="175992"/>
        </w:rPr>
        <w:t xml:space="preserve">4.  </w:t>
      </w:r>
      <w:r>
        <w:t>Temporarily write wallet.balance = -500; in Demo. Compile, record the access error, then comment out the invalid line.</w:t>
      </w:r>
    </w:p>
    <w:p>
      <w:pPr>
        <w:pStyle w:val="MiniHeading"/>
      </w:pPr>
      <w:r>
        <w:t>Test plan for wallet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1800"/>
        <w:gridCol w:w="3139"/>
      </w:tblGrid>
      <w:tr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Call</w:t>
            </w:r>
          </w:p>
        </w:tc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Return</w:t>
            </w:r>
          </w:p>
        </w:tc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balance</w:t>
            </w:r>
          </w:p>
        </w:tc>
      </w:tr>
      <w:tr>
        <w:tc>
          <w:tcPr>
            <w:tcW w:type="dxa" w:w="4536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deposit(500)</w:t>
            </w:r>
          </w:p>
        </w:tc>
        <w:tc>
          <w:tcPr>
            <w:tcW w:type="dxa" w:w="18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</w:t>
            </w:r>
          </w:p>
        </w:tc>
        <w:tc>
          <w:tcPr>
            <w:tcW w:type="dxa" w:w="3139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500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deposit(-10)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false</w:t>
            </w:r>
          </w:p>
        </w:tc>
        <w:tc>
          <w:tcPr>
            <w:tcW w:type="dxa" w:w="313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500</w:t>
            </w:r>
          </w:p>
        </w:tc>
      </w:tr>
      <w:tr>
        <w:tc>
          <w:tcPr>
            <w:tcW w:type="dxa" w:w="4536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spend(200)</w:t>
            </w:r>
          </w:p>
        </w:tc>
        <w:tc>
          <w:tcPr>
            <w:tcW w:type="dxa" w:w="18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</w:t>
            </w:r>
          </w:p>
        </w:tc>
        <w:tc>
          <w:tcPr>
            <w:tcW w:type="dxa" w:w="3139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300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spend(1000)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false</w:t>
            </w:r>
          </w:p>
        </w:tc>
        <w:tc>
          <w:tcPr>
            <w:tcW w:type="dxa" w:w="313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300</w:t>
            </w:r>
          </w:p>
        </w:tc>
      </w:tr>
      <w:tr>
        <w:tc>
          <w:tcPr>
            <w:tcW w:type="dxa" w:w="4536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canAfford(301)</w:t>
            </w:r>
          </w:p>
        </w:tc>
        <w:tc>
          <w:tcPr>
            <w:tcW w:type="dxa" w:w="18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false</w:t>
            </w:r>
          </w:p>
        </w:tc>
        <w:tc>
          <w:tcPr>
            <w:tcW w:type="dxa" w:w="3139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300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spend(300)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</w:t>
            </w:r>
          </w:p>
        </w:tc>
        <w:tc>
          <w:tcPr>
            <w:tcW w:type="dxa" w:w="313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CONCEPT CHECK  </w:t>
            </w:r>
            <w:r>
              <w:rPr>
                <w:color w:val="24303F"/>
                <w:sz w:val="18"/>
              </w:rPr>
              <w:t>How is deposit() different from a public setBalance()? State one invalid operation that cannot bypass the API anymore.</w:t>
            </w:r>
          </w:p>
        </w:tc>
      </w:tr>
    </w:tbl>
    <w:p>
      <w:pPr>
        <w:spacing w:after="0"/>
      </w:pPr>
    </w:p>
    <w:p>
      <w:pPr/>
      <w:r>
        <w:rPr>
          <w:b/>
          <w:color w:val="182C4B"/>
        </w:rPr>
        <w:t xml:space="preserve">Evidence.  </w:t>
      </w:r>
      <w:r>
        <w:t>DigitalWallet.java, Demo.java, OUTPUT.txt including both wallet objects and rejected operations.</w:t>
      </w:r>
    </w:p>
    <w:p>
      <w:r>
        <w:br w:type="page"/>
      </w:r>
    </w:p>
    <w:p>
      <w:pPr>
        <w:pStyle w:val="LabHeading"/>
      </w:pPr>
      <w:r>
        <w:t>Activity 5  |  Package boundaries &amp; visibility  (30 min)</w:t>
      </w:r>
    </w:p>
    <w:p>
      <w:pPr>
        <w:spacing w:after="180"/>
      </w:pPr>
      <w:r>
        <w:t>Focus: same class vs. same package vs. different package; compiling packaged Java files</w:t>
      </w:r>
    </w:p>
    <w:p>
      <w:pPr/>
      <w:r>
        <w:t>Create the two folders A5_PackageVisibility\model and A5_PackageVisibility\app. Each .java file must start with the package declaration shown below. Run all commands from the A5_PackageVisibility root.</w:t>
      </w:r>
    </w:p>
    <w:p>
      <w:pPr>
        <w:pStyle w:val="MiniHeading"/>
      </w:pPr>
      <w:r>
        <w:t>model/AccessBox.java — starter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6"/>
              </w:rPr>
              <w:t>package model;</w:t>
              <w:br/>
              <w:t>public class AccessBox {</w:t>
              <w:br/>
              <w:t xml:space="preserve">    public int open = 1;</w:t>
              <w:br/>
              <w:t xml:space="preserve">    protected int family = 2;</w:t>
              <w:br/>
              <w:t xml:space="preserve">    int packageOnly = 3;</w:t>
              <w:br/>
              <w:t xml:space="preserve">    private int secret = 4;</w:t>
              <w:br/>
              <w:t xml:space="preserve">    public void printInside() {</w:t>
              <w:br/>
              <w:t xml:space="preserve">        System.out.println(open+" "+family+" "+packageOnly+" "+secret);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pPr>
        <w:pStyle w:val="MiniHeading"/>
      </w:pPr>
      <w:r>
        <w:t>Create two client files</w:t>
      </w:r>
    </w:p>
    <w:p>
      <w:pPr/>
      <w:r>
        <w:rPr>
          <w:b/>
          <w:color w:val="182C4B"/>
        </w:rPr>
        <w:t xml:space="preserve">model/SamePackageCheck.java:  </w:t>
      </w:r>
      <w:r>
        <w:t>package model; public class SamePackageCheck with main(). Create an AccessBox; print open, family, packageOnly. Leave an attempted print of secret commented out.</w:t>
      </w:r>
    </w:p>
    <w:p>
      <w:pPr/>
      <w:r>
        <w:rPr>
          <w:b/>
          <w:color w:val="182C4B"/>
        </w:rPr>
        <w:t xml:space="preserve">app/OutsideCheck.java:  </w:t>
      </w:r>
      <w:r>
        <w:t>package app; import model.AccessBox; public class OutsideCheck with main(). Create an AccessBox; call printInside() and print open. Leave direct access to family, packageOnly, and secret commented out.</w:t>
      </w:r>
    </w:p>
    <w:p>
      <w:pPr>
        <w:pStyle w:val="MiniHeading"/>
      </w:pPr>
      <w:r>
        <w:t>Compile &amp; run from A5_PackageVisibility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6"/>
              </w:rPr>
              <w:t>mkdir out</w:t>
              <w:br/>
              <w:t>javac -d out model\AccessBox.java model\SamePackageCheck.java app\OutsideCheck.java</w:t>
              <w:br/>
              <w:t>java -cp out model.SamePackageCheck</w:t>
              <w:br/>
              <w:t>java -cp out app.OutsideCheck</w:t>
            </w:r>
          </w:p>
        </w:tc>
      </w:tr>
    </w:tbl>
    <w:p>
      <w:pPr>
        <w:spacing w:after="0"/>
      </w:pPr>
    </w:p>
    <w:p>
      <w:pPr>
        <w:pStyle w:val="MiniHeading"/>
      </w:pPr>
      <w:r>
        <w:t>Prediction and error experiment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886"/>
        <w:gridCol w:w="2045"/>
        <w:gridCol w:w="1944"/>
      </w:tblGrid>
      <w:tr>
        <w:tc>
          <w:tcPr>
            <w:tcW w:type="dxa" w:w="2401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Member</w:t>
            </w:r>
          </w:p>
        </w:tc>
        <w:tc>
          <w:tcPr>
            <w:tcW w:type="dxa" w:w="2401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Inside class</w:t>
            </w:r>
          </w:p>
        </w:tc>
        <w:tc>
          <w:tcPr>
            <w:tcW w:type="dxa" w:w="2401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Same package</w:t>
            </w:r>
          </w:p>
        </w:tc>
        <w:tc>
          <w:tcPr>
            <w:tcW w:type="dxa" w:w="2401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Different package*</w:t>
            </w:r>
          </w:p>
        </w:tc>
      </w:tr>
      <w:tr>
        <w:tc>
          <w:tcPr>
            <w:tcW w:type="dxa" w:w="36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public open</w:t>
            </w:r>
          </w:p>
        </w:tc>
        <w:tc>
          <w:tcPr>
            <w:tcW w:type="dxa" w:w="1886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  <w:tc>
          <w:tcPr>
            <w:tcW w:type="dxa" w:w="204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  <w:tc>
          <w:tcPr>
            <w:tcW w:type="dxa" w:w="1944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protected family</w:t>
            </w:r>
          </w:p>
        </w:tc>
        <w:tc>
          <w:tcPr>
            <w:tcW w:type="dxa" w:w="188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No</w:t>
            </w:r>
          </w:p>
        </w:tc>
      </w:tr>
      <w:tr>
        <w:tc>
          <w:tcPr>
            <w:tcW w:type="dxa" w:w="360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packageOnly (default)</w:t>
            </w:r>
          </w:p>
        </w:tc>
        <w:tc>
          <w:tcPr>
            <w:tcW w:type="dxa" w:w="1886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  <w:tc>
          <w:tcPr>
            <w:tcW w:type="dxa" w:w="204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  <w:tc>
          <w:tcPr>
            <w:tcW w:type="dxa" w:w="1944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No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private secret</w:t>
            </w:r>
          </w:p>
        </w:tc>
        <w:tc>
          <w:tcPr>
            <w:tcW w:type="dxa" w:w="188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No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No</w:t>
            </w:r>
          </w:p>
        </w:tc>
      </w:tr>
    </w:tbl>
    <w:p>
      <w:pPr>
        <w:spacing w:after="0"/>
      </w:pPr>
    </w:p>
    <w:p>
      <w:pPr/>
      <w:r>
        <w:t>*Different-package client here is not a subclass. Cross-package protected subclass access is covered with inheritance later.</w:t>
      </w:r>
    </w:p>
    <w:p>
      <w:pPr>
        <w:ind w:left="374" w:hanging="259"/>
      </w:pPr>
      <w:r>
        <w:rPr>
          <w:b/>
          <w:color w:val="175992"/>
        </w:rPr>
        <w:t xml:space="preserve">1.  </w:t>
      </w:r>
      <w:r>
        <w:t>Uncomment one forbidden access at a time; compile and save the first meaningful diagnostic in NOTES.txt. Restore all commented lines before final submission.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CONCEPT CHECK  </w:t>
            </w:r>
            <w:r>
              <w:rPr>
                <w:color w:val="24303F"/>
                <w:sz w:val="18"/>
              </w:rPr>
              <w:t>Why must the source directory, package declaration, class name, and java -cp invocation agree? Which visibility boundary is enforced at compile time?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LabHeading"/>
      </w:pPr>
      <w:r>
        <w:t>Activity 6  |  Integration challenge: LibraryBook  (25 min)</w:t>
      </w:r>
    </w:p>
    <w:p>
      <w:pPr>
        <w:spacing w:after="180"/>
      </w:pPr>
      <w:r>
        <w:t>Focus: private representation • validated public methods • overloading • multiple objects</w:t>
      </w:r>
    </w:p>
    <w:p>
      <w:pPr/>
      <w:r>
        <w:rPr>
          <w:b/>
          <w:color w:val="182C4B"/>
        </w:rPr>
        <w:t xml:space="preserve">Scenario.  </w:t>
      </w:r>
      <w:r>
        <w:t>The department library lends a limited number of copies of a textbook. Client code must not make available copies negative or return more copies than have been borrowed.</w:t>
      </w:r>
    </w:p>
    <w:p>
      <w:pPr>
        <w:pStyle w:val="MiniHeading"/>
      </w:pPr>
      <w:r>
        <w:t>Required private state and public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5"/>
        <w:gridCol w:w="5760"/>
      </w:tblGrid>
      <w:tr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State / method</w:t>
            </w:r>
          </w:p>
        </w:tc>
        <w:tc>
          <w:tcPr>
            <w:tcW w:type="dxa" w:w="48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371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private int totalCopies, borrowedCopies</w:t>
            </w:r>
          </w:p>
        </w:tc>
        <w:tc>
          <w:tcPr>
            <w:tcW w:type="dxa" w:w="576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Start at 0. Invariant: 0 &lt;= borrowedCopies &lt;= totalCopies.</w:t>
            </w:r>
          </w:p>
        </w:tc>
      </w:tr>
      <w:tr>
        <w:tc>
          <w:tcPr>
            <w:tcW w:type="dxa" w:w="371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private boolean configured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Initially false; prevents changing the total after setup.</w:t>
            </w:r>
          </w:p>
        </w:tc>
      </w:tr>
      <w:tr>
        <w:tc>
          <w:tcPr>
            <w:tcW w:type="dxa" w:w="371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configure(int total)</w:t>
            </w:r>
          </w:p>
        </w:tc>
        <w:tc>
          <w:tcPr>
            <w:tcW w:type="dxa" w:w="576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Once only; accept total &gt; 0; return true if configured.</w:t>
            </w:r>
          </w:p>
        </w:tc>
      </w:tr>
      <w:tr>
        <w:tc>
          <w:tcPr>
            <w:tcW w:type="dxa" w:w="371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borrow() / borrow(int n)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Overload: borrow() requests 1. Reject n &lt;= 0 or n &gt; available.</w:t>
            </w:r>
          </w:p>
        </w:tc>
      </w:tr>
      <w:tr>
        <w:tc>
          <w:tcPr>
            <w:tcW w:type="dxa" w:w="3715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boolean returnCopies(int n)</w:t>
            </w:r>
          </w:p>
        </w:tc>
        <w:tc>
          <w:tcPr>
            <w:tcW w:type="dxa" w:w="5760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Reject n &lt;= 0 or n &gt; currently borrowed copies.</w:t>
            </w:r>
          </w:p>
        </w:tc>
      </w:tr>
      <w:tr>
        <w:tc>
          <w:tcPr>
            <w:tcW w:type="dxa" w:w="371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int getAvailable(), getBorrowed()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Read-only queries; avoid public count setters.</w:t>
            </w:r>
          </w:p>
        </w:tc>
      </w:tr>
    </w:tbl>
    <w:p>
      <w:pPr>
        <w:spacing w:after="0"/>
      </w:pPr>
    </w:p>
    <w:p>
      <w:pPr>
        <w:pStyle w:val="MiniHeading"/>
      </w:pPr>
      <w:r>
        <w:t>Tasks</w:t>
      </w:r>
    </w:p>
    <w:p>
      <w:pPr>
        <w:ind w:left="374" w:hanging="259"/>
      </w:pPr>
      <w:r>
        <w:rPr>
          <w:b/>
          <w:color w:val="175992"/>
        </w:rPr>
        <w:t xml:space="preserve">1.  </w:t>
      </w:r>
      <w:r>
        <w:t>Implement LibraryBook.java. Have borrow() call borrow(1) so both paths follow the same validation rule.</w:t>
      </w:r>
    </w:p>
    <w:p>
      <w:pPr>
        <w:ind w:left="374" w:hanging="259"/>
      </w:pPr>
      <w:r>
        <w:rPr>
          <w:b/>
          <w:color w:val="175992"/>
        </w:rPr>
        <w:t xml:space="preserve">2.  </w:t>
      </w:r>
      <w:r>
        <w:t>Create a Demo with two separate books. Configure the first with 3 copies and the second with 1; confirm their states are independent.</w:t>
      </w:r>
    </w:p>
    <w:p>
      <w:pPr>
        <w:ind w:left="374" w:hanging="259"/>
      </w:pPr>
      <w:r>
        <w:rPr>
          <w:b/>
          <w:color w:val="175992"/>
        </w:rPr>
        <w:t xml:space="preserve">3.  </w:t>
      </w:r>
      <w:r>
        <w:t>Run the sequence below on the first book. Show boolean results and both counts after each call.</w:t>
      </w:r>
    </w:p>
    <w:p>
      <w:pPr>
        <w:ind w:left="374" w:hanging="259"/>
      </w:pPr>
      <w:r>
        <w:rPr>
          <w:b/>
          <w:color w:val="175992"/>
        </w:rPr>
        <w:t xml:space="preserve">4.  </w:t>
      </w:r>
      <w:r>
        <w:t>Attempt another configure(10) after initial setup; it must fail without resetting or losing borrow state.</w:t>
      </w:r>
    </w:p>
    <w:p>
      <w:pPr>
        <w:pStyle w:val="MiniHeading"/>
      </w:pPr>
      <w:r>
        <w:t>Required checks for book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1"/>
        <w:gridCol w:w="1613"/>
        <w:gridCol w:w="4291"/>
      </w:tblGrid>
      <w:tr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202"/>
            <w:shd w:fill="2144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Borrowed / available</w:t>
            </w:r>
          </w:p>
        </w:tc>
      </w:tr>
      <w:tr>
        <w:tc>
          <w:tcPr>
            <w:tcW w:type="dxa" w:w="3571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configure(3)</w:t>
            </w:r>
          </w:p>
        </w:tc>
        <w:tc>
          <w:tcPr>
            <w:tcW w:type="dxa" w:w="1613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</w:t>
            </w:r>
          </w:p>
        </w:tc>
        <w:tc>
          <w:tcPr>
            <w:tcW w:type="dxa" w:w="4291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0 / 3</w:t>
            </w:r>
          </w:p>
        </w:tc>
      </w:tr>
      <w:tr>
        <w:tc>
          <w:tcPr>
            <w:tcW w:type="dxa" w:w="357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borrow(2)</w:t>
            </w:r>
          </w:p>
        </w:tc>
        <w:tc>
          <w:tcPr>
            <w:tcW w:type="dxa" w:w="161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</w:t>
            </w:r>
          </w:p>
        </w:tc>
        <w:tc>
          <w:tcPr>
            <w:tcW w:type="dxa" w:w="429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 / 1</w:t>
            </w:r>
          </w:p>
        </w:tc>
      </w:tr>
      <w:tr>
        <w:tc>
          <w:tcPr>
            <w:tcW w:type="dxa" w:w="3571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borrow(2)</w:t>
            </w:r>
          </w:p>
        </w:tc>
        <w:tc>
          <w:tcPr>
            <w:tcW w:type="dxa" w:w="1613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false</w:t>
            </w:r>
          </w:p>
        </w:tc>
        <w:tc>
          <w:tcPr>
            <w:tcW w:type="dxa" w:w="4291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 / 1</w:t>
            </w:r>
          </w:p>
        </w:tc>
      </w:tr>
      <w:tr>
        <w:tc>
          <w:tcPr>
            <w:tcW w:type="dxa" w:w="357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returnCopies(1)</w:t>
            </w:r>
          </w:p>
        </w:tc>
        <w:tc>
          <w:tcPr>
            <w:tcW w:type="dxa" w:w="161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</w:t>
            </w:r>
          </w:p>
        </w:tc>
        <w:tc>
          <w:tcPr>
            <w:tcW w:type="dxa" w:w="429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1 / 2</w:t>
            </w:r>
          </w:p>
        </w:tc>
      </w:tr>
      <w:tr>
        <w:tc>
          <w:tcPr>
            <w:tcW w:type="dxa" w:w="3571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returnCopies(2)</w:t>
            </w:r>
          </w:p>
        </w:tc>
        <w:tc>
          <w:tcPr>
            <w:tcW w:type="dxa" w:w="1613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false</w:t>
            </w:r>
          </w:p>
        </w:tc>
        <w:tc>
          <w:tcPr>
            <w:tcW w:type="dxa" w:w="4291"/>
            <w:shd w:fill="F3F6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1 / 2</w:t>
            </w:r>
          </w:p>
        </w:tc>
      </w:tr>
      <w:tr>
        <w:tc>
          <w:tcPr>
            <w:tcW w:type="dxa" w:w="357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borrow()</w:t>
            </w:r>
          </w:p>
        </w:tc>
        <w:tc>
          <w:tcPr>
            <w:tcW w:type="dxa" w:w="161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true</w:t>
            </w:r>
          </w:p>
        </w:tc>
        <w:tc>
          <w:tcPr>
            <w:tcW w:type="dxa" w:w="429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03F"/>
                <w:sz w:val="17"/>
              </w:rPr>
              <w:t>2 / 1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CONCEPT CHECK  </w:t>
            </w:r>
            <w:r>
              <w:rPr>
                <w:color w:val="24303F"/>
                <w:sz w:val="18"/>
              </w:rPr>
              <w:t>State the invariant in your own words. Give one reason why setBorrowedCopies(int) would make the API less safe.</w:t>
            </w:r>
          </w:p>
        </w:tc>
      </w:tr>
    </w:tbl>
    <w:p>
      <w:pPr>
        <w:spacing w:after="0"/>
      </w:pPr>
    </w:p>
    <w:p>
      <w:pPr/>
      <w:r>
        <w:rPr>
          <w:b/>
          <w:color w:val="182C4B"/>
        </w:rPr>
        <w:t xml:space="preserve">Evidence.  </w:t>
      </w:r>
      <w:r>
        <w:t>LibraryBook.java, Demo.java and an OUTPUT.txt with successful and rejected cases.</w:t>
      </w:r>
    </w:p>
    <w:p>
      <w:r>
        <w:br w:type="page"/>
      </w:r>
    </w:p>
    <w:p>
      <w:pPr>
        <w:pStyle w:val="LabHeading"/>
      </w:pPr>
      <w:r>
        <w:t>Final checkpoint  |  README, evidence &amp; Git  (10 min)</w:t>
      </w:r>
    </w:p>
    <w:p>
      <w:pPr>
        <w:spacing w:after="180"/>
      </w:pPr>
      <w:r>
        <w:t>Use this page as the end-of-lab submission checklist.</w:t>
      </w:r>
    </w:p>
    <w:p>
      <w:pPr>
        <w:pStyle w:val="LabSubheading"/>
      </w:pPr>
      <w:r>
        <w:t>README.txt — required short answers</w:t>
      </w:r>
    </w:p>
    <w:p>
      <w:pPr>
        <w:ind w:left="374" w:hanging="302"/>
      </w:pPr>
      <w:r>
        <w:rPr>
          <w:b/>
          <w:color w:val="007378"/>
        </w:rPr>
        <w:t xml:space="preserve">1.  </w:t>
      </w:r>
      <w:r>
        <w:t>Which parameter lists make the two Cart.addItem methods valid overloads? Why is a changed return type alone insufficient?</w:t>
      </w:r>
    </w:p>
    <w:p>
      <w:pPr>
        <w:ind w:left="374" w:hanging="302"/>
      </w:pPr>
      <w:r>
        <w:rPr>
          <w:b/>
          <w:color w:val="007378"/>
        </w:rPr>
        <w:t xml:space="preserve">2.  </w:t>
      </w:r>
      <w:r>
        <w:t>Why does increaseNumber(n) not modify the caller’s integer in Activity 2?</w:t>
      </w:r>
    </w:p>
    <w:p>
      <w:pPr>
        <w:ind w:left="374" w:hanging="302"/>
      </w:pPr>
      <w:r>
        <w:rPr>
          <w:b/>
          <w:color w:val="007378"/>
        </w:rPr>
        <w:t xml:space="preserve">3.  </w:t>
      </w:r>
      <w:r>
        <w:t>Why can updateObject(progress) change the original object even though Java is pass-by-value?</w:t>
      </w:r>
    </w:p>
    <w:p>
      <w:pPr>
        <w:ind w:left="374" w:hanging="302"/>
      </w:pPr>
      <w:r>
        <w:rPr>
          <w:b/>
          <w:color w:val="007378"/>
        </w:rPr>
        <w:t xml:space="preserve">4.  </w:t>
      </w:r>
      <w:r>
        <w:t>Why does rebinding p inside replaceLocal(p) not redirect the caller’s reference?</w:t>
      </w:r>
    </w:p>
    <w:p>
      <w:pPr>
        <w:ind w:left="374" w:hanging="302"/>
      </w:pPr>
      <w:r>
        <w:rPr>
          <w:b/>
          <w:color w:val="007378"/>
        </w:rPr>
        <w:t xml:space="preserve">5.  </w:t>
      </w:r>
      <w:r>
        <w:t>Name two StudentProfile invariants and identify the method responsible for maintaining each one.</w:t>
      </w:r>
    </w:p>
    <w:p>
      <w:pPr>
        <w:ind w:left="374" w:hanging="302"/>
      </w:pPr>
      <w:r>
        <w:rPr>
          <w:b/>
          <w:color w:val="007378"/>
        </w:rPr>
        <w:t xml:space="preserve">6.  </w:t>
      </w:r>
      <w:r>
        <w:t>Why does DigitalWallet provide deposit()/spend() but no public setBalance()?</w:t>
      </w:r>
    </w:p>
    <w:p>
      <w:pPr>
        <w:ind w:left="374" w:hanging="302"/>
      </w:pPr>
      <w:r>
        <w:rPr>
          <w:b/>
          <w:color w:val="007378"/>
        </w:rPr>
        <w:t xml:space="preserve">7.  </w:t>
      </w:r>
      <w:r>
        <w:t>Which AccessBox members are readable by an unrelated class in another package? What changes for a client in the same package?</w:t>
      </w:r>
    </w:p>
    <w:p>
      <w:pPr>
        <w:ind w:left="374" w:hanging="302"/>
      </w:pPr>
      <w:r>
        <w:rPr>
          <w:b/>
          <w:color w:val="007378"/>
        </w:rPr>
        <w:t xml:space="preserve">8.  </w:t>
      </w:r>
      <w:r>
        <w:t>Write the LibraryBook invariant and identify two rejected operations in the test sequence.</w:t>
      </w:r>
    </w:p>
    <w:p>
      <w:pPr>
        <w:pStyle w:val="LabSubheading"/>
      </w:pPr>
      <w:r>
        <w:t>Evidence and quality check</w:t>
      </w:r>
    </w:p>
    <w:p>
      <w:pPr>
        <w:pStyle w:val="ListBullet"/>
        <w:ind w:left="302" w:hanging="173"/>
      </w:pPr>
      <w:r>
        <w:t>All six activity folders have working .java source files; the expected-error lines in A1, A4 and A5 have been removed or commented out.</w:t>
      </w:r>
    </w:p>
    <w:p>
      <w:pPr>
        <w:pStyle w:val="ListBullet"/>
        <w:ind w:left="302" w:hanging="173"/>
      </w:pPr>
      <w:r>
        <w:t>OUTPUT.txt exists for A1, A3, A4 and A6. A2 contains predicted-vs-actual output and two labeled reference diagrams. A5 contains NOTES.txt with access-error evidence.</w:t>
      </w:r>
    </w:p>
    <w:p>
      <w:pPr>
        <w:pStyle w:val="ListBullet"/>
        <w:ind w:left="302" w:hanging="173"/>
      </w:pPr>
      <w:r>
        <w:t>All required programs can be recompiled from the command line. The A5 package experiment includes its package declarations and correct run commands.</w:t>
      </w:r>
    </w:p>
    <w:p>
      <w:pPr>
        <w:pStyle w:val="ListBullet"/>
        <w:ind w:left="302" w:hanging="173"/>
      </w:pPr>
      <w:r>
        <w:t>Use your own student repository for your Lab03 work; do not upload copies of classmates’ work or private information.</w:t>
      </w:r>
    </w:p>
    <w:p>
      <w:pPr>
        <w:pStyle w:val="MiniHeading"/>
      </w:pPr>
      <w:r>
        <w:t>Git checkpoint — run from your own repository root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F1F4F8"/>
          </w:tcPr>
          <w:p>
            <w:pPr>
              <w:spacing w:before="100" w:after="100" w:line="240" w:lineRule="auto"/>
            </w:pPr>
            <w:r/>
            <w:r>
              <w:rPr>
                <w:rFonts w:ascii="Consolas" w:hAnsi="Consolas"/>
                <w:color w:val="182C4B"/>
                <w:sz w:val="17"/>
              </w:rPr>
              <w:t>git status</w:t>
              <w:br/>
              <w:t>git add Lab03</w:t>
              <w:br/>
              <w:t>git commit -m "CSC241 Lab03 - Methods and Encapsulation"</w:t>
              <w:br/>
              <w:t>git push</w:t>
            </w:r>
          </w:p>
        </w:tc>
      </w:tr>
    </w:tbl>
    <w:p>
      <w:pPr>
        <w:spacing w:after="0"/>
      </w:pPr>
    </w:p>
    <w:p>
      <w:pPr/>
      <w:r>
        <w:t>If Lab03 is outside your Git working tree, place a copy under your student repository first; do not run git add Lab03 from an unrelated directory. Submit the repository or commit link using the instructor’s announced method.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605"/>
            <w:shd w:fill="EAF3F5"/>
          </w:tcPr>
          <w:p>
            <w:pPr>
              <w:spacing w:before="100" w:after="100"/>
            </w:pPr>
            <w:r>
              <w:rPr>
                <w:b/>
                <w:color w:val="007378"/>
                <w:sz w:val="18"/>
              </w:rPr>
              <w:t xml:space="preserve">EXIT TICKET  </w:t>
            </w:r>
            <w:r>
              <w:rPr>
                <w:color w:val="24303F"/>
                <w:sz w:val="18"/>
              </w:rPr>
              <w:t>In one minute, explain how a carefully chosen public API keeps objects valid even when client code makes mistakes.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66" w:right="1152" w:bottom="922" w:left="1152" w:header="490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976"/>
        <w:sz w:val="15"/>
      </w:rPr>
      <w:t>Dr Muhammad Shahid Bhatti  |  Assistant Professor  |  CS, CUI Lahore  |  Office H-17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20"/>
      <w:jc w:val="left"/>
      <w:pBdr>
        <w:bottom w:val="single" w:sz="10" w:color="007378"/>
      </w:pBdr>
    </w:pPr>
    <w:r>
      <w:rPr>
        <w:rFonts w:ascii="Aptos Display" w:hAnsi="Aptos Display"/>
        <w:b/>
        <w:color w:val="175992"/>
        <w:sz w:val="16"/>
      </w:rPr>
      <w:t>CSC241  /  OBJECT-ORIENTED PROGRAMMING  /  LAB 03</w:t>
    </w:r>
    <w:r>
      <w:rPr>
        <w:color w:val="5D6976"/>
      </w:rPr>
      <w:t xml:space="preserve">       BCS  •  FALL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0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Heading">
    <w:name w:val="Lab Heading"/>
    <w:basedOn w:val="Normal"/>
    <w:pPr>
      <w:spacing w:before="280" w:after="140"/>
    </w:pPr>
    <w:rPr>
      <w:rFonts w:ascii="Aptos Display" w:hAnsi="Aptos Display"/>
      <w:b/>
      <w:color w:val="182C4B"/>
      <w:sz w:val="32"/>
    </w:rPr>
  </w:style>
  <w:style w:type="paragraph" w:customStyle="1" w:styleId="LabSubheading">
    <w:name w:val="Lab Subheading"/>
    <w:basedOn w:val="Normal"/>
    <w:pPr>
      <w:spacing w:before="180" w:after="80"/>
    </w:pPr>
    <w:rPr>
      <w:rFonts w:ascii="Aptos Display" w:hAnsi="Aptos Display"/>
      <w:b/>
      <w:color w:val="175992"/>
      <w:sz w:val="22"/>
    </w:rPr>
  </w:style>
  <w:style w:type="paragraph" w:customStyle="1" w:styleId="MiniHeading">
    <w:name w:val="Mini Heading"/>
    <w:basedOn w:val="Normal"/>
    <w:pPr>
      <w:spacing w:before="140" w:after="60"/>
    </w:pPr>
    <w:rPr>
      <w:rFonts w:ascii="Aptos Display" w:hAnsi="Aptos Display"/>
      <w:b/>
      <w:color w:val="0073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CSC241 BCS Lab Manual 03 - Methods, Access Control &amp; Encapsulation</dc:title>
  <dc:subject>CSC241 Object-Oriented Programming, BCS, Fall 2026</dc:subject>
  <dc:creator>Dr Muhammad Shahid Bhatti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