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8AC912" w14:textId="77777777" w:rsidR="00CB0F94" w:rsidRPr="00C60A65" w:rsidRDefault="00C60A65">
      <w:pPr>
        <w:rPr>
          <w:rFonts w:ascii="Arial" w:hAnsi="Arial" w:cs="Arial"/>
          <w:sz w:val="32"/>
          <w:szCs w:val="32"/>
        </w:rPr>
      </w:pPr>
      <w:r>
        <w:rPr>
          <w:rFonts w:ascii="Arial" w:hAnsi="Arial" w:cs="Arial"/>
          <w:sz w:val="32"/>
          <w:szCs w:val="32"/>
        </w:rPr>
        <w:t>Budget</w:t>
      </w:r>
      <w:r w:rsidR="001411B9" w:rsidRPr="00C60A65">
        <w:rPr>
          <w:rFonts w:ascii="Arial" w:hAnsi="Arial" w:cs="Arial"/>
          <w:sz w:val="32"/>
          <w:szCs w:val="32"/>
        </w:rPr>
        <w:t xml:space="preserve"> Justification</w:t>
      </w:r>
    </w:p>
    <w:p w14:paraId="3B5099EC" w14:textId="77777777" w:rsidR="001411B9" w:rsidRDefault="001411B9"/>
    <w:p w14:paraId="1E2DB92B" w14:textId="77777777" w:rsidR="001411B9" w:rsidRDefault="001411B9" w:rsidP="001411B9">
      <w:pPr>
        <w:pStyle w:val="Default"/>
      </w:pPr>
    </w:p>
    <w:p w14:paraId="5B257691" w14:textId="77777777" w:rsidR="001411B9" w:rsidRDefault="001411B9" w:rsidP="001411B9">
      <w:pPr>
        <w:pStyle w:val="Default"/>
        <w:rPr>
          <w:sz w:val="23"/>
          <w:szCs w:val="23"/>
        </w:rPr>
      </w:pPr>
      <w:r>
        <w:t xml:space="preserve"> </w:t>
      </w:r>
      <w:r>
        <w:rPr>
          <w:b/>
          <w:bCs/>
          <w:sz w:val="23"/>
          <w:szCs w:val="23"/>
        </w:rPr>
        <w:t xml:space="preserve">Personnel: </w:t>
      </w:r>
    </w:p>
    <w:p w14:paraId="4742919C" w14:textId="77777777" w:rsidR="001411B9" w:rsidRPr="00C60A65" w:rsidRDefault="001411B9" w:rsidP="001411B9">
      <w:pPr>
        <w:rPr>
          <w:rFonts w:ascii="Arial" w:hAnsi="Arial" w:cs="Arial"/>
          <w:sz w:val="23"/>
          <w:szCs w:val="23"/>
        </w:rPr>
      </w:pPr>
      <w:r w:rsidRPr="00C60A65">
        <w:rPr>
          <w:rFonts w:ascii="Arial" w:hAnsi="Arial" w:cs="Arial"/>
          <w:sz w:val="23"/>
          <w:szCs w:val="23"/>
        </w:rPr>
        <w:t xml:space="preserve">Dr. Srihari will be responsible for overall project supervision, advisement of two doctoral students working on this project, coordination of data collection and incorporating the resulting material into the teaching curriculum. Dr. Srihari will devote </w:t>
      </w:r>
      <w:proofErr w:type="gramStart"/>
      <w:r w:rsidRPr="00C60A65">
        <w:rPr>
          <w:rFonts w:ascii="Arial" w:hAnsi="Arial" w:cs="Arial"/>
          <w:sz w:val="23"/>
          <w:szCs w:val="23"/>
        </w:rPr>
        <w:t>1.5  summer</w:t>
      </w:r>
      <w:proofErr w:type="gramEnd"/>
      <w:r w:rsidRPr="00C60A65">
        <w:rPr>
          <w:rFonts w:ascii="Arial" w:hAnsi="Arial" w:cs="Arial"/>
          <w:sz w:val="23"/>
          <w:szCs w:val="23"/>
        </w:rPr>
        <w:t xml:space="preserve"> months to the project.</w:t>
      </w:r>
    </w:p>
    <w:p w14:paraId="5FD8EDF4" w14:textId="77777777" w:rsidR="001411B9" w:rsidRPr="00C60A65" w:rsidRDefault="001411B9" w:rsidP="001411B9">
      <w:pPr>
        <w:rPr>
          <w:rFonts w:ascii="Arial" w:hAnsi="Arial" w:cs="Arial"/>
          <w:sz w:val="23"/>
          <w:szCs w:val="23"/>
        </w:rPr>
      </w:pPr>
    </w:p>
    <w:p w14:paraId="202D9324" w14:textId="77777777" w:rsidR="001411B9" w:rsidRPr="00C60A65" w:rsidRDefault="001411B9" w:rsidP="001411B9">
      <w:pPr>
        <w:rPr>
          <w:rFonts w:ascii="Arial" w:hAnsi="Arial" w:cs="Arial"/>
          <w:sz w:val="23"/>
          <w:szCs w:val="23"/>
        </w:rPr>
      </w:pPr>
      <w:r w:rsidRPr="00C60A65">
        <w:rPr>
          <w:rFonts w:ascii="Arial" w:hAnsi="Arial" w:cs="Arial"/>
          <w:sz w:val="23"/>
          <w:szCs w:val="23"/>
        </w:rPr>
        <w:t xml:space="preserve">The graduate student will be responsible for the deep learning implementations using </w:t>
      </w:r>
      <w:proofErr w:type="spellStart"/>
      <w:r w:rsidRPr="00C60A65">
        <w:rPr>
          <w:rFonts w:ascii="Arial" w:hAnsi="Arial" w:cs="Arial"/>
          <w:sz w:val="23"/>
          <w:szCs w:val="23"/>
        </w:rPr>
        <w:t>Theano</w:t>
      </w:r>
      <w:proofErr w:type="spellEnd"/>
      <w:r w:rsidRPr="00C60A65">
        <w:rPr>
          <w:rFonts w:ascii="Arial" w:hAnsi="Arial" w:cs="Arial"/>
          <w:sz w:val="23"/>
          <w:szCs w:val="23"/>
        </w:rPr>
        <w:t>, GPUS, etc.</w:t>
      </w:r>
    </w:p>
    <w:p w14:paraId="0F729C54" w14:textId="77777777" w:rsidR="00C60A65" w:rsidRPr="00C60A65" w:rsidRDefault="00C60A65" w:rsidP="001411B9">
      <w:pPr>
        <w:rPr>
          <w:rFonts w:ascii="Arial" w:hAnsi="Arial" w:cs="Arial"/>
          <w:sz w:val="23"/>
          <w:szCs w:val="23"/>
        </w:rPr>
      </w:pPr>
    </w:p>
    <w:p w14:paraId="3AE40A99" w14:textId="77777777" w:rsidR="00C60A65" w:rsidRDefault="00C60A65" w:rsidP="00C60A65">
      <w:pPr>
        <w:widowControl w:val="0"/>
        <w:autoSpaceDE w:val="0"/>
        <w:autoSpaceDN w:val="0"/>
        <w:adjustRightInd w:val="0"/>
        <w:rPr>
          <w:rFonts w:ascii="Arial" w:hAnsi="Arial" w:cs="Arial"/>
          <w:color w:val="000000"/>
          <w:sz w:val="23"/>
          <w:szCs w:val="23"/>
        </w:rPr>
      </w:pPr>
      <w:r w:rsidRPr="00C60A65">
        <w:rPr>
          <w:rFonts w:ascii="Arial" w:hAnsi="Arial" w:cs="Arial"/>
          <w:color w:val="000000"/>
          <w:sz w:val="23"/>
          <w:szCs w:val="23"/>
        </w:rPr>
        <w:t xml:space="preserve">Mary Jane Gallo will assist the PI with reports and other project related tasks. </w:t>
      </w:r>
    </w:p>
    <w:p w14:paraId="59775F61" w14:textId="77777777" w:rsidR="00C60A65" w:rsidRPr="00C60A65" w:rsidRDefault="00C60A65" w:rsidP="00C60A65">
      <w:pPr>
        <w:widowControl w:val="0"/>
        <w:autoSpaceDE w:val="0"/>
        <w:autoSpaceDN w:val="0"/>
        <w:adjustRightInd w:val="0"/>
        <w:rPr>
          <w:rFonts w:ascii="Arial" w:hAnsi="Arial" w:cs="Arial"/>
          <w:color w:val="000000"/>
          <w:sz w:val="23"/>
          <w:szCs w:val="23"/>
        </w:rPr>
      </w:pPr>
    </w:p>
    <w:p w14:paraId="5392F73C" w14:textId="77777777" w:rsidR="00C60A65" w:rsidRDefault="00C60A65" w:rsidP="00C60A65">
      <w:pPr>
        <w:widowControl w:val="0"/>
        <w:autoSpaceDE w:val="0"/>
        <w:autoSpaceDN w:val="0"/>
        <w:adjustRightInd w:val="0"/>
        <w:rPr>
          <w:rFonts w:ascii="Arial" w:hAnsi="Arial" w:cs="Arial"/>
          <w:b/>
          <w:bCs/>
          <w:color w:val="000000"/>
          <w:sz w:val="23"/>
          <w:szCs w:val="23"/>
        </w:rPr>
      </w:pPr>
      <w:r w:rsidRPr="00C60A65">
        <w:rPr>
          <w:rFonts w:ascii="Arial" w:hAnsi="Arial" w:cs="Arial"/>
          <w:b/>
          <w:bCs/>
          <w:color w:val="000000"/>
          <w:sz w:val="23"/>
          <w:szCs w:val="23"/>
        </w:rPr>
        <w:t xml:space="preserve">Fringe Benefits: </w:t>
      </w:r>
    </w:p>
    <w:p w14:paraId="4823A152" w14:textId="77777777" w:rsidR="00C60A65" w:rsidRDefault="00C60A65" w:rsidP="00C60A65">
      <w:pPr>
        <w:widowControl w:val="0"/>
        <w:autoSpaceDE w:val="0"/>
        <w:autoSpaceDN w:val="0"/>
        <w:adjustRightInd w:val="0"/>
        <w:rPr>
          <w:rFonts w:ascii="Arial" w:hAnsi="Arial" w:cs="Arial"/>
          <w:color w:val="000000"/>
          <w:sz w:val="23"/>
          <w:szCs w:val="23"/>
        </w:rPr>
      </w:pPr>
      <w:r w:rsidRPr="00C60A65">
        <w:rPr>
          <w:rFonts w:ascii="Arial" w:hAnsi="Arial" w:cs="Arial"/>
          <w:color w:val="000000"/>
          <w:sz w:val="23"/>
          <w:szCs w:val="23"/>
        </w:rPr>
        <w:t xml:space="preserve">Fringe benefits are based on the rate schedule established by RF SUNY and rate increases have been included based on future RF rate projections. </w:t>
      </w:r>
    </w:p>
    <w:p w14:paraId="19F0AF8B" w14:textId="77777777" w:rsidR="00C60A65" w:rsidRPr="00C60A65" w:rsidRDefault="00C60A65" w:rsidP="00C60A65">
      <w:pPr>
        <w:widowControl w:val="0"/>
        <w:autoSpaceDE w:val="0"/>
        <w:autoSpaceDN w:val="0"/>
        <w:adjustRightInd w:val="0"/>
        <w:rPr>
          <w:rFonts w:ascii="Arial" w:hAnsi="Arial" w:cs="Arial"/>
          <w:color w:val="000000"/>
          <w:sz w:val="23"/>
          <w:szCs w:val="23"/>
        </w:rPr>
      </w:pPr>
    </w:p>
    <w:p w14:paraId="418B186D" w14:textId="77777777" w:rsidR="00C60A65" w:rsidRDefault="00C60A65" w:rsidP="00C60A65">
      <w:pPr>
        <w:rPr>
          <w:rFonts w:ascii="Arial" w:hAnsi="Arial" w:cs="Arial"/>
          <w:b/>
          <w:bCs/>
          <w:color w:val="000000"/>
          <w:sz w:val="23"/>
          <w:szCs w:val="23"/>
        </w:rPr>
      </w:pPr>
      <w:r>
        <w:rPr>
          <w:rFonts w:ascii="Arial" w:hAnsi="Arial" w:cs="Arial"/>
          <w:b/>
          <w:bCs/>
          <w:color w:val="000000"/>
          <w:sz w:val="23"/>
          <w:szCs w:val="23"/>
        </w:rPr>
        <w:t xml:space="preserve">Materials and </w:t>
      </w:r>
      <w:r w:rsidRPr="00C60A65">
        <w:rPr>
          <w:rFonts w:ascii="Arial" w:hAnsi="Arial" w:cs="Arial"/>
          <w:b/>
          <w:bCs/>
          <w:color w:val="000000"/>
          <w:sz w:val="23"/>
          <w:szCs w:val="23"/>
        </w:rPr>
        <w:t xml:space="preserve">Supplies: </w:t>
      </w:r>
    </w:p>
    <w:p w14:paraId="1034D887" w14:textId="77777777" w:rsidR="001411B9" w:rsidRDefault="00C60A65" w:rsidP="001411B9">
      <w:pPr>
        <w:rPr>
          <w:sz w:val="23"/>
          <w:szCs w:val="23"/>
        </w:rPr>
      </w:pPr>
      <w:r w:rsidRPr="00C60A65">
        <w:rPr>
          <w:rFonts w:ascii="Arial" w:hAnsi="Arial" w:cs="Arial"/>
          <w:color w:val="000000"/>
          <w:sz w:val="23"/>
          <w:szCs w:val="23"/>
        </w:rPr>
        <w:t xml:space="preserve">We </w:t>
      </w:r>
      <w:proofErr w:type="gramStart"/>
      <w:r w:rsidRPr="00C60A65">
        <w:rPr>
          <w:rFonts w:ascii="Arial" w:hAnsi="Arial" w:cs="Arial"/>
          <w:color w:val="000000"/>
          <w:sz w:val="23"/>
          <w:szCs w:val="23"/>
        </w:rPr>
        <w:t xml:space="preserve">request </w:t>
      </w:r>
      <w:r>
        <w:rPr>
          <w:rFonts w:ascii="Arial" w:hAnsi="Arial" w:cs="Arial"/>
          <w:color w:val="000000"/>
          <w:sz w:val="23"/>
          <w:szCs w:val="23"/>
        </w:rPr>
        <w:t xml:space="preserve"> a</w:t>
      </w:r>
      <w:proofErr w:type="gramEnd"/>
      <w:r>
        <w:rPr>
          <w:rFonts w:ascii="Arial" w:hAnsi="Arial" w:cs="Arial"/>
          <w:color w:val="000000"/>
          <w:sz w:val="23"/>
          <w:szCs w:val="23"/>
        </w:rPr>
        <w:t xml:space="preserve"> NVIDIA GPU hardware and </w:t>
      </w:r>
      <w:r w:rsidRPr="00C60A65">
        <w:rPr>
          <w:rFonts w:ascii="Arial" w:hAnsi="Arial" w:cs="Arial"/>
          <w:color w:val="000000"/>
          <w:sz w:val="23"/>
          <w:szCs w:val="23"/>
        </w:rPr>
        <w:t>project supplies for the year – computer supplies, software, small computer needs and conference related materials that are related to and will arise throughout the duration of the project.</w:t>
      </w:r>
    </w:p>
    <w:p w14:paraId="56637F18" w14:textId="77777777" w:rsidR="001411B9" w:rsidRDefault="001411B9" w:rsidP="001411B9">
      <w:pPr>
        <w:pStyle w:val="Default"/>
      </w:pPr>
    </w:p>
    <w:p w14:paraId="420FA392" w14:textId="77777777" w:rsidR="00C60A65" w:rsidRDefault="001411B9" w:rsidP="001411B9">
      <w:pPr>
        <w:rPr>
          <w:rFonts w:ascii="Arial" w:hAnsi="Arial" w:cs="Arial"/>
          <w:b/>
          <w:bCs/>
          <w:sz w:val="23"/>
          <w:szCs w:val="23"/>
        </w:rPr>
      </w:pPr>
      <w:r>
        <w:t xml:space="preserve"> </w:t>
      </w:r>
      <w:r w:rsidRPr="00C60A65">
        <w:rPr>
          <w:rFonts w:ascii="Arial" w:hAnsi="Arial" w:cs="Arial"/>
          <w:b/>
          <w:bCs/>
          <w:sz w:val="23"/>
          <w:szCs w:val="23"/>
        </w:rPr>
        <w:t xml:space="preserve">Travel: </w:t>
      </w:r>
    </w:p>
    <w:p w14:paraId="6D02E86F" w14:textId="58648496" w:rsidR="001411B9" w:rsidRPr="00C60A65" w:rsidRDefault="001411B9" w:rsidP="001411B9">
      <w:pPr>
        <w:rPr>
          <w:rFonts w:ascii="Arial" w:hAnsi="Arial" w:cs="Arial"/>
          <w:sz w:val="23"/>
          <w:szCs w:val="23"/>
        </w:rPr>
      </w:pPr>
      <w:r w:rsidRPr="00C60A65">
        <w:rPr>
          <w:rFonts w:ascii="Arial" w:hAnsi="Arial" w:cs="Arial"/>
          <w:sz w:val="23"/>
          <w:szCs w:val="23"/>
        </w:rPr>
        <w:t xml:space="preserve">Dr. Srihari would be attending one domestic and one foreign conference </w:t>
      </w:r>
      <w:r w:rsidR="0021547C">
        <w:rPr>
          <w:rFonts w:ascii="Arial" w:hAnsi="Arial" w:cs="Arial"/>
          <w:sz w:val="23"/>
          <w:szCs w:val="23"/>
        </w:rPr>
        <w:t xml:space="preserve">per year. </w:t>
      </w:r>
      <w:proofErr w:type="gramStart"/>
      <w:r w:rsidR="0021547C">
        <w:rPr>
          <w:rFonts w:ascii="Arial" w:hAnsi="Arial" w:cs="Arial"/>
          <w:sz w:val="23"/>
          <w:szCs w:val="23"/>
        </w:rPr>
        <w:t>One in the area of m</w:t>
      </w:r>
      <w:bookmarkStart w:id="0" w:name="_GoBack"/>
      <w:bookmarkEnd w:id="0"/>
      <w:r w:rsidR="0021547C">
        <w:rPr>
          <w:rFonts w:ascii="Arial" w:hAnsi="Arial" w:cs="Arial"/>
          <w:sz w:val="23"/>
          <w:szCs w:val="23"/>
        </w:rPr>
        <w:t>achine learning and the other in forensics.</w:t>
      </w:r>
      <w:proofErr w:type="gramEnd"/>
      <w:r w:rsidR="0021547C">
        <w:rPr>
          <w:rFonts w:ascii="Arial" w:hAnsi="Arial" w:cs="Arial"/>
          <w:sz w:val="23"/>
          <w:szCs w:val="23"/>
        </w:rPr>
        <w:t xml:space="preserve"> </w:t>
      </w:r>
      <w:r w:rsidRPr="00C60A65">
        <w:rPr>
          <w:rFonts w:ascii="Arial" w:hAnsi="Arial" w:cs="Arial"/>
          <w:sz w:val="23"/>
          <w:szCs w:val="23"/>
        </w:rPr>
        <w:t>Foreign Travel in year 1 (7/16-6/17) will be to ICML whose location is not yet announced. Presence at conferences allows PI to present results and obtain feedback on results.</w:t>
      </w:r>
    </w:p>
    <w:p w14:paraId="239BE6B5" w14:textId="77777777" w:rsidR="00C60A65" w:rsidRPr="00C60A65" w:rsidRDefault="00C60A65" w:rsidP="00C60A65">
      <w:pPr>
        <w:widowControl w:val="0"/>
        <w:autoSpaceDE w:val="0"/>
        <w:autoSpaceDN w:val="0"/>
        <w:adjustRightInd w:val="0"/>
        <w:rPr>
          <w:rFonts w:ascii="Arial" w:hAnsi="Arial" w:cs="Arial"/>
          <w:color w:val="000000"/>
        </w:rPr>
      </w:pPr>
    </w:p>
    <w:p w14:paraId="2EEE7550" w14:textId="77777777" w:rsidR="00C60A65" w:rsidRDefault="00C60A65" w:rsidP="00C60A65">
      <w:pPr>
        <w:widowControl w:val="0"/>
        <w:autoSpaceDE w:val="0"/>
        <w:autoSpaceDN w:val="0"/>
        <w:adjustRightInd w:val="0"/>
        <w:rPr>
          <w:rFonts w:ascii="Arial" w:hAnsi="Arial" w:cs="Arial"/>
          <w:color w:val="000000"/>
          <w:sz w:val="23"/>
          <w:szCs w:val="23"/>
        </w:rPr>
      </w:pPr>
      <w:r w:rsidRPr="00C60A65">
        <w:rPr>
          <w:rFonts w:ascii="Arial" w:hAnsi="Arial" w:cs="Arial"/>
          <w:color w:val="000000"/>
          <w:sz w:val="23"/>
          <w:szCs w:val="23"/>
        </w:rPr>
        <w:t xml:space="preserve">Costs for travel include meals, lodging, </w:t>
      </w:r>
      <w:proofErr w:type="gramStart"/>
      <w:r w:rsidRPr="00C60A65">
        <w:rPr>
          <w:rFonts w:ascii="Arial" w:hAnsi="Arial" w:cs="Arial"/>
          <w:color w:val="000000"/>
          <w:sz w:val="23"/>
          <w:szCs w:val="23"/>
        </w:rPr>
        <w:t>air fare</w:t>
      </w:r>
      <w:proofErr w:type="gramEnd"/>
      <w:r w:rsidRPr="00C60A65">
        <w:rPr>
          <w:rFonts w:ascii="Arial" w:hAnsi="Arial" w:cs="Arial"/>
          <w:color w:val="000000"/>
          <w:sz w:val="23"/>
          <w:szCs w:val="23"/>
        </w:rPr>
        <w:t xml:space="preserve"> and ground transportation. All travel rates and per diems will fall under the current OMB regulations </w:t>
      </w:r>
    </w:p>
    <w:p w14:paraId="0D174373" w14:textId="77777777" w:rsidR="00C60A65" w:rsidRPr="00C60A65" w:rsidRDefault="00C60A65" w:rsidP="00C60A65">
      <w:pPr>
        <w:widowControl w:val="0"/>
        <w:autoSpaceDE w:val="0"/>
        <w:autoSpaceDN w:val="0"/>
        <w:adjustRightInd w:val="0"/>
        <w:rPr>
          <w:rFonts w:ascii="Arial" w:hAnsi="Arial" w:cs="Arial"/>
          <w:color w:val="000000"/>
          <w:sz w:val="23"/>
          <w:szCs w:val="23"/>
        </w:rPr>
      </w:pPr>
    </w:p>
    <w:p w14:paraId="50834DE5" w14:textId="77777777" w:rsidR="00C60A65" w:rsidRDefault="00C60A65" w:rsidP="00C60A65">
      <w:pPr>
        <w:widowControl w:val="0"/>
        <w:autoSpaceDE w:val="0"/>
        <w:autoSpaceDN w:val="0"/>
        <w:adjustRightInd w:val="0"/>
        <w:rPr>
          <w:rFonts w:ascii="Arial" w:hAnsi="Arial" w:cs="Arial"/>
          <w:color w:val="000000"/>
          <w:sz w:val="23"/>
          <w:szCs w:val="23"/>
        </w:rPr>
      </w:pPr>
      <w:r w:rsidRPr="00C60A65">
        <w:rPr>
          <w:rFonts w:ascii="Arial" w:hAnsi="Arial" w:cs="Arial"/>
          <w:b/>
          <w:bCs/>
          <w:color w:val="000000"/>
          <w:sz w:val="23"/>
          <w:szCs w:val="23"/>
        </w:rPr>
        <w:t xml:space="preserve">Computer Services: </w:t>
      </w:r>
      <w:r w:rsidRPr="00C60A65">
        <w:rPr>
          <w:rFonts w:ascii="Arial" w:hAnsi="Arial" w:cs="Arial"/>
          <w:color w:val="000000"/>
          <w:sz w:val="23"/>
          <w:szCs w:val="23"/>
        </w:rPr>
        <w:t xml:space="preserve">This charge is based on usage of laboratory infrastructure including computing equipment, network connections, and printers. The usage factor takes into account the number of users and proportion of usage. The charges are calculated by taking the unit totals (% effort) and multiplying them by </w:t>
      </w:r>
      <w:proofErr w:type="gramStart"/>
      <w:r w:rsidRPr="00C60A65">
        <w:rPr>
          <w:rFonts w:ascii="Arial" w:hAnsi="Arial" w:cs="Arial"/>
          <w:color w:val="000000"/>
          <w:sz w:val="23"/>
          <w:szCs w:val="23"/>
        </w:rPr>
        <w:t>the per</w:t>
      </w:r>
      <w:proofErr w:type="gramEnd"/>
      <w:r w:rsidRPr="00C60A65">
        <w:rPr>
          <w:rFonts w:ascii="Arial" w:hAnsi="Arial" w:cs="Arial"/>
          <w:color w:val="000000"/>
          <w:sz w:val="23"/>
          <w:szCs w:val="23"/>
        </w:rPr>
        <w:t xml:space="preserve"> unit costs. The computer laboratory policy and formula are reviewed annually by the University Facilities Department. Please note that this charge is applied uniformly to all sponsors regardless of funding source. </w:t>
      </w:r>
    </w:p>
    <w:p w14:paraId="58503018" w14:textId="77777777" w:rsidR="00C60A65" w:rsidRPr="00C60A65" w:rsidRDefault="00C60A65" w:rsidP="00C60A65">
      <w:pPr>
        <w:widowControl w:val="0"/>
        <w:autoSpaceDE w:val="0"/>
        <w:autoSpaceDN w:val="0"/>
        <w:adjustRightInd w:val="0"/>
        <w:rPr>
          <w:rFonts w:ascii="Arial" w:hAnsi="Arial" w:cs="Arial"/>
          <w:color w:val="000000"/>
          <w:sz w:val="23"/>
          <w:szCs w:val="23"/>
        </w:rPr>
      </w:pPr>
    </w:p>
    <w:p w14:paraId="1751E3C2" w14:textId="77777777" w:rsidR="00C60A65" w:rsidRDefault="00C60A65" w:rsidP="00C60A65">
      <w:r w:rsidRPr="00C60A65">
        <w:rPr>
          <w:rFonts w:ascii="Arial" w:hAnsi="Arial" w:cs="Arial"/>
          <w:b/>
          <w:bCs/>
          <w:color w:val="000000"/>
          <w:sz w:val="23"/>
          <w:szCs w:val="23"/>
        </w:rPr>
        <w:t xml:space="preserve">Other: Tuition: </w:t>
      </w:r>
      <w:r w:rsidRPr="00C60A65">
        <w:rPr>
          <w:rFonts w:ascii="Arial" w:hAnsi="Arial" w:cs="Arial"/>
          <w:color w:val="000000"/>
          <w:sz w:val="23"/>
          <w:szCs w:val="23"/>
        </w:rPr>
        <w:t>Included in this charge is Graduate Student tuition which is based on $589 per credit hour x 9 credit hours per semester for 2 student. Indirect Costs are not charged against tuition.</w:t>
      </w:r>
    </w:p>
    <w:sectPr w:rsidR="00C60A65" w:rsidSect="000B5FB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altName w:val="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1B9"/>
    <w:rsid w:val="000B5FB5"/>
    <w:rsid w:val="001411B9"/>
    <w:rsid w:val="0021547C"/>
    <w:rsid w:val="00625B13"/>
    <w:rsid w:val="00C60A65"/>
    <w:rsid w:val="00CB0F94"/>
    <w:rsid w:val="00E35F10"/>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517AA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411B9"/>
    <w:pPr>
      <w:widowControl w:val="0"/>
      <w:autoSpaceDE w:val="0"/>
      <w:autoSpaceDN w:val="0"/>
      <w:adjustRightInd w:val="0"/>
    </w:pPr>
    <w:rPr>
      <w:rFonts w:ascii="Arial" w:hAnsi="Arial" w:cs="Arial"/>
      <w:color w:val="000000"/>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411B9"/>
    <w:pPr>
      <w:widowControl w:val="0"/>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321</Words>
  <Characters>1833</Characters>
  <Application>Microsoft Macintosh Word</Application>
  <DocSecurity>0</DocSecurity>
  <Lines>15</Lines>
  <Paragraphs>4</Paragraphs>
  <ScaleCrop>false</ScaleCrop>
  <Company>SUNY at Buffalo</Company>
  <LinksUpToDate>false</LinksUpToDate>
  <CharactersWithSpaces>2150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Sargur Srihari</dc:creator>
  <cp:keywords/>
  <dc:description/>
  <cp:lastModifiedBy>Sargur Srihari</cp:lastModifiedBy>
  <cp:revision>3</cp:revision>
  <dcterms:created xsi:type="dcterms:W3CDTF">2015-11-10T18:32:00Z</dcterms:created>
  <dcterms:modified xsi:type="dcterms:W3CDTF">2015-11-10T18:48:00Z</dcterms:modified>
</cp:coreProperties>
</file>