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52789" w14:textId="29D849A2" w:rsidR="00CC31EF" w:rsidRDefault="00141EF7" w:rsidP="00141EF7">
      <w:pPr>
        <w:rPr>
          <w:b/>
          <w:bCs/>
          <w:sz w:val="28"/>
          <w:szCs w:val="28"/>
          <w:lang w:val="en-CA"/>
        </w:rPr>
      </w:pPr>
      <w:r>
        <w:rPr>
          <w:b/>
          <w:bCs/>
          <w:sz w:val="28"/>
          <w:szCs w:val="28"/>
          <w:lang w:val="en-CA"/>
        </w:rPr>
        <w:t>LoRa Water Quality Management System Development Log</w:t>
      </w:r>
    </w:p>
    <w:p w14:paraId="0BB833EC" w14:textId="77777777" w:rsidR="00141EF7" w:rsidRDefault="00141EF7" w:rsidP="00141EF7">
      <w:pPr>
        <w:rPr>
          <w:b/>
          <w:bCs/>
          <w:sz w:val="28"/>
          <w:szCs w:val="28"/>
          <w:lang w:val="en-CA"/>
        </w:rPr>
      </w:pPr>
    </w:p>
    <w:p w14:paraId="05BF4345" w14:textId="1563558A" w:rsidR="00141EF7" w:rsidRDefault="00141EF7" w:rsidP="00141EF7">
      <w:pPr>
        <w:rPr>
          <w:lang w:val="en-CA"/>
        </w:rPr>
      </w:pPr>
      <w:r>
        <w:rPr>
          <w:lang w:val="en-CA"/>
        </w:rPr>
        <w:t>6/20/2025</w:t>
      </w:r>
      <w:r w:rsidR="00B424DC">
        <w:rPr>
          <w:lang w:val="en-CA"/>
        </w:rPr>
        <w:t xml:space="preserve"> – Matthew Sharp</w:t>
      </w:r>
      <w:r>
        <w:rPr>
          <w:lang w:val="en-CA"/>
        </w:rPr>
        <w:t>:</w:t>
      </w:r>
    </w:p>
    <w:p w14:paraId="5D3D20CB" w14:textId="174C98D9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 w:rsidRPr="00141EF7">
        <w:rPr>
          <w:lang w:val="en-CA"/>
        </w:rPr>
        <w:t>Identified preliminary BOM: Op-amps, digital pots, i2c accessories, LoRa chip.</w:t>
      </w:r>
    </w:p>
    <w:p w14:paraId="00E8AEEE" w14:textId="6E740B11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 xml:space="preserve">Narrowed LoRa communication scope to LoRa P2P (point to point) communication, removing overhead and extraneous features contained within the </w:t>
      </w:r>
      <w:proofErr w:type="spellStart"/>
      <w:r>
        <w:rPr>
          <w:lang w:val="en-CA"/>
        </w:rPr>
        <w:t>LoRaWAN</w:t>
      </w:r>
      <w:proofErr w:type="spellEnd"/>
      <w:r>
        <w:rPr>
          <w:lang w:val="en-CA"/>
        </w:rPr>
        <w:t xml:space="preserve"> protocol.</w:t>
      </w:r>
    </w:p>
    <w:p w14:paraId="56C2510F" w14:textId="1706472D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A custom network architecture likely preferred by Utility Companies as the data is less susceptible to third-party networking service issues.</w:t>
      </w:r>
    </w:p>
    <w:p w14:paraId="055DC52E" w14:textId="015F8BA6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Makes custom encryption and addressing of data much easier</w:t>
      </w:r>
    </w:p>
    <w:p w14:paraId="5CFEA312" w14:textId="45EF9D1C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Located platform-agnostic Semtech sx1262 driver, requiring HAL (hardware abstraction layer) function definitions to be written by user</w:t>
      </w:r>
    </w:p>
    <w:p w14:paraId="6DE0856E" w14:textId="0CEAC9BC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User must provide SPI calls within the HAL functions defined in the library</w:t>
      </w:r>
    </w:p>
    <w:p w14:paraId="7BEE70B1" w14:textId="18A5E215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Makes initial development with the library much more straightforward – making platform switches away from </w:t>
      </w:r>
      <w:proofErr w:type="spellStart"/>
      <w:r>
        <w:rPr>
          <w:lang w:val="en-CA"/>
        </w:rPr>
        <w:t>pico</w:t>
      </w:r>
      <w:proofErr w:type="spellEnd"/>
      <w:r>
        <w:rPr>
          <w:lang w:val="en-CA"/>
        </w:rPr>
        <w:t xml:space="preserve"> much simpler.</w:t>
      </w:r>
    </w:p>
    <w:p w14:paraId="39A2AA2C" w14:textId="55DE0C3A" w:rsidR="00141EF7" w:rsidRDefault="00141EF7" w:rsidP="00141EF7">
      <w:pPr>
        <w:pStyle w:val="ListParagraph"/>
        <w:numPr>
          <w:ilvl w:val="2"/>
          <w:numId w:val="1"/>
        </w:numPr>
        <w:rPr>
          <w:lang w:val="en-CA"/>
        </w:rPr>
      </w:pPr>
      <w:r>
        <w:rPr>
          <w:lang w:val="en-CA"/>
        </w:rPr>
        <w:t>Would ideally prefer to keep a HAL-based design for rest of project – demonstrating that with some minor firmware tweaks, the project is less susceptible to supply chain disturbances.</w:t>
      </w:r>
    </w:p>
    <w:p w14:paraId="1ADEF54D" w14:textId="00990DDF" w:rsidR="002E1C2D" w:rsidRDefault="00792D66" w:rsidP="002E1C2D">
      <w:pPr>
        <w:pStyle w:val="ListParagraph"/>
        <w:numPr>
          <w:ilvl w:val="1"/>
          <w:numId w:val="1"/>
        </w:numPr>
        <w:rPr>
          <w:lang w:val="en-CA"/>
        </w:rPr>
      </w:pPr>
      <w:hyperlink r:id="rId5" w:history="1">
        <w:r w:rsidRPr="005574DF">
          <w:rPr>
            <w:rStyle w:val="Hyperlink"/>
            <w:lang w:val="en-CA"/>
          </w:rPr>
          <w:t>https://github.com/Lora-net/sx126x_driver/tree/v2.3.2</w:t>
        </w:r>
      </w:hyperlink>
      <w:r>
        <w:rPr>
          <w:lang w:val="en-CA"/>
        </w:rPr>
        <w:t xml:space="preserve"> </w:t>
      </w:r>
    </w:p>
    <w:p w14:paraId="1B728157" w14:textId="6CB868A7" w:rsidR="00EF5BF2" w:rsidRDefault="00EF5BF2" w:rsidP="002E1C2D">
      <w:pPr>
        <w:pStyle w:val="ListParagraph"/>
        <w:numPr>
          <w:ilvl w:val="1"/>
          <w:numId w:val="1"/>
        </w:numPr>
        <w:rPr>
          <w:lang w:val="en-CA"/>
        </w:rPr>
      </w:pPr>
      <w:hyperlink r:id="rId6" w:history="1">
        <w:r w:rsidRPr="00851CB3">
          <w:rPr>
            <w:rStyle w:val="Hyperlink"/>
            <w:lang w:val="en-CA"/>
          </w:rPr>
          <w:t>https://www.semtech.com/products/wireless-rf/lora-connect/sx1262</w:t>
        </w:r>
      </w:hyperlink>
      <w:r>
        <w:rPr>
          <w:lang w:val="en-CA"/>
        </w:rPr>
        <w:t xml:space="preserve"> </w:t>
      </w:r>
    </w:p>
    <w:p w14:paraId="73DA5CFE" w14:textId="56E61299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Eliminated ATTiny85 as potential candidate for sensor node MCU</w:t>
      </w:r>
    </w:p>
    <w:p w14:paraId="4A46D166" w14:textId="5AAE45EF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Though low power, </w:t>
      </w:r>
      <w:r w:rsidR="001C3C0B">
        <w:rPr>
          <w:lang w:val="en-CA"/>
        </w:rPr>
        <w:t>inferior</w:t>
      </w:r>
      <w:r>
        <w:rPr>
          <w:lang w:val="en-CA"/>
        </w:rPr>
        <w:t xml:space="preserve"> in program flash size, SPI accessibility, interrupt challenges, and potential for end-of-life.</w:t>
      </w:r>
      <w:r w:rsidR="001C3C0B">
        <w:rPr>
          <w:lang w:val="en-CA"/>
        </w:rPr>
        <w:t xml:space="preserve"> </w:t>
      </w:r>
    </w:p>
    <w:p w14:paraId="467701C3" w14:textId="5FD544A6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Since it does not present itself as a COM port, complex systems are much more challenging to debug – no time or desire to </w:t>
      </w:r>
      <w:r w:rsidR="00D212F7">
        <w:rPr>
          <w:lang w:val="en-CA"/>
        </w:rPr>
        <w:t>debug SPI transactions and firmware issues with a $10 logic analyzer only.</w:t>
      </w:r>
    </w:p>
    <w:p w14:paraId="03871F63" w14:textId="3068FF51" w:rsidR="00D212F7" w:rsidRDefault="00D212F7" w:rsidP="00D212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Preliminary choice of Raspberry Pi Pico 2 selected for MCU for the project, with eventual goal of doing an RP2350 layout on the final PCB.</w:t>
      </w:r>
    </w:p>
    <w:p w14:paraId="7FB7F30F" w14:textId="77777777" w:rsidR="00D212F7" w:rsidRDefault="00D212F7" w:rsidP="00D212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More professional and modern solution. Higher processing capabilities and wider data bus are accommodating to overhead due to data encryption, watchdog timers, and interrupts.</w:t>
      </w:r>
    </w:p>
    <w:p w14:paraId="5DFA1F0F" w14:textId="77777777" w:rsidR="005560D7" w:rsidRPr="005560D7" w:rsidRDefault="005560D7" w:rsidP="005560D7">
      <w:pPr>
        <w:rPr>
          <w:lang w:val="en-CA"/>
        </w:rPr>
      </w:pPr>
    </w:p>
    <w:p w14:paraId="6D1948A7" w14:textId="0A4CB118" w:rsidR="00D212F7" w:rsidRDefault="005560D7" w:rsidP="00D212F7">
      <w:pPr>
        <w:rPr>
          <w:lang w:val="en-CA"/>
        </w:rPr>
      </w:pPr>
      <w:r>
        <w:rPr>
          <w:lang w:val="en-CA"/>
        </w:rPr>
        <w:t>6/22/2025 – Matthew Sharp</w:t>
      </w:r>
    </w:p>
    <w:p w14:paraId="218D496C" w14:textId="2FA0EEE6" w:rsidR="005560D7" w:rsidRDefault="005560D7" w:rsidP="005560D7">
      <w:pPr>
        <w:pStyle w:val="ListParagraph"/>
        <w:numPr>
          <w:ilvl w:val="0"/>
          <w:numId w:val="6"/>
        </w:numPr>
        <w:rPr>
          <w:lang w:val="en-CA"/>
        </w:rPr>
      </w:pPr>
      <w:r>
        <w:rPr>
          <w:lang w:val="en-CA"/>
        </w:rPr>
        <w:t>Began developing out a formalized Hardware Abstraction Layer</w:t>
      </w:r>
      <w:r w:rsidR="009E2718">
        <w:rPr>
          <w:lang w:val="en-CA"/>
        </w:rPr>
        <w:t xml:space="preserve"> (HAL)</w:t>
      </w:r>
    </w:p>
    <w:p w14:paraId="152B3F7A" w14:textId="5C570A3F" w:rsidR="005560D7" w:rsidRDefault="005560D7" w:rsidP="005560D7">
      <w:pPr>
        <w:pStyle w:val="ListParagraph"/>
        <w:numPr>
          <w:ilvl w:val="1"/>
          <w:numId w:val="6"/>
        </w:numPr>
        <w:rPr>
          <w:lang w:val="en-CA"/>
        </w:rPr>
      </w:pPr>
      <w:r>
        <w:rPr>
          <w:lang w:val="en-CA"/>
        </w:rPr>
        <w:t>Allows for more straightforward software development that integrates har</w:t>
      </w:r>
      <w:r w:rsidR="009E2718">
        <w:rPr>
          <w:lang w:val="en-CA"/>
        </w:rPr>
        <w:t>dware I/O functionality.</w:t>
      </w:r>
    </w:p>
    <w:p w14:paraId="7E26AB63" w14:textId="55FFFA0E" w:rsidR="009E2718" w:rsidRDefault="009E2718" w:rsidP="005560D7">
      <w:pPr>
        <w:pStyle w:val="ListParagraph"/>
        <w:numPr>
          <w:ilvl w:val="1"/>
          <w:numId w:val="6"/>
        </w:numPr>
        <w:rPr>
          <w:lang w:val="en-CA"/>
        </w:rPr>
      </w:pPr>
      <w:r>
        <w:rPr>
          <w:lang w:val="en-CA"/>
        </w:rPr>
        <w:t xml:space="preserve">Many </w:t>
      </w:r>
      <w:proofErr w:type="spellStart"/>
      <w:r>
        <w:rPr>
          <w:lang w:val="en-CA"/>
        </w:rPr>
        <w:t>uC</w:t>
      </w:r>
      <w:proofErr w:type="spellEnd"/>
      <w:r>
        <w:rPr>
          <w:lang w:val="en-CA"/>
        </w:rPr>
        <w:t xml:space="preserve"> functionalities require successive function calls or register writes that need to be executed every time a specific task is desired.</w:t>
      </w:r>
    </w:p>
    <w:p w14:paraId="2DB8D98C" w14:textId="328451FA" w:rsidR="009E2718" w:rsidRDefault="009E2718" w:rsidP="005560D7">
      <w:pPr>
        <w:pStyle w:val="ListParagraph"/>
        <w:numPr>
          <w:ilvl w:val="1"/>
          <w:numId w:val="6"/>
        </w:numPr>
        <w:rPr>
          <w:lang w:val="en-CA"/>
        </w:rPr>
      </w:pPr>
      <w:r>
        <w:rPr>
          <w:lang w:val="en-CA"/>
        </w:rPr>
        <w:t>HAL wraps these calls into methods which can be more easily called and integrated with complex code.</w:t>
      </w:r>
    </w:p>
    <w:p w14:paraId="3D232C63" w14:textId="77777777" w:rsidR="009E2718" w:rsidRDefault="009E2718" w:rsidP="009E2718">
      <w:pPr>
        <w:rPr>
          <w:lang w:val="en-CA"/>
        </w:rPr>
      </w:pPr>
    </w:p>
    <w:p w14:paraId="432D561B" w14:textId="77777777" w:rsidR="009E2718" w:rsidRPr="009E2718" w:rsidRDefault="009E2718" w:rsidP="009E2718">
      <w:pPr>
        <w:rPr>
          <w:lang w:val="en-CA"/>
        </w:rPr>
      </w:pPr>
    </w:p>
    <w:p w14:paraId="53482294" w14:textId="2925E74C" w:rsidR="00D22135" w:rsidRDefault="00B5517F" w:rsidP="00D212F7">
      <w:pPr>
        <w:rPr>
          <w:lang w:val="en-CA"/>
        </w:rPr>
      </w:pPr>
      <w:r>
        <w:rPr>
          <w:lang w:val="en-CA"/>
        </w:rPr>
        <w:lastRenderedPageBreak/>
        <w:t>6/25</w:t>
      </w:r>
      <w:r w:rsidR="00D22135">
        <w:rPr>
          <w:lang w:val="en-CA"/>
        </w:rPr>
        <w:t>/2025 – Matthew Sharp</w:t>
      </w:r>
    </w:p>
    <w:p w14:paraId="6F51F7A4" w14:textId="4F57D844" w:rsidR="00D22135" w:rsidRDefault="00D22135" w:rsidP="00D22135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Developed out prototype driver code for the sx1262 LoRa modulator using the manufacturer’s driver and the specified procedure in the Datasheet.</w:t>
      </w:r>
    </w:p>
    <w:p w14:paraId="3EC3F6F0" w14:textId="77777777" w:rsidR="00D22135" w:rsidRDefault="00D22135" w:rsidP="00D22135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 xml:space="preserve">The macro functions needed to do basic functionality were not provided by the </w:t>
      </w:r>
      <w:proofErr w:type="gramStart"/>
      <w:r>
        <w:rPr>
          <w:lang w:val="en-CA"/>
        </w:rPr>
        <w:t>manufacturer, and</w:t>
      </w:r>
      <w:proofErr w:type="gramEnd"/>
      <w:r>
        <w:rPr>
          <w:lang w:val="en-CA"/>
        </w:rPr>
        <w:t xml:space="preserve"> needed implementation by the user.</w:t>
      </w:r>
    </w:p>
    <w:p w14:paraId="1924036F" w14:textId="77777777" w:rsidR="00D22135" w:rsidRDefault="00D22135" w:rsidP="00D22135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Developed with error tracking and reliability in mind, wrapping I/O with the chip in do-</w:t>
      </w:r>
      <w:proofErr w:type="gramStart"/>
      <w:r>
        <w:rPr>
          <w:lang w:val="en-CA"/>
        </w:rPr>
        <w:t>while(</w:t>
      </w:r>
      <w:proofErr w:type="gramEnd"/>
      <w:r>
        <w:rPr>
          <w:lang w:val="en-CA"/>
        </w:rPr>
        <w:t>0) blocks to streamline error detection and retries. When an I/O function fails, a break command can simply be called in the code, and a retry condition set.</w:t>
      </w:r>
    </w:p>
    <w:bookmarkStart w:id="0" w:name="_MON_1815134875"/>
    <w:bookmarkEnd w:id="0"/>
    <w:p w14:paraId="2B6FEB8D" w14:textId="1B8321E5" w:rsidR="00D22135" w:rsidRDefault="00B5517F" w:rsidP="00D22135">
      <w:pPr>
        <w:rPr>
          <w:lang w:val="en-CA"/>
        </w:rPr>
      </w:pPr>
      <w:r>
        <w:rPr>
          <w:lang w:val="en-CA"/>
        </w:rPr>
        <w:object w:dxaOrig="8676" w:dyaOrig="6991" w14:anchorId="7BE10A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434pt;height:349.5pt" o:ole="">
            <v:imagedata r:id="rId7" o:title=""/>
          </v:shape>
          <o:OLEObject Type="Embed" ProgID="Word.Document.12" ShapeID="_x0000_i1037" DrawAspect="Content" ObjectID="_1815164859" r:id="rId8">
            <o:FieldCodes>\s</o:FieldCodes>
          </o:OLEObject>
        </w:object>
      </w:r>
      <w:r w:rsidR="00D22135" w:rsidRPr="00D22135">
        <w:rPr>
          <w:lang w:val="en-CA"/>
        </w:rPr>
        <w:t xml:space="preserve"> </w:t>
      </w:r>
    </w:p>
    <w:p w14:paraId="7F38C260" w14:textId="45A4DE2F" w:rsidR="00B5517F" w:rsidRDefault="00B5517F" w:rsidP="00D22135">
      <w:pPr>
        <w:rPr>
          <w:lang w:val="en-CA"/>
        </w:rPr>
      </w:pPr>
      <w:r>
        <w:rPr>
          <w:lang w:val="en-CA"/>
        </w:rPr>
        <w:t>The general steps to initialize the transmission of a packet are as follows</w:t>
      </w:r>
      <w:r w:rsidR="006A0D69">
        <w:rPr>
          <w:lang w:val="en-CA"/>
        </w:rPr>
        <w:t xml:space="preserve"> (ref. sx1261/2 Datasheet, section 14.2)</w:t>
      </w:r>
      <w:r w:rsidR="001D6677">
        <w:rPr>
          <w:lang w:val="en-CA"/>
        </w:rPr>
        <w:t>. Note that some commands can be executed out of order, however this structure must be maintained:</w:t>
      </w:r>
    </w:p>
    <w:p w14:paraId="6AF0C354" w14:textId="6D807D2A" w:rsidR="001D6677" w:rsidRDefault="001D6677" w:rsidP="001D6677">
      <w:pPr>
        <w:pStyle w:val="ListParagraph"/>
        <w:numPr>
          <w:ilvl w:val="0"/>
          <w:numId w:val="3"/>
        </w:numPr>
        <w:rPr>
          <w:lang w:val="en-CA"/>
        </w:rPr>
      </w:pPr>
      <w:r>
        <w:rPr>
          <w:lang w:val="en-CA"/>
        </w:rPr>
        <w:t>Set the packet type (ref. 13.4.2)</w:t>
      </w:r>
    </w:p>
    <w:p w14:paraId="4BF1F2D2" w14:textId="10CAE42D" w:rsidR="001D6677" w:rsidRDefault="001D6677" w:rsidP="001D6677">
      <w:pPr>
        <w:pStyle w:val="ListParagraph"/>
        <w:numPr>
          <w:ilvl w:val="0"/>
          <w:numId w:val="3"/>
        </w:numPr>
        <w:rPr>
          <w:lang w:val="en-CA"/>
        </w:rPr>
      </w:pPr>
      <w:r w:rsidRPr="001D6677">
        <w:rPr>
          <w:lang w:val="en-CA"/>
        </w:rPr>
        <w:t xml:space="preserve">Set the modulation </w:t>
      </w:r>
      <w:r>
        <w:rPr>
          <w:lang w:val="en-CA"/>
        </w:rPr>
        <w:t>parameters</w:t>
      </w:r>
    </w:p>
    <w:p w14:paraId="6BA32A4D" w14:textId="3D3BD5C2" w:rsidR="001D6677" w:rsidRDefault="001D6677" w:rsidP="001D6677">
      <w:pPr>
        <w:pStyle w:val="ListParagraph"/>
        <w:numPr>
          <w:ilvl w:val="0"/>
          <w:numId w:val="3"/>
        </w:numPr>
        <w:rPr>
          <w:lang w:val="en-CA"/>
        </w:rPr>
      </w:pPr>
      <w:r>
        <w:rPr>
          <w:lang w:val="en-CA"/>
        </w:rPr>
        <w:t>Set the packet parameters</w:t>
      </w:r>
    </w:p>
    <w:p w14:paraId="5CA858D5" w14:textId="7F058202" w:rsidR="001D6677" w:rsidRPr="001D6677" w:rsidRDefault="001D6677" w:rsidP="001D6677">
      <w:pPr>
        <w:rPr>
          <w:lang w:val="en-CA"/>
        </w:rPr>
      </w:pPr>
      <w:r>
        <w:rPr>
          <w:lang w:val="en-CA"/>
        </w:rPr>
        <w:t>TX Initialization process:</w:t>
      </w:r>
    </w:p>
    <w:p w14:paraId="3E9B535D" w14:textId="0A7BDCA3" w:rsidR="00B5517F" w:rsidRDefault="006A0D69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 xml:space="preserve">Enter Standby RC oscillator mode (ref. section 9.4) </w:t>
      </w:r>
    </w:p>
    <w:p w14:paraId="790CAA95" w14:textId="286287B9" w:rsidR="006A0D69" w:rsidRDefault="006A0D69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Define the desired protocol as LoRa</w:t>
      </w:r>
      <w:r w:rsidR="001D6677">
        <w:rPr>
          <w:lang w:val="en-CA"/>
        </w:rPr>
        <w:t xml:space="preserve"> (ref. 13.4.2)</w:t>
      </w:r>
    </w:p>
    <w:p w14:paraId="255186C0" w14:textId="7E2DD5BF" w:rsidR="006A0D69" w:rsidRDefault="006A0D69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lastRenderedPageBreak/>
        <w:t>Set the RF frequency to 915MHz</w:t>
      </w:r>
      <w:r w:rsidR="001D6677">
        <w:rPr>
          <w:lang w:val="en-CA"/>
        </w:rPr>
        <w:t xml:space="preserve"> </w:t>
      </w:r>
      <w:r w:rsidR="00345227">
        <w:rPr>
          <w:lang w:val="en-CA"/>
        </w:rPr>
        <w:t>(ref 13.4.1)</w:t>
      </w:r>
    </w:p>
    <w:p w14:paraId="58B2ED84" w14:textId="66999E64" w:rsidR="00893068" w:rsidRDefault="00893068" w:rsidP="00893068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Note that the value written over SPI is not the actual frequency, but the PLL step, which is calculated as follows:</w:t>
      </w:r>
    </w:p>
    <w:p w14:paraId="7527D663" w14:textId="52576C75" w:rsidR="00893068" w:rsidRPr="00893068" w:rsidRDefault="00893068" w:rsidP="00893068">
      <w:pPr>
        <w:rPr>
          <w:lang w:val="en-CA"/>
        </w:rPr>
      </w:pPr>
      <m:oMathPara>
        <m:oMath>
          <m:r>
            <w:rPr>
              <w:lang w:val="en-CA"/>
            </w:rPr>
            <m:t>R</m:t>
          </m:r>
          <m:sSub>
            <m:sSubPr>
              <m:ctrlPr>
                <w:rPr>
                  <w:i/>
                  <w:lang w:val="en-CA"/>
                </w:rPr>
              </m:ctrlPr>
            </m:sSubPr>
            <m:e>
              <m:r>
                <w:rPr>
                  <w:lang w:val="en-CA"/>
                </w:rPr>
                <m:t>F</m:t>
              </m:r>
            </m:e>
            <m:sub>
              <m:r>
                <w:rPr>
                  <w:lang w:val="en-CA"/>
                </w:rPr>
                <m:t>frequenc</m:t>
              </m:r>
              <m:sSub>
                <m:sSubPr>
                  <m:ctrlPr>
                    <w:rPr>
                      <w:i/>
                      <w:lang w:val="en-CA"/>
                    </w:rPr>
                  </m:ctrlPr>
                </m:sSubPr>
                <m:e>
                  <m:r>
                    <w:rPr>
                      <w:lang w:val="en-CA"/>
                    </w:rPr>
                    <m:t>y</m:t>
                  </m:r>
                </m:e>
                <m:sub>
                  <m:r>
                    <w:rPr>
                      <w:lang w:val="en-CA"/>
                    </w:rPr>
                    <m:t>hz</m:t>
                  </m:r>
                </m:sub>
              </m:sSub>
            </m:sub>
          </m:sSub>
          <m:r>
            <w:rPr>
              <w:lang w:val="en-CA"/>
            </w:rPr>
            <m:t>=</m:t>
          </m:r>
          <m:f>
            <m:fPr>
              <m:ctrlPr>
                <w:rPr>
                  <w:rFonts w:eastAsiaTheme="minorEastAsia"/>
                  <w:i/>
                  <w:lang w:val="en-CA"/>
                </w:rPr>
              </m:ctrlPr>
            </m:fPr>
            <m:num>
              <m:r>
                <w:rPr>
                  <w:rFonts w:eastAsiaTheme="minorEastAsia"/>
                  <w:lang w:val="en-CA"/>
                </w:rPr>
                <m:t>R</m:t>
              </m:r>
              <m:sSub>
                <m:sSubPr>
                  <m:ctrlPr>
                    <w:rPr>
                      <w:rFonts w:eastAsiaTheme="minorEastAsia"/>
                      <w:i/>
                      <w:lang w:val="en-CA"/>
                    </w:rPr>
                  </m:ctrlPr>
                </m:sSubPr>
                <m:e>
                  <m:r>
                    <w:rPr>
                      <w:rFonts w:eastAsiaTheme="minorEastAsia"/>
                      <w:lang w:val="en-CA"/>
                    </w:rPr>
                    <m:t>F</m:t>
                  </m:r>
                </m:e>
                <m:sub>
                  <m:r>
                    <w:rPr>
                      <w:rFonts w:eastAsiaTheme="minorEastAsia"/>
                      <w:lang w:val="en-CA"/>
                    </w:rPr>
                    <m:t>frequenc</m:t>
                  </m:r>
                  <m:sSub>
                    <m:sSubPr>
                      <m:ctrlPr>
                        <w:rPr>
                          <w:rFonts w:eastAsiaTheme="minorEastAsia"/>
                          <w:i/>
                          <w:lang w:val="en-CA"/>
                        </w:rPr>
                      </m:ctrlPr>
                    </m:sSubPr>
                    <m:e>
                      <m:r>
                        <w:rPr>
                          <w:rFonts w:eastAsiaTheme="minorEastAsia"/>
                          <w:lang w:val="en-CA"/>
                        </w:rPr>
                        <m:t>y</m:t>
                      </m:r>
                    </m:e>
                    <m:sub>
                      <m:r>
                        <w:rPr>
                          <w:rFonts w:eastAsiaTheme="minorEastAsia"/>
                          <w:lang w:val="en-CA"/>
                        </w:rPr>
                        <m:t>PLL</m:t>
                      </m:r>
                    </m:sub>
                  </m:sSub>
                </m:sub>
              </m:sSub>
              <m:r>
                <w:rPr>
                  <w:rFonts w:eastAsiaTheme="minorEastAsia"/>
                  <w:lang w:val="en-CA"/>
                </w:rPr>
                <m:t>*</m:t>
              </m:r>
              <m:sSub>
                <m:sSubPr>
                  <m:ctrlPr>
                    <w:rPr>
                      <w:rFonts w:eastAsiaTheme="minorEastAsia"/>
                      <w:i/>
                      <w:lang w:val="en-CA"/>
                    </w:rPr>
                  </m:ctrlPr>
                </m:sSubPr>
                <m:e>
                  <m:r>
                    <w:rPr>
                      <w:rFonts w:eastAsiaTheme="minorEastAsia"/>
                      <w:lang w:val="en-CA"/>
                    </w:rPr>
                    <m:t>F</m:t>
                  </m:r>
                </m:e>
                <m:sub>
                  <m:r>
                    <w:rPr>
                      <w:rFonts w:eastAsiaTheme="minorEastAsia"/>
                      <w:lang w:val="en-CA"/>
                    </w:rPr>
                    <m:t>XTAL</m:t>
                  </m:r>
                </m:sub>
              </m:sSub>
              <m:ctrlPr>
                <w:rPr>
                  <w:i/>
                  <w:lang w:val="en-CA"/>
                </w:rPr>
              </m:ctrlPr>
            </m:num>
            <m:den>
              <m:sSup>
                <m:sSupPr>
                  <m:ctrlPr>
                    <w:rPr>
                      <w:i/>
                      <w:lang w:val="en-CA"/>
                    </w:rPr>
                  </m:ctrlPr>
                </m:sSupPr>
                <m:e>
                  <m:r>
                    <w:rPr>
                      <w:lang w:val="en-CA"/>
                    </w:rPr>
                    <m:t>2</m:t>
                  </m:r>
                </m:e>
                <m:sup>
                  <m:r>
                    <w:rPr>
                      <w:lang w:val="en-CA"/>
                    </w:rPr>
                    <m:t>25</m:t>
                  </m:r>
                </m:sup>
              </m:sSup>
            </m:den>
          </m:f>
        </m:oMath>
      </m:oMathPara>
    </w:p>
    <w:p w14:paraId="0B86D49B" w14:textId="7EF840D9" w:rsidR="006A0D69" w:rsidRDefault="006A0D69" w:rsidP="001D6677">
      <w:pPr>
        <w:pStyle w:val="ListParagraph"/>
        <w:numPr>
          <w:ilvl w:val="0"/>
          <w:numId w:val="4"/>
        </w:numPr>
        <w:rPr>
          <w:lang w:val="en-CA"/>
        </w:rPr>
      </w:pPr>
      <w:r w:rsidRPr="006A0D69">
        <w:rPr>
          <w:lang w:val="en-CA"/>
        </w:rPr>
        <w:t>Setup the Power Ampli</w:t>
      </w:r>
      <w:r>
        <w:rPr>
          <w:lang w:val="en-CA"/>
        </w:rPr>
        <w:t>fier (</w:t>
      </w:r>
      <w:r w:rsidR="001D6677">
        <w:rPr>
          <w:lang w:val="en-CA"/>
        </w:rPr>
        <w:t>ref. 13.1.14, table 13-21)</w:t>
      </w:r>
    </w:p>
    <w:p w14:paraId="7476DA02" w14:textId="611A292D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PA Duty Cycle</w:t>
      </w:r>
    </w:p>
    <w:p w14:paraId="7E664E0C" w14:textId="1081B4F6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PA Size (</w:t>
      </w:r>
      <w:proofErr w:type="spellStart"/>
      <w:r>
        <w:rPr>
          <w:lang w:val="en-CA"/>
        </w:rPr>
        <w:t>hpMax</w:t>
      </w:r>
      <w:proofErr w:type="spellEnd"/>
      <w:r>
        <w:rPr>
          <w:lang w:val="en-CA"/>
        </w:rPr>
        <w:t>)</w:t>
      </w:r>
    </w:p>
    <w:p w14:paraId="59D324F4" w14:textId="3FFEA33C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Device Select (0x00 for sx1262, 0x01 for sx1261)</w:t>
      </w:r>
    </w:p>
    <w:p w14:paraId="44F49BB8" w14:textId="6FEF7519" w:rsidR="00056E45" w:rsidRDefault="00056E45" w:rsidP="00BE13AF">
      <w:pPr>
        <w:pStyle w:val="ListParagraph"/>
        <w:numPr>
          <w:ilvl w:val="1"/>
          <w:numId w:val="4"/>
        </w:numPr>
        <w:rPr>
          <w:lang w:val="en-CA"/>
        </w:rPr>
      </w:pPr>
      <w:proofErr w:type="spellStart"/>
      <w:r>
        <w:rPr>
          <w:lang w:val="en-CA"/>
        </w:rPr>
        <w:t>paLut</w:t>
      </w:r>
      <w:proofErr w:type="spellEnd"/>
      <w:r>
        <w:rPr>
          <w:lang w:val="en-CA"/>
        </w:rPr>
        <w:t xml:space="preserve"> (RFU by </w:t>
      </w:r>
      <w:proofErr w:type="spellStart"/>
      <w:r>
        <w:rPr>
          <w:lang w:val="en-CA"/>
        </w:rPr>
        <w:t>mfg</w:t>
      </w:r>
      <w:proofErr w:type="spellEnd"/>
      <w:r>
        <w:rPr>
          <w:lang w:val="en-CA"/>
        </w:rPr>
        <w:t>, always 0x01)</w:t>
      </w:r>
    </w:p>
    <w:p w14:paraId="426139BD" w14:textId="0D606333" w:rsidR="00BE13AF" w:rsidRDefault="00BE13AF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Define output power and ramping time (ref 13.4.4)</w:t>
      </w:r>
    </w:p>
    <w:p w14:paraId="7C93730D" w14:textId="60883B99" w:rsidR="00BE13AF" w:rsidRDefault="00BE13AF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Setup the output buffer and write the data (ref.  13.4.8, 13.2.3)</w:t>
      </w:r>
    </w:p>
    <w:p w14:paraId="1D22EA41" w14:textId="4222EFFA" w:rsidR="00BE13AF" w:rsidRDefault="00BE13AF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Setup the Modulation parameters (ref. 13.4.5)</w:t>
      </w:r>
    </w:p>
    <w:p w14:paraId="7C33C750" w14:textId="68193EDD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LoRa spreading factor</w:t>
      </w:r>
      <w:r w:rsidR="00056E45">
        <w:rPr>
          <w:lang w:val="en-CA"/>
        </w:rPr>
        <w:t xml:space="preserve"> (SF)</w:t>
      </w:r>
    </w:p>
    <w:p w14:paraId="0BEC7A72" w14:textId="20B27AAD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LoRa bandwidth</w:t>
      </w:r>
      <w:r w:rsidR="00056E45">
        <w:rPr>
          <w:lang w:val="en-CA"/>
        </w:rPr>
        <w:t xml:space="preserve"> (BW)</w:t>
      </w:r>
    </w:p>
    <w:p w14:paraId="083221E8" w14:textId="7F326E2E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LoRa Coding Rate</w:t>
      </w:r>
      <w:r w:rsidR="00056E45">
        <w:rPr>
          <w:lang w:val="en-CA"/>
        </w:rPr>
        <w:t xml:space="preserve"> (CR)</w:t>
      </w:r>
    </w:p>
    <w:p w14:paraId="393C03DC" w14:textId="3879D45C" w:rsidR="00BE13AF" w:rsidRDefault="00BE13AF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Setup the parameters of the data packet</w:t>
      </w:r>
      <w:r w:rsidR="00056E45">
        <w:rPr>
          <w:lang w:val="en-CA"/>
        </w:rPr>
        <w:t xml:space="preserve"> (ref. 13.4.6.2)</w:t>
      </w:r>
    </w:p>
    <w:p w14:paraId="11CAEC47" w14:textId="4B6D97C3" w:rsidR="00056E45" w:rsidRDefault="008B2B8B" w:rsidP="00056E45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Preamble length (qty. 0x0001-0xffff)</w:t>
      </w:r>
    </w:p>
    <w:p w14:paraId="00A254E8" w14:textId="7FB9B515" w:rsidR="008B2B8B" w:rsidRDefault="008B2B8B" w:rsidP="00056E45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Header type (explicit/implicit)</w:t>
      </w:r>
    </w:p>
    <w:p w14:paraId="45067EF8" w14:textId="20922F8A" w:rsidR="008B2B8B" w:rsidRDefault="008B2B8B" w:rsidP="00056E45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Payload length (0-256 bytes)</w:t>
      </w:r>
    </w:p>
    <w:p w14:paraId="7B88F1D0" w14:textId="12FD0D18" w:rsidR="008B2B8B" w:rsidRDefault="008B2B8B" w:rsidP="00056E45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CRC (on/off)</w:t>
      </w:r>
    </w:p>
    <w:p w14:paraId="0C1DEEB5" w14:textId="35C8D6D2" w:rsidR="008B2B8B" w:rsidRDefault="008B2B8B" w:rsidP="008B2B8B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 xml:space="preserve">Invert IQ (keep standard. Used for gateway/uplink purposes for </w:t>
      </w:r>
      <w:proofErr w:type="spellStart"/>
      <w:r>
        <w:rPr>
          <w:lang w:val="en-CA"/>
        </w:rPr>
        <w:t>LoRaWAN</w:t>
      </w:r>
      <w:proofErr w:type="spellEnd"/>
      <w:r>
        <w:rPr>
          <w:lang w:val="en-CA"/>
        </w:rPr>
        <w:t>)</w:t>
      </w:r>
    </w:p>
    <w:p w14:paraId="53024B9F" w14:textId="7D442EED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 xml:space="preserve">Map the </w:t>
      </w:r>
      <w:proofErr w:type="spellStart"/>
      <w:r>
        <w:rPr>
          <w:lang w:val="en-CA"/>
        </w:rPr>
        <w:t>TXDone</w:t>
      </w:r>
      <w:proofErr w:type="spellEnd"/>
      <w:r>
        <w:rPr>
          <w:lang w:val="en-CA"/>
        </w:rPr>
        <w:t xml:space="preserve"> IRQ to DIO1 (DIO2/3 are used for RF switch/TCXO control) (ref. 13.3.1, table 13-29)</w:t>
      </w:r>
    </w:p>
    <w:p w14:paraId="4DE480E6" w14:textId="73952945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Setup the sync word (0x42 because why not).</w:t>
      </w:r>
    </w:p>
    <w:p w14:paraId="60792DD4" w14:textId="2129D22B" w:rsidR="008B2B8B" w:rsidRDefault="008B2B8B" w:rsidP="008B2B8B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Sync word is used to ensure all devices on the same LoRa network know that the signal is for them</w:t>
      </w:r>
    </w:p>
    <w:p w14:paraId="42C62BA2" w14:textId="02A4E87F" w:rsidR="008B2B8B" w:rsidRPr="008B2B8B" w:rsidRDefault="008B2B8B" w:rsidP="008B2B8B">
      <w:pPr>
        <w:pStyle w:val="ListParagraph"/>
        <w:numPr>
          <w:ilvl w:val="1"/>
          <w:numId w:val="4"/>
        </w:numPr>
        <w:rPr>
          <w:lang w:val="en-CA"/>
        </w:rPr>
      </w:pPr>
      <w:r w:rsidRPr="008B2B8B">
        <w:rPr>
          <w:lang w:val="en-CA"/>
        </w:rPr>
        <w:t>Set using a driver function</w:t>
      </w:r>
    </w:p>
    <w:p w14:paraId="477809A2" w14:textId="4951F307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Put the device in transmit mode. (ref. 13.1.4)</w:t>
      </w:r>
    </w:p>
    <w:p w14:paraId="297F811D" w14:textId="365F5B14" w:rsidR="008B2B8B" w:rsidRDefault="008B2B8B" w:rsidP="008B2B8B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Optional timeout</w:t>
      </w:r>
    </w:p>
    <w:p w14:paraId="180F7A1D" w14:textId="062B98C7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 xml:space="preserve">Wait for the </w:t>
      </w:r>
      <w:proofErr w:type="spellStart"/>
      <w:r>
        <w:rPr>
          <w:lang w:val="en-CA"/>
        </w:rPr>
        <w:t>TxDone</w:t>
      </w:r>
      <w:proofErr w:type="spellEnd"/>
      <w:r>
        <w:rPr>
          <w:lang w:val="en-CA"/>
        </w:rPr>
        <w:t xml:space="preserve"> Interrupt to come from the device (ref. Table 13-29)</w:t>
      </w:r>
    </w:p>
    <w:p w14:paraId="3B7081D9" w14:textId="64F2CAC7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 xml:space="preserve">Clear the </w:t>
      </w:r>
      <w:proofErr w:type="spellStart"/>
      <w:r>
        <w:rPr>
          <w:lang w:val="en-CA"/>
        </w:rPr>
        <w:t>TxDone</w:t>
      </w:r>
      <w:proofErr w:type="spellEnd"/>
      <w:r>
        <w:rPr>
          <w:lang w:val="en-CA"/>
        </w:rPr>
        <w:t xml:space="preserve"> Interrupt Flag</w:t>
      </w:r>
    </w:p>
    <w:p w14:paraId="08B0040C" w14:textId="77777777" w:rsidR="008B2B8B" w:rsidRDefault="008B2B8B" w:rsidP="008B2B8B">
      <w:pPr>
        <w:rPr>
          <w:lang w:val="en-CA"/>
        </w:rPr>
      </w:pPr>
    </w:p>
    <w:p w14:paraId="2D0C470A" w14:textId="681CDC3A" w:rsidR="008B2B8B" w:rsidRDefault="00531864" w:rsidP="008B2B8B">
      <w:pPr>
        <w:rPr>
          <w:lang w:val="en-CA"/>
        </w:rPr>
      </w:pPr>
      <w:r>
        <w:rPr>
          <w:lang w:val="en-CA"/>
        </w:rPr>
        <w:t>This functionality has been broken out into two main functions:</w:t>
      </w:r>
    </w:p>
    <w:p w14:paraId="5640128E" w14:textId="49E715EF" w:rsidR="00531864" w:rsidRDefault="00531864" w:rsidP="008B2B8B">
      <w:pPr>
        <w:rPr>
          <w:lang w:val="en-CA"/>
        </w:rPr>
      </w:pPr>
      <w:r>
        <w:rPr>
          <w:lang w:val="en-CA"/>
        </w:rPr>
        <w:t xml:space="preserve">Steps 1-6.5: </w:t>
      </w:r>
      <w:proofErr w:type="spellStart"/>
      <w:r>
        <w:rPr>
          <w:lang w:val="en-CA"/>
        </w:rPr>
        <w:t>lora_init_</w:t>
      </w:r>
      <w:proofErr w:type="gramStart"/>
      <w:r>
        <w:rPr>
          <w:lang w:val="en-CA"/>
        </w:rPr>
        <w:t>tx</w:t>
      </w:r>
      <w:proofErr w:type="spellEnd"/>
      <w:r>
        <w:rPr>
          <w:lang w:val="en-CA"/>
        </w:rPr>
        <w:t>(</w:t>
      </w:r>
      <w:proofErr w:type="gramEnd"/>
      <w:r>
        <w:rPr>
          <w:lang w:val="en-CA"/>
        </w:rPr>
        <w:t>)</w:t>
      </w:r>
    </w:p>
    <w:p w14:paraId="00934F59" w14:textId="21FEDFAB" w:rsidR="00531864" w:rsidRDefault="00531864" w:rsidP="008B2B8B">
      <w:pPr>
        <w:rPr>
          <w:lang w:val="en-CA"/>
        </w:rPr>
      </w:pPr>
      <w:r>
        <w:rPr>
          <w:lang w:val="en-CA"/>
        </w:rPr>
        <w:t xml:space="preserve">Steps 6.5-11: </w:t>
      </w:r>
      <w:proofErr w:type="spellStart"/>
      <w:r>
        <w:rPr>
          <w:lang w:val="en-CA"/>
        </w:rPr>
        <w:t>lora_</w:t>
      </w:r>
      <w:proofErr w:type="gramStart"/>
      <w:r>
        <w:rPr>
          <w:lang w:val="en-CA"/>
        </w:rPr>
        <w:t>tx</w:t>
      </w:r>
      <w:proofErr w:type="spellEnd"/>
      <w:r>
        <w:rPr>
          <w:lang w:val="en-CA"/>
        </w:rPr>
        <w:t>(</w:t>
      </w:r>
      <w:proofErr w:type="gramEnd"/>
      <w:r>
        <w:rPr>
          <w:lang w:val="en-CA"/>
        </w:rPr>
        <w:t>)</w:t>
      </w:r>
    </w:p>
    <w:p w14:paraId="68F91106" w14:textId="77777777" w:rsidR="00531864" w:rsidRDefault="00531864" w:rsidP="008B2B8B">
      <w:pPr>
        <w:rPr>
          <w:lang w:val="en-CA"/>
        </w:rPr>
      </w:pPr>
    </w:p>
    <w:p w14:paraId="771799EE" w14:textId="51D33BEF" w:rsidR="00531864" w:rsidRDefault="00531864" w:rsidP="008B2B8B">
      <w:pPr>
        <w:rPr>
          <w:lang w:val="en-CA"/>
        </w:rPr>
      </w:pPr>
      <w:r>
        <w:rPr>
          <w:lang w:val="en-CA"/>
        </w:rPr>
        <w:t>RX Initialization Process:</w:t>
      </w:r>
    </w:p>
    <w:p w14:paraId="6CA632D9" w14:textId="2C123E0C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TX Steps 1-3</w:t>
      </w:r>
    </w:p>
    <w:p w14:paraId="6D26D499" w14:textId="4864DABA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Setup the RX buffer (ref. TX step 6)</w:t>
      </w:r>
    </w:p>
    <w:p w14:paraId="75D83450" w14:textId="77D83A60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TX Steps 7-10</w:t>
      </w:r>
    </w:p>
    <w:p w14:paraId="122CFD9E" w14:textId="6E926090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lastRenderedPageBreak/>
        <w:t>Put the device in receive mode (ref. 13.1.5)</w:t>
      </w:r>
    </w:p>
    <w:p w14:paraId="415B81E1" w14:textId="385A56E2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 xml:space="preserve">Wait for the </w:t>
      </w:r>
      <w:proofErr w:type="spellStart"/>
      <w:r>
        <w:rPr>
          <w:lang w:val="en-CA"/>
        </w:rPr>
        <w:t>RXDone</w:t>
      </w:r>
      <w:proofErr w:type="spellEnd"/>
      <w:r>
        <w:rPr>
          <w:lang w:val="en-CA"/>
        </w:rPr>
        <w:t xml:space="preserve"> interrupt request</w:t>
      </w:r>
    </w:p>
    <w:p w14:paraId="01C8125E" w14:textId="271BBFA0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 xml:space="preserve">Clear the </w:t>
      </w:r>
      <w:proofErr w:type="spellStart"/>
      <w:r>
        <w:rPr>
          <w:lang w:val="en-CA"/>
        </w:rPr>
        <w:t>RXDone</w:t>
      </w:r>
      <w:proofErr w:type="spellEnd"/>
      <w:r>
        <w:rPr>
          <w:lang w:val="en-CA"/>
        </w:rPr>
        <w:t xml:space="preserve"> interrupt once a packet is received</w:t>
      </w:r>
    </w:p>
    <w:p w14:paraId="1EFE66EF" w14:textId="1B4EB44C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Validate the CRC</w:t>
      </w:r>
    </w:p>
    <w:p w14:paraId="5F00AE81" w14:textId="5A9448BD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Transfer the data and process.</w:t>
      </w:r>
    </w:p>
    <w:p w14:paraId="68D7BA24" w14:textId="77777777" w:rsidR="00531864" w:rsidRDefault="00531864" w:rsidP="00531864">
      <w:pPr>
        <w:rPr>
          <w:lang w:val="en-CA"/>
        </w:rPr>
      </w:pPr>
    </w:p>
    <w:p w14:paraId="26DB3576" w14:textId="77777777" w:rsidR="005560D7" w:rsidRDefault="005560D7" w:rsidP="00531864">
      <w:pPr>
        <w:rPr>
          <w:lang w:val="en-CA"/>
        </w:rPr>
      </w:pPr>
    </w:p>
    <w:p w14:paraId="5FA1A274" w14:textId="77777777" w:rsidR="005560D7" w:rsidRDefault="005560D7" w:rsidP="00531864">
      <w:pPr>
        <w:rPr>
          <w:lang w:val="en-CA"/>
        </w:rPr>
      </w:pPr>
    </w:p>
    <w:p w14:paraId="39BD5B16" w14:textId="429EC2BD" w:rsidR="00531864" w:rsidRDefault="00531864" w:rsidP="00531864">
      <w:pPr>
        <w:rPr>
          <w:lang w:val="en-CA"/>
        </w:rPr>
      </w:pPr>
      <w:r>
        <w:rPr>
          <w:lang w:val="en-CA"/>
        </w:rPr>
        <w:t>7/4/2025 – Matthew Sharp</w:t>
      </w:r>
    </w:p>
    <w:p w14:paraId="133A670E" w14:textId="657AC22A" w:rsidR="009E2718" w:rsidRDefault="00961461" w:rsidP="009E2718">
      <w:pPr>
        <w:pStyle w:val="ListParagraph"/>
        <w:numPr>
          <w:ilvl w:val="0"/>
          <w:numId w:val="2"/>
        </w:numPr>
        <w:rPr>
          <w:lang w:val="en-CA"/>
        </w:rPr>
      </w:pPr>
      <w:r w:rsidRPr="009E2718">
        <w:rPr>
          <w:lang w:val="en-CA"/>
        </w:rPr>
        <w:t xml:space="preserve">Developed LoRa module initialization process, interrupt service routine </w:t>
      </w:r>
      <w:r w:rsidR="003667A6">
        <w:rPr>
          <w:lang w:val="en-CA"/>
        </w:rPr>
        <w:t xml:space="preserve">(ISR) </w:t>
      </w:r>
      <w:r w:rsidRPr="009E2718">
        <w:rPr>
          <w:lang w:val="en-CA"/>
        </w:rPr>
        <w:t>selection and handling.</w:t>
      </w:r>
    </w:p>
    <w:p w14:paraId="33822BFE" w14:textId="633B712B" w:rsidR="00961461" w:rsidRPr="009E2718" w:rsidRDefault="003667A6" w:rsidP="009E2718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GPIO-driven ISRs</w:t>
      </w:r>
      <w:r w:rsidR="00961461" w:rsidRPr="009E2718">
        <w:rPr>
          <w:lang w:val="en-CA"/>
        </w:rPr>
        <w:t xml:space="preserve"> are selected using an ISR dispatch table</w:t>
      </w:r>
    </w:p>
    <w:p w14:paraId="2C811FCD" w14:textId="1FE3AC8E" w:rsidR="00961461" w:rsidRDefault="00961461" w:rsidP="009E2718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 xml:space="preserve">Static (only accessible from </w:t>
      </w:r>
      <w:proofErr w:type="spellStart"/>
      <w:r>
        <w:rPr>
          <w:lang w:val="en-CA"/>
        </w:rPr>
        <w:t>isrs.c</w:t>
      </w:r>
      <w:proofErr w:type="spellEnd"/>
      <w:r>
        <w:rPr>
          <w:lang w:val="en-CA"/>
        </w:rPr>
        <w:t xml:space="preserve">) array of </w:t>
      </w:r>
      <w:proofErr w:type="spellStart"/>
      <w:r>
        <w:rPr>
          <w:lang w:val="en-CA"/>
        </w:rPr>
        <w:t>gpio_isr_handler_t</w:t>
      </w:r>
      <w:proofErr w:type="spellEnd"/>
      <w:r>
        <w:rPr>
          <w:lang w:val="en-CA"/>
        </w:rPr>
        <w:t xml:space="preserve"> objects (a pointer to a void-returning function that accepts </w:t>
      </w:r>
      <w:proofErr w:type="spellStart"/>
      <w:r>
        <w:rPr>
          <w:lang w:val="en-CA"/>
        </w:rPr>
        <w:t>gpio</w:t>
      </w:r>
      <w:proofErr w:type="spellEnd"/>
      <w:r>
        <w:rPr>
          <w:lang w:val="en-CA"/>
        </w:rPr>
        <w:t xml:space="preserve"> interrupt context parameters).</w:t>
      </w:r>
    </w:p>
    <w:p w14:paraId="76C622B4" w14:textId="79A3C724" w:rsidR="00961461" w:rsidRDefault="00961461" w:rsidP="009E2718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The index of the dispatch table corresponds to GPIO pin triggering the interrupt.</w:t>
      </w:r>
    </w:p>
    <w:p w14:paraId="0C66D899" w14:textId="43038FA6" w:rsidR="00961461" w:rsidRDefault="005560D7" w:rsidP="009E2718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Interrupt handlers are then “registered” by the dispatch table using dedicated methods.</w:t>
      </w:r>
    </w:p>
    <w:p w14:paraId="41E44884" w14:textId="688CE779" w:rsidR="005560D7" w:rsidRDefault="005560D7" w:rsidP="009E2718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See next page</w:t>
      </w:r>
      <w:r w:rsidR="009E2718">
        <w:rPr>
          <w:lang w:val="en-CA"/>
        </w:rPr>
        <w:t xml:space="preserve"> for global GPIO-driven ISR handling interface and dispatch table management</w:t>
      </w:r>
      <w:r w:rsidR="009E2718" w:rsidRPr="009E2718">
        <w:rPr>
          <w:lang w:val="en-CA"/>
        </w:rPr>
        <w:t xml:space="preserve"> </w:t>
      </w:r>
    </w:p>
    <w:p w14:paraId="61833D04" w14:textId="4FF43C2C" w:rsidR="003667A6" w:rsidRDefault="003667A6" w:rsidP="003667A6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Developed out a sx1262 ISR selection method and custom dispatch table.</w:t>
      </w:r>
    </w:p>
    <w:p w14:paraId="3117020C" w14:textId="36DBE5FB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sx1262 has 10 different interrupt sources, all of which will be mapped to pin DIO1 of the chip.</w:t>
      </w:r>
    </w:p>
    <w:p w14:paraId="4C7131C0" w14:textId="027D513A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DIO2/3 are reserved for RF switch state selection and TCXO control</w:t>
      </w:r>
    </w:p>
    <w:p w14:paraId="0871E835" w14:textId="1D0E5282" w:rsidR="003667A6" w:rsidRDefault="003667A6" w:rsidP="003667A6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sx1262 ISR dispatch methodology:</w:t>
      </w:r>
    </w:p>
    <w:p w14:paraId="405F80CD" w14:textId="7566D7DA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When an interrupt is raised by the sx1262 LoRa module, the sx1262 ISR selection logic is called (this function is registered in the global GPIO ISR dispatch table)</w:t>
      </w:r>
    </w:p>
    <w:p w14:paraId="44EB303F" w14:textId="3A3142D4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 xml:space="preserve">The sx1262 ISR selector first reads the IRQ register of the </w:t>
      </w:r>
      <w:proofErr w:type="gramStart"/>
      <w:r>
        <w:rPr>
          <w:lang w:val="en-CA"/>
        </w:rPr>
        <w:t>module, and</w:t>
      </w:r>
      <w:proofErr w:type="gramEnd"/>
      <w:r>
        <w:rPr>
          <w:lang w:val="en-CA"/>
        </w:rPr>
        <w:t xml:space="preserve"> iterates through all 16 bits.</w:t>
      </w:r>
    </w:p>
    <w:p w14:paraId="663AFB5C" w14:textId="636AFD25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If a bit is set, the corresponding sx1262-specific ISR is fired,</w:t>
      </w:r>
      <w:r w:rsidR="001F37CA">
        <w:rPr>
          <w:lang w:val="en-CA"/>
        </w:rPr>
        <w:t xml:space="preserve"> </w:t>
      </w:r>
      <w:r>
        <w:rPr>
          <w:lang w:val="en-CA"/>
        </w:rPr>
        <w:t xml:space="preserve">with a sx1262_context_t </w:t>
      </w:r>
      <w:r w:rsidR="001F37CA">
        <w:rPr>
          <w:lang w:val="en-CA"/>
        </w:rPr>
        <w:t>structure parameter to contextualize the hardware connection of the chip.</w:t>
      </w:r>
    </w:p>
    <w:p w14:paraId="0A5F09B9" w14:textId="2BBA137E" w:rsidR="001F37CA" w:rsidRDefault="001F37CA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After all interrupts are serviced, the IRQ register is cleared on the sx1262, and program execution continues.</w:t>
      </w:r>
    </w:p>
    <w:p w14:paraId="7ADE6E34" w14:textId="5A7BF020" w:rsidR="001F37CA" w:rsidRDefault="001F37CA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The dual ISR dispatch table structure enables modularity and limits the amount of logic contained in a single function or location, keeping the code concise and readable.</w:t>
      </w:r>
    </w:p>
    <w:p w14:paraId="2C1D358A" w14:textId="77777777" w:rsidR="001F37CA" w:rsidRDefault="001F37CA" w:rsidP="001F37CA">
      <w:pPr>
        <w:rPr>
          <w:lang w:val="en-CA"/>
        </w:rPr>
      </w:pPr>
    </w:p>
    <w:p w14:paraId="49075268" w14:textId="63BCB216" w:rsidR="001F37CA" w:rsidRDefault="001F37CA" w:rsidP="001F37CA">
      <w:pPr>
        <w:rPr>
          <w:lang w:val="en-CA"/>
        </w:rPr>
      </w:pPr>
      <w:r>
        <w:rPr>
          <w:lang w:val="en-CA"/>
        </w:rPr>
        <w:t>Identified the overall sx1262 initialization structure, to be used before selecting either the transmit or receive functionalities (assumes SPI and GPIO pins are already set up):</w:t>
      </w:r>
    </w:p>
    <w:p w14:paraId="5ED6BCFA" w14:textId="5284E1DD" w:rsid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t>Reset the radio</w:t>
      </w:r>
    </w:p>
    <w:p w14:paraId="103D275A" w14:textId="4F7A77D4" w:rsid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t>Wake up the radio</w:t>
      </w:r>
    </w:p>
    <w:p w14:paraId="371552FC" w14:textId="2017187F" w:rsid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t>Set the module to use the DC/DC regulator</w:t>
      </w:r>
    </w:p>
    <w:p w14:paraId="52DF78DA" w14:textId="555387D4" w:rsid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lastRenderedPageBreak/>
        <w:t>Setup DIO2/3 to control the RF switch and TCXO</w:t>
      </w:r>
    </w:p>
    <w:p w14:paraId="7E10F177" w14:textId="70D797F6" w:rsidR="001F37CA" w:rsidRP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t>Calibrate the radio.</w:t>
      </w:r>
    </w:p>
    <w:p w14:paraId="34A1509D" w14:textId="77777777" w:rsidR="009E2718" w:rsidRPr="009E2718" w:rsidRDefault="009E2718" w:rsidP="009E2718">
      <w:pPr>
        <w:rPr>
          <w:lang w:val="en-CA"/>
        </w:rPr>
      </w:pPr>
    </w:p>
    <w:bookmarkStart w:id="1" w:name="_MON_1815159127"/>
    <w:bookmarkEnd w:id="1"/>
    <w:p w14:paraId="020EA71E" w14:textId="519BFD48" w:rsidR="005560D7" w:rsidRPr="005560D7" w:rsidRDefault="005560D7" w:rsidP="005560D7">
      <w:pPr>
        <w:rPr>
          <w:lang w:val="en-CA"/>
        </w:rPr>
      </w:pPr>
      <w:r>
        <w:rPr>
          <w:lang w:val="en-CA"/>
        </w:rPr>
        <w:object w:dxaOrig="9360" w:dyaOrig="12960" w14:anchorId="5C697CD9">
          <v:shape id="_x0000_i1053" type="#_x0000_t75" style="width:468pt;height:9in" o:ole="">
            <v:imagedata r:id="rId9" o:title=""/>
          </v:shape>
          <o:OLEObject Type="Embed" ProgID="Word.Document.12" ShapeID="_x0000_i1053" DrawAspect="Content" ObjectID="_1815164860" r:id="rId10">
            <o:FieldCodes>\s</o:FieldCodes>
          </o:OLEObject>
        </w:object>
      </w:r>
    </w:p>
    <w:p w14:paraId="240C3C7C" w14:textId="68E041F9" w:rsidR="00141EF7" w:rsidRPr="00141EF7" w:rsidRDefault="00141EF7" w:rsidP="00141EF7">
      <w:pPr>
        <w:rPr>
          <w:lang w:val="en-CA"/>
        </w:rPr>
      </w:pPr>
      <w:r>
        <w:rPr>
          <w:lang w:val="en-CA"/>
        </w:rPr>
        <w:lastRenderedPageBreak/>
        <w:tab/>
      </w:r>
    </w:p>
    <w:sectPr w:rsidR="00141EF7" w:rsidRPr="00141E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E1251"/>
    <w:multiLevelType w:val="hybridMultilevel"/>
    <w:tmpl w:val="AB705B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80115"/>
    <w:multiLevelType w:val="hybridMultilevel"/>
    <w:tmpl w:val="7BD87F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2164AC"/>
    <w:multiLevelType w:val="hybridMultilevel"/>
    <w:tmpl w:val="D862A9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BF7583"/>
    <w:multiLevelType w:val="hybridMultilevel"/>
    <w:tmpl w:val="F5AC73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99517B"/>
    <w:multiLevelType w:val="hybridMultilevel"/>
    <w:tmpl w:val="AF888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060C90"/>
    <w:multiLevelType w:val="hybridMultilevel"/>
    <w:tmpl w:val="39447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817338"/>
    <w:multiLevelType w:val="hybridMultilevel"/>
    <w:tmpl w:val="D862A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7318415">
    <w:abstractNumId w:val="1"/>
  </w:num>
  <w:num w:numId="2" w16cid:durableId="52390173">
    <w:abstractNumId w:val="4"/>
  </w:num>
  <w:num w:numId="3" w16cid:durableId="705368697">
    <w:abstractNumId w:val="6"/>
  </w:num>
  <w:num w:numId="4" w16cid:durableId="2022927166">
    <w:abstractNumId w:val="2"/>
  </w:num>
  <w:num w:numId="5" w16cid:durableId="233786596">
    <w:abstractNumId w:val="0"/>
  </w:num>
  <w:num w:numId="6" w16cid:durableId="941106917">
    <w:abstractNumId w:val="5"/>
  </w:num>
  <w:num w:numId="7" w16cid:durableId="13024258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F7"/>
    <w:rsid w:val="00056E45"/>
    <w:rsid w:val="000917EA"/>
    <w:rsid w:val="00141EF7"/>
    <w:rsid w:val="001C3C0B"/>
    <w:rsid w:val="001D6677"/>
    <w:rsid w:val="001F37CA"/>
    <w:rsid w:val="00203B96"/>
    <w:rsid w:val="00233E0E"/>
    <w:rsid w:val="002E1C2D"/>
    <w:rsid w:val="00345227"/>
    <w:rsid w:val="003667A6"/>
    <w:rsid w:val="004844AF"/>
    <w:rsid w:val="004C13FF"/>
    <w:rsid w:val="00531864"/>
    <w:rsid w:val="005560D7"/>
    <w:rsid w:val="0058272F"/>
    <w:rsid w:val="006A0D69"/>
    <w:rsid w:val="00792D66"/>
    <w:rsid w:val="0083365E"/>
    <w:rsid w:val="00893068"/>
    <w:rsid w:val="008B2B8B"/>
    <w:rsid w:val="00961461"/>
    <w:rsid w:val="009E2718"/>
    <w:rsid w:val="00AA0A61"/>
    <w:rsid w:val="00B424DC"/>
    <w:rsid w:val="00B5517F"/>
    <w:rsid w:val="00BE13AF"/>
    <w:rsid w:val="00CC31EF"/>
    <w:rsid w:val="00D212F7"/>
    <w:rsid w:val="00D22135"/>
    <w:rsid w:val="00DC4616"/>
    <w:rsid w:val="00E02325"/>
    <w:rsid w:val="00EF5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B9D"/>
  <w15:chartTrackingRefBased/>
  <w15:docId w15:val="{9ABF7648-CF02-486A-8B93-1342774D4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EF7"/>
    <w:rPr>
      <w:rFonts w:ascii="Cambria Math" w:hAnsi="Cambria Ma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1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E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E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E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E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2D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2D6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89306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Word_Document.docx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mtech.com/products/wireless-rf/lora-connect/sx1262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Lora-net/sx126x_driver/tree/v2.3.2" TargetMode="External"/><Relationship Id="rId10" Type="http://schemas.openxmlformats.org/officeDocument/2006/relationships/package" Target="embeddings/Microsoft_Word_Document1.docx"/><Relationship Id="rId4" Type="http://schemas.openxmlformats.org/officeDocument/2006/relationships/webSettings" Target="web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7</Pages>
  <Words>1063</Words>
  <Characters>6064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Sharp, Matthew Gregory</dc:creator>
  <cp:keywords/>
  <dc:description/>
  <cp:lastModifiedBy>Sharp, Matthew Gregory</cp:lastModifiedBy>
  <cp:revision>11</cp:revision>
  <dcterms:created xsi:type="dcterms:W3CDTF">2025-06-21T00:41:00Z</dcterms:created>
  <dcterms:modified xsi:type="dcterms:W3CDTF">2025-07-28T03:41:00Z</dcterms:modified>
</cp:coreProperties>
</file>