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Characterization and Feature Analysis of Human Insulin (INS_HUMAN, UniProt: P01308)</w:t>
      </w:r>
    </w:p>
    <w:p>
      <w:pPr>
        <w:pStyle w:val="Heading1"/>
      </w:pPr>
      <w:r>
        <w:t>Abstract</w:t>
      </w:r>
    </w:p>
    <w:p>
      <w:r>
        <w:t>This document presents a detailed characterization and feature analysis of the human insulin protein (INS_HUMAN). Key physicochemical properties, structural motifs, and post-translational modifications have been identified, providing insights into the protein's stability, localization, and functional potential.</w:t>
      </w:r>
    </w:p>
    <w:p>
      <w:pPr>
        <w:pStyle w:val="Heading1"/>
      </w:pPr>
      <w:r>
        <w:t>1. Protein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UniProt ID</w:t>
            </w:r>
          </w:p>
        </w:tc>
        <w:tc>
          <w:tcPr>
            <w:tcW w:type="dxa" w:w="4320"/>
          </w:tcPr>
          <w:p>
            <w:r>
              <w:t>P01308</w:t>
            </w:r>
          </w:p>
        </w:tc>
      </w:tr>
      <w:tr>
        <w:tc>
          <w:tcPr>
            <w:tcW w:type="dxa" w:w="4320"/>
          </w:tcPr>
          <w:p>
            <w:r>
              <w:t>Protein Name</w:t>
            </w:r>
          </w:p>
        </w:tc>
        <w:tc>
          <w:tcPr>
            <w:tcW w:type="dxa" w:w="4320"/>
          </w:tcPr>
          <w:p>
            <w:r>
              <w:t>Insulin</w:t>
            </w:r>
          </w:p>
        </w:tc>
      </w:tr>
      <w:tr>
        <w:tc>
          <w:tcPr>
            <w:tcW w:type="dxa" w:w="4320"/>
          </w:tcPr>
          <w:p>
            <w:r>
              <w:t>Organism</w:t>
            </w:r>
          </w:p>
        </w:tc>
        <w:tc>
          <w:tcPr>
            <w:tcW w:type="dxa" w:w="4320"/>
          </w:tcPr>
          <w:p>
            <w:r>
              <w:t>Homo sapiens</w:t>
            </w:r>
          </w:p>
        </w:tc>
      </w:tr>
      <w:tr>
        <w:tc>
          <w:tcPr>
            <w:tcW w:type="dxa" w:w="4320"/>
          </w:tcPr>
          <w:p>
            <w:r>
              <w:t>Gene Name</w:t>
            </w:r>
          </w:p>
        </w:tc>
        <w:tc>
          <w:tcPr>
            <w:tcW w:type="dxa" w:w="4320"/>
          </w:tcPr>
          <w:p>
            <w:r>
              <w:t>INS</w:t>
            </w:r>
          </w:p>
        </w:tc>
      </w:tr>
      <w:tr>
        <w:tc>
          <w:tcPr>
            <w:tcW w:type="dxa" w:w="4320"/>
          </w:tcPr>
          <w:p>
            <w:r>
              <w:t>Sequence Length</w:t>
            </w:r>
          </w:p>
        </w:tc>
        <w:tc>
          <w:tcPr>
            <w:tcW w:type="dxa" w:w="4320"/>
          </w:tcPr>
          <w:p>
            <w:r>
              <w:t>110 aa</w:t>
            </w:r>
          </w:p>
        </w:tc>
      </w:tr>
      <w:tr>
        <w:tc>
          <w:tcPr>
            <w:tcW w:type="dxa" w:w="4320"/>
          </w:tcPr>
          <w:p>
            <w:r>
              <w:t>Molecular Weight</w:t>
            </w:r>
          </w:p>
        </w:tc>
        <w:tc>
          <w:tcPr>
            <w:tcW w:type="dxa" w:w="4320"/>
          </w:tcPr>
          <w:p>
            <w:r>
              <w:t>11,980.91 Da</w:t>
            </w:r>
          </w:p>
        </w:tc>
      </w:tr>
      <w:tr>
        <w:tc>
          <w:tcPr>
            <w:tcW w:type="dxa" w:w="4320"/>
          </w:tcPr>
          <w:p>
            <w:r>
              <w:t>Isoelectric Point (pI)</w:t>
            </w:r>
          </w:p>
        </w:tc>
        <w:tc>
          <w:tcPr>
            <w:tcW w:type="dxa" w:w="4320"/>
          </w:tcPr>
          <w:p>
            <w:r>
              <w:t>4.98</w:t>
            </w:r>
          </w:p>
        </w:tc>
      </w:tr>
      <w:tr>
        <w:tc>
          <w:tcPr>
            <w:tcW w:type="dxa" w:w="4320"/>
          </w:tcPr>
          <w:p>
            <w:r>
              <w:t>GRAVY</w:t>
            </w:r>
          </w:p>
        </w:tc>
        <w:tc>
          <w:tcPr>
            <w:tcW w:type="dxa" w:w="4320"/>
          </w:tcPr>
          <w:p>
            <w:r>
              <w:t>0.193</w:t>
            </w:r>
          </w:p>
        </w:tc>
      </w:tr>
      <w:tr>
        <w:tc>
          <w:tcPr>
            <w:tcW w:type="dxa" w:w="4320"/>
          </w:tcPr>
          <w:p>
            <w:r>
              <w:t>Instability Index</w:t>
            </w:r>
          </w:p>
        </w:tc>
        <w:tc>
          <w:tcPr>
            <w:tcW w:type="dxa" w:w="4320"/>
          </w:tcPr>
          <w:p>
            <w:r>
              <w:t>-7.82</w:t>
            </w:r>
          </w:p>
        </w:tc>
      </w:tr>
      <w:tr>
        <w:tc>
          <w:tcPr>
            <w:tcW w:type="dxa" w:w="4320"/>
          </w:tcPr>
          <w:p>
            <w:r>
              <w:t>E280 (reduced / cystines)</w:t>
            </w:r>
          </w:p>
        </w:tc>
        <w:tc>
          <w:tcPr>
            <w:tcW w:type="dxa" w:w="4320"/>
          </w:tcPr>
          <w:p>
            <w:r>
              <w:t>16,960 / 17,335</w:t>
            </w:r>
          </w:p>
        </w:tc>
      </w:tr>
    </w:tbl>
    <w:p>
      <w:pPr>
        <w:pStyle w:val="Heading1"/>
      </w:pPr>
      <w:r>
        <w:t>2. Protein Features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 Type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Match / Details</w:t>
            </w:r>
          </w:p>
        </w:tc>
      </w:tr>
      <w:tr>
        <w:tc>
          <w:tcPr>
            <w:tcW w:type="dxa" w:w="2880"/>
          </w:tcPr>
          <w:p>
            <w:r>
              <w:t>NES (Leu-rich, heuristic)</w:t>
            </w:r>
          </w:p>
        </w:tc>
        <w:tc>
          <w:tcPr>
            <w:tcW w:type="dxa" w:w="2880"/>
          </w:tcPr>
          <w:p>
            <w:r>
              <w:t>1–10</w:t>
            </w:r>
          </w:p>
        </w:tc>
        <w:tc>
          <w:tcPr>
            <w:tcW w:type="dxa" w:w="2880"/>
          </w:tcPr>
          <w:p>
            <w:r>
              <w:t>MALWMRLLPL</w:t>
            </w:r>
          </w:p>
        </w:tc>
      </w:tr>
      <w:tr>
        <w:tc>
          <w:tcPr>
            <w:tcW w:type="dxa" w:w="2880"/>
          </w:tcPr>
          <w:p>
            <w:r>
              <w:t>Signal Peptide (N-term)</w:t>
            </w:r>
          </w:p>
        </w:tc>
        <w:tc>
          <w:tcPr>
            <w:tcW w:type="dxa" w:w="2880"/>
          </w:tcPr>
          <w:p>
            <w:r>
              <w:t>1–18</w:t>
            </w:r>
          </w:p>
        </w:tc>
        <w:tc>
          <w:tcPr>
            <w:tcW w:type="dxa" w:w="2880"/>
          </w:tcPr>
          <w:p>
            <w:r>
              <w:t>MALWMRLLPLLALLALWG</w:t>
            </w:r>
          </w:p>
        </w:tc>
      </w:tr>
      <w:tr>
        <w:tc>
          <w:tcPr>
            <w:tcW w:type="dxa" w:w="2880"/>
          </w:tcPr>
          <w:p>
            <w:r>
              <w:t>Signal peptide (candidate, Topology)</w:t>
            </w:r>
          </w:p>
        </w:tc>
        <w:tc>
          <w:tcPr>
            <w:tcW w:type="dxa" w:w="2880"/>
          </w:tcPr>
          <w:p>
            <w:r>
              <w:t>7–19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Coiled-Coil Heptad Repeat</w:t>
            </w:r>
          </w:p>
        </w:tc>
        <w:tc>
          <w:tcPr>
            <w:tcW w:type="dxa" w:w="2880"/>
          </w:tcPr>
          <w:p>
            <w:r>
              <w:t>35–49</w:t>
            </w:r>
          </w:p>
        </w:tc>
        <w:tc>
          <w:tcPr>
            <w:tcW w:type="dxa" w:w="2880"/>
          </w:tcPr>
          <w:p>
            <w:r>
              <w:t>LVEALYLVCGERGFF</w:t>
            </w:r>
          </w:p>
        </w:tc>
      </w:tr>
      <w:tr>
        <w:tc>
          <w:tcPr>
            <w:tcW w:type="dxa" w:w="2880"/>
          </w:tcPr>
          <w:p>
            <w:r>
              <w:t>Arg Methylation (GAR motif)</w:t>
            </w:r>
          </w:p>
        </w:tc>
        <w:tc>
          <w:tcPr>
            <w:tcW w:type="dxa" w:w="2880"/>
          </w:tcPr>
          <w:p>
            <w:r>
              <w:t>44–47</w:t>
            </w:r>
          </w:p>
        </w:tc>
        <w:tc>
          <w:tcPr>
            <w:tcW w:type="dxa" w:w="2880"/>
          </w:tcPr>
          <w:p>
            <w:r>
              <w:t>GERG</w:t>
            </w:r>
          </w:p>
        </w:tc>
      </w:tr>
      <w:tr>
        <w:tc>
          <w:tcPr>
            <w:tcW w:type="dxa" w:w="2880"/>
          </w:tcPr>
          <w:p>
            <w:r>
              <w:t>PKC phosphorylation</w:t>
            </w:r>
          </w:p>
        </w:tc>
        <w:tc>
          <w:tcPr>
            <w:tcW w:type="dxa" w:w="2880"/>
          </w:tcPr>
          <w:p>
            <w:r>
              <w:t>51–53</w:t>
            </w:r>
          </w:p>
        </w:tc>
        <w:tc>
          <w:tcPr>
            <w:tcW w:type="dxa" w:w="2880"/>
          </w:tcPr>
          <w:p>
            <w:r>
              <w:t>TPK</w:t>
            </w:r>
          </w:p>
        </w:tc>
      </w:tr>
      <w:tr>
        <w:tc>
          <w:tcPr>
            <w:tcW w:type="dxa" w:w="2880"/>
          </w:tcPr>
          <w:p>
            <w:r>
              <w:t>Lysine Acetylation</w:t>
            </w:r>
          </w:p>
        </w:tc>
        <w:tc>
          <w:tcPr>
            <w:tcW w:type="dxa" w:w="2880"/>
          </w:tcPr>
          <w:p>
            <w:r>
              <w:t>53–53</w:t>
            </w:r>
          </w:p>
        </w:tc>
        <w:tc>
          <w:tcPr>
            <w:tcW w:type="dxa" w:w="2880"/>
          </w:tcPr>
          <w:p>
            <w:r>
              <w:t>K</w:t>
            </w:r>
          </w:p>
        </w:tc>
      </w:tr>
      <w:tr>
        <w:tc>
          <w:tcPr>
            <w:tcW w:type="dxa" w:w="2880"/>
          </w:tcPr>
          <w:p>
            <w:r>
              <w:t>PKC phosphorylation</w:t>
            </w:r>
          </w:p>
        </w:tc>
        <w:tc>
          <w:tcPr>
            <w:tcW w:type="dxa" w:w="2880"/>
          </w:tcPr>
          <w:p>
            <w:r>
              <w:t>54–56</w:t>
            </w:r>
          </w:p>
        </w:tc>
        <w:tc>
          <w:tcPr>
            <w:tcW w:type="dxa" w:w="2880"/>
          </w:tcPr>
          <w:p>
            <w:r>
              <w:t>TRR</w:t>
            </w:r>
          </w:p>
        </w:tc>
      </w:tr>
      <w:tr>
        <w:tc>
          <w:tcPr>
            <w:tcW w:type="dxa" w:w="2880"/>
          </w:tcPr>
          <w:p>
            <w:r>
              <w:t>CK2 phosphorylation</w:t>
            </w:r>
          </w:p>
        </w:tc>
        <w:tc>
          <w:tcPr>
            <w:tcW w:type="dxa" w:w="2880"/>
          </w:tcPr>
          <w:p>
            <w:r>
              <w:t>54–57</w:t>
            </w:r>
          </w:p>
        </w:tc>
        <w:tc>
          <w:tcPr>
            <w:tcW w:type="dxa" w:w="2880"/>
          </w:tcPr>
          <w:p>
            <w:r>
              <w:t>TRRE</w:t>
            </w:r>
          </w:p>
        </w:tc>
      </w:tr>
      <w:tr>
        <w:tc>
          <w:tcPr>
            <w:tcW w:type="dxa" w:w="2880"/>
          </w:tcPr>
          <w:p>
            <w:r>
              <w:t>Lysine Acetylation</w:t>
            </w:r>
          </w:p>
        </w:tc>
        <w:tc>
          <w:tcPr>
            <w:tcW w:type="dxa" w:w="2880"/>
          </w:tcPr>
          <w:p>
            <w:r>
              <w:t>88–88</w:t>
            </w:r>
          </w:p>
        </w:tc>
        <w:tc>
          <w:tcPr>
            <w:tcW w:type="dxa" w:w="2880"/>
          </w:tcPr>
          <w:p>
            <w:r>
              <w:t>K</w:t>
            </w:r>
          </w:p>
        </w:tc>
      </w:tr>
    </w:tbl>
    <w:p>
      <w:pPr>
        <w:pStyle w:val="Heading1"/>
      </w:pPr>
      <w:r>
        <w:t>3. Protein Sequence</w:t>
      </w:r>
    </w:p>
    <w:p>
      <w:r>
        <w:t>MALWMRLLPLLALLALWGPDPAAAFVNQHLCGSHLVEALYLVCGERGFFYTPKTRREAED</w:t>
        <w:br/>
        <w:t>LQVGQVELGGGPGAGSLQPLALEGSLQKRGIVEQCCTSICSLYQLENYCN</w:t>
      </w:r>
    </w:p>
    <w:p>
      <w:pPr>
        <w:pStyle w:val="Heading1"/>
      </w:pPr>
      <w:r>
        <w:t>4. Notes / Observations</w:t>
      </w:r>
    </w:p>
    <w:p>
      <w:r>
        <w:t>- Signal peptide predicted at the N-terminus.</w:t>
        <w:br/>
        <w:t>- Multiple post-translational modifications including phosphorylation and acetylation.</w:t>
        <w:br/>
        <w:t>- The protein is stable (negative instability index) and slightly hydrophilic (GRAVY &lt; 0.2).</w:t>
        <w:br/>
        <w:t>- Coiled-coil motif identified, suggesting potential structural interactions.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