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560"/>
      </w:pPr>
      <w:r>
        <w:drawing>
          <wp:inline xmlns:a="http://schemas.openxmlformats.org/drawingml/2006/main" xmlns:pic="http://schemas.openxmlformats.org/drawingml/2006/picture">
            <wp:extent cx="1600200" cy="445126"/>
            <wp:docPr id="1" name="Picture 1" descr="Innovatek software design logo" title="Innovatek software design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tek-logo-pri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4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hAnsi="Calibri" w:eastAsia="Calibri" w:cs="Calibri"/>
          <w:b/>
          <w:color w:val="176BFF"/>
          <w:sz w:val="20"/>
        </w:rPr>
        <w:t>SEO REVIEW PACK</w:t>
      </w:r>
    </w:p>
    <w:p>
      <w:pPr>
        <w:pStyle w:val="Title"/>
      </w:pPr>
      <w:r>
        <w:rPr>
          <w:rFonts w:ascii="Calibri" w:hAnsi="Calibri" w:eastAsia="Calibri" w:cs="Calibri"/>
          <w:b/>
          <w:color w:val="0A1020"/>
          <w:sz w:val="56"/>
        </w:rPr>
        <w:t>Innovatek SWD — Technical SEO Inventory</w:t>
      </w:r>
    </w:p>
    <w:p>
      <w:pPr>
        <w:pStyle w:val="Subtitle"/>
      </w:pPr>
      <w:r>
        <w:rPr>
          <w:rFonts w:ascii="Calibri" w:hAnsi="Calibri" w:eastAsia="Calibri" w:cs="Calibri"/>
          <w:color w:val="5C667A"/>
          <w:sz w:val="27"/>
        </w:rPr>
        <w:t>Crawl controls, internationalization, structured data, social assets and launch actions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Prepared for: </w:t>
      </w:r>
      <w:r>
        <w:rPr>
          <w:rFonts w:ascii="Calibri" w:hAnsi="Calibri" w:eastAsia="Calibri" w:cs="Calibri"/>
          <w:color w:val="0A1020"/>
          <w:sz w:val="21"/>
        </w:rPr>
        <w:t>Innovatek SWD management review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Prepared on: </w:t>
      </w:r>
      <w:r>
        <w:rPr>
          <w:rFonts w:ascii="Calibri" w:hAnsi="Calibri" w:eastAsia="Calibri" w:cs="Calibri"/>
          <w:color w:val="0A1020"/>
          <w:sz w:val="21"/>
        </w:rPr>
        <w:t>15 August 2026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Production origin: </w:t>
      </w:r>
      <w:r>
        <w:rPr>
          <w:rFonts w:ascii="Calibri" w:hAnsi="Calibri" w:eastAsia="Calibri" w:cs="Calibri"/>
          <w:color w:val="0A1020"/>
          <w:sz w:val="21"/>
        </w:rPr>
        <w:t>https://www.innovatek.ae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Document status: </w:t>
      </w:r>
      <w:r>
        <w:rPr>
          <w:rFonts w:ascii="Calibri" w:hAnsi="Calibri" w:eastAsia="Calibri" w:cs="Calibri"/>
          <w:color w:val="0A1020"/>
          <w:sz w:val="21"/>
        </w:rPr>
        <w:t>Editable review draft</w:t>
      </w:r>
    </w:p>
    <w:p/>
    <w:p>
      <w:pPr>
        <w:spacing w:before="80" w:after="200" w:line="276" w:lineRule="auto"/>
        <w:ind w:left="160" w:right="160"/>
        <w:shd w:fill="EDF2F9"/>
        <w:pBdr>
          <w:top w:val="single" w:sz="8" w:space="5" w:color="DDE3EE"/>
          <w:left w:val="single" w:sz="8" w:space="5" w:color="DDE3EE"/>
          <w:bottom w:val="single" w:sz="8" w:space="5" w:color="DDE3EE"/>
          <w:right w:val="single" w:sz="8" w:space="5" w:color="DDE3EE"/>
        </w:pBdr>
      </w:pPr>
      <w:r>
        <w:rPr>
          <w:rFonts w:ascii="Calibri" w:hAnsi="Calibri" w:eastAsia="Calibri" w:cs="Calibri"/>
          <w:b/>
          <w:color w:val="0A1020"/>
          <w:sz w:val="21"/>
        </w:rPr>
        <w:t xml:space="preserve">How to use this file: </w:t>
      </w:r>
      <w:r>
        <w:rPr>
          <w:rFonts w:ascii="Calibri" w:hAnsi="Calibri" w:eastAsia="Calibri" w:cs="Calibri"/>
          <w:color w:val="0A1020"/>
          <w:sz w:val="21"/>
        </w:rPr>
        <w:t>Review business-sensitive facts and launch choices. Engineering details are recorded so approved edits can be mapped to the correct source file without asking management to read code.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Implementation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200"/>
        <w:gridCol w:w="3110"/>
      </w:tblGrid>
      <w:tr>
        <w:trPr>
          <w:tblHeader w:val="true"/>
        </w:trPr>
        <w:tc>
          <w:tcPr>
            <w:tcW w:type="dxa" w:w="205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Capability</w:t>
            </w:r>
          </w:p>
        </w:tc>
        <w:tc>
          <w:tcPr>
            <w:tcW w:type="dxa" w:w="42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Implemented state</w:t>
            </w:r>
          </w:p>
        </w:tc>
        <w:tc>
          <w:tcPr>
            <w:tcW w:type="dxa" w:w="311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Management relevance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Canonical origin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https://www.innovatek.ae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this is the preferred public hostname.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Crawl access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robots.txt allows all crawlers and declares host + sitemap.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public crawl once deployment is ready.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Sitemap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16 indexable EN/AR URLs with priority and change-frequency values.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priorities and launch completeness.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Legal pages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Privacy and terms are noindex, follow and absent from the sitemap.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Legal approval is required before changing.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International SEO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lang/dir attributes plus reciprocal en-AE and ar-AE alternates; x-default on home.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locale/geography model.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Structured data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Organization/site/page/service/breadcrumb/FAQ/contact markup as applicable.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every published fact.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Social metadata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Open Graph and Twitter large-card metadata on indexable routes.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share copy and imagery.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Rendering</w:t>
            </w:r>
          </w:p>
        </w:tc>
        <w:tc>
          <w:tcPr>
            <w:tcW w:type="dxa" w:w="42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Marketing routes are statically generated or prerendered by Next.js.</w:t>
            </w:r>
          </w:p>
        </w:tc>
        <w:tc>
          <w:tcPr>
            <w:tcW w:type="dxa" w:w="31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Supports crawler-readable HTML.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Robots and index control</w:t>
      </w:r>
    </w:p>
    <w:p>
      <w:pPr>
        <w:spacing w:before="80" w:after="200" w:line="276" w:lineRule="auto"/>
        <w:ind w:left="160" w:right="160"/>
        <w:shd w:fill="EDF2F9"/>
        <w:pBdr>
          <w:top w:val="single" w:sz="8" w:space="5" w:color="DDE3EE"/>
          <w:left w:val="single" w:sz="8" w:space="5" w:color="DDE3EE"/>
          <w:bottom w:val="single" w:sz="8" w:space="5" w:color="DDE3EE"/>
          <w:right w:val="single" w:sz="8" w:space="5" w:color="DDE3EE"/>
        </w:pBdr>
      </w:pPr>
      <w:r>
        <w:rPr>
          <w:rFonts w:ascii="Calibri" w:hAnsi="Calibri" w:eastAsia="Calibri" w:cs="Calibri"/>
          <w:b/>
          <w:color w:val="0A1020"/>
          <w:sz w:val="21"/>
        </w:rPr>
        <w:t xml:space="preserve">Rendered robots.txt: </w:t>
      </w:r>
      <w:r>
        <w:rPr>
          <w:rFonts w:ascii="Calibri" w:hAnsi="Calibri" w:eastAsia="Calibri" w:cs="Calibri"/>
          <w:color w:val="0A1020"/>
          <w:sz w:val="21"/>
        </w:rPr>
        <w:t>User-Agent: *  |  Allow: /  |    |  Host: https://www.innovatek.ae  |  Sitemap: https://www.innovatek.ae/sitemap.xml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1700"/>
        <w:gridCol w:w="1600"/>
        <w:gridCol w:w="3710"/>
      </w:tblGrid>
      <w:tr>
        <w:trPr>
          <w:tblHeader w:val="true"/>
        </w:trPr>
        <w:tc>
          <w:tcPr>
            <w:tcW w:type="dxa" w:w="235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Route type</w:t>
            </w:r>
          </w:p>
        </w:tc>
        <w:tc>
          <w:tcPr>
            <w:tcW w:type="dxa" w:w="17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Robots status</w:t>
            </w:r>
          </w:p>
        </w:tc>
        <w:tc>
          <w:tcPr>
            <w:tcW w:type="dxa" w:w="16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Sitemap status</w:t>
            </w:r>
          </w:p>
        </w:tc>
        <w:tc>
          <w:tcPr>
            <w:tcW w:type="dxa" w:w="371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16 marketing routes</w:t>
            </w:r>
          </w:p>
        </w:tc>
        <w:tc>
          <w:tcPr>
            <w:tcW w:type="dxa" w:w="17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index, follow</w:t>
            </w:r>
          </w:p>
        </w:tc>
        <w:tc>
          <w:tcPr>
            <w:tcW w:type="dxa" w:w="1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Included</w:t>
            </w:r>
          </w:p>
        </w:tc>
        <w:tc>
          <w:tcPr>
            <w:tcW w:type="dxa" w:w="3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Public product and company discovery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Privacy EN/AR</w:t>
            </w:r>
          </w:p>
        </w:tc>
        <w:tc>
          <w:tcPr>
            <w:tcW w:type="dxa" w:w="17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noindex, follow</w:t>
            </w:r>
          </w:p>
        </w:tc>
        <w:tc>
          <w:tcPr>
            <w:tcW w:type="dxa" w:w="1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Excluded</w:t>
            </w:r>
          </w:p>
        </w:tc>
        <w:tc>
          <w:tcPr>
            <w:tcW w:type="dxa" w:w="3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Operational draft pending legal review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Terms EN/AR</w:t>
            </w:r>
          </w:p>
        </w:tc>
        <w:tc>
          <w:tcPr>
            <w:tcW w:type="dxa" w:w="17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noindex, follow</w:t>
            </w:r>
          </w:p>
        </w:tc>
        <w:tc>
          <w:tcPr>
            <w:tcW w:type="dxa" w:w="1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Excluded</w:t>
            </w:r>
          </w:p>
        </w:tc>
        <w:tc>
          <w:tcPr>
            <w:tcW w:type="dxa" w:w="3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Operational draft pending legal review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Unknown / 404 route</w:t>
            </w:r>
          </w:p>
        </w:tc>
        <w:tc>
          <w:tcPr>
            <w:tcW w:type="dxa" w:w="17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noindex</w:t>
            </w:r>
          </w:p>
        </w:tc>
        <w:tc>
          <w:tcPr>
            <w:tcW w:type="dxa" w:w="1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Excluded</w:t>
            </w:r>
          </w:p>
        </w:tc>
        <w:tc>
          <w:tcPr>
            <w:tcW w:type="dxa" w:w="3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Prevents error pages from entering search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Calibri" w:cs="Calibri"/>
          <w:b/>
          <w:color w:val="0D51CD"/>
          <w:sz w:val="32"/>
        </w:rPr>
        <w:t>Sitemap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900"/>
        <w:gridCol w:w="2160"/>
        <w:gridCol w:w="1300"/>
      </w:tblGrid>
      <w:tr>
        <w:trPr>
          <w:tblHeader w:val="true"/>
        </w:trPr>
        <w:tc>
          <w:tcPr>
            <w:tcW w:type="dxa" w:w="59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Route</w:t>
            </w:r>
          </w:p>
        </w:tc>
        <w:tc>
          <w:tcPr>
            <w:tcW w:type="dxa" w:w="216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Change frequency</w:t>
            </w:r>
          </w:p>
        </w:tc>
        <w:tc>
          <w:tcPr>
            <w:tcW w:type="dxa" w:w="13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1.00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0.90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/solutions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0.90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/ar/solutions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0.80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/about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0.70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/ar/about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0.65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/contact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yearly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0.80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/ar/contact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yearly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0.75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/solutions/donation-hub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0.80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/ar/solutions/donation-hub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0.70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/solutions/bunyan-cmms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0.80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/ar/solutions/bunyan-cmms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0.70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/solutions/visitor-management-system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0.80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/ar/solutions/visitor-management-system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0.70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/solutions/communication-platform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0.80</w:t>
            </w:r>
          </w:p>
        </w:tc>
      </w:tr>
      <w:tr>
        <w:trPr>
          <w:cantSplit/>
        </w:trPr>
        <w:tc>
          <w:tcPr>
            <w:tcW w:type="dxa" w:w="5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/ar/solutions/communication-platform</w:t>
            </w:r>
          </w:p>
        </w:tc>
        <w:tc>
          <w:tcPr>
            <w:tcW w:type="dxa" w:w="21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monthly</w:t>
            </w:r>
          </w:p>
        </w:tc>
        <w:tc>
          <w:tcPr>
            <w:tcW w:type="dxa" w:w="13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0.70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Calibri" w:hAnsi="Calibri" w:eastAsia="Calibri" w:cs="Calibri"/>
          <w:i/>
          <w:color w:val="5C667A"/>
          <w:sz w:val="18"/>
        </w:rPr>
        <w:t>Current rule: lastModified dates are intentionally omitted until genuine content-update timestamps are available.</w:t>
      </w:r>
    </w:p>
    <w:p>
      <w:pPr>
        <w:pStyle w:val="Heading1"/>
        <w:pageBreakBefore/>
      </w:pPr>
      <w:r>
        <w:rPr>
          <w:rFonts w:ascii="Calibri" w:hAnsi="Calibri" w:eastAsia="Calibri" w:cs="Calibri"/>
          <w:b/>
          <w:color w:val="0D51CD"/>
          <w:sz w:val="32"/>
        </w:rPr>
        <w:t>International and canonical setup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750"/>
        <w:gridCol w:w="2710"/>
      </w:tblGrid>
      <w:tr>
        <w:trPr>
          <w:tblHeader w:val="true"/>
        </w:trPr>
        <w:tc>
          <w:tcPr>
            <w:tcW w:type="dxa" w:w="19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Element</w:t>
            </w:r>
          </w:p>
        </w:tc>
        <w:tc>
          <w:tcPr>
            <w:tcW w:type="dxa" w:w="475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Current implementation</w:t>
            </w:r>
          </w:p>
        </w:tc>
        <w:tc>
          <w:tcPr>
            <w:tcW w:type="dxa" w:w="271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Review point</w:t>
            </w:r>
          </w:p>
        </w:tc>
      </w:tr>
      <w:tr>
        <w:trPr>
          <w:cantSplit/>
        </w:trPr>
        <w:tc>
          <w:tcPr>
            <w:tcW w:type="dxa" w:w="1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HTML language</w:t>
            </w:r>
          </w:p>
        </w:tc>
        <w:tc>
          <w:tcPr>
            <w:tcW w:type="dxa" w:w="47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en-AE on English; ar-AE on Arabic</w:t>
            </w:r>
          </w:p>
        </w:tc>
        <w:tc>
          <w:tcPr>
            <w:tcW w:type="dxa" w:w="2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locale codes match commercial targeting.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Reading direction</w:t>
            </w:r>
          </w:p>
        </w:tc>
        <w:tc>
          <w:tcPr>
            <w:tcW w:type="dxa" w:w="47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ltr on English; rtl on Arabic</w:t>
            </w:r>
          </w:p>
        </w:tc>
        <w:tc>
          <w:tcPr>
            <w:tcW w:type="dxa" w:w="2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 decision unless locale strategy changes.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Canonical</w:t>
            </w:r>
          </w:p>
        </w:tc>
        <w:tc>
          <w:tcPr>
            <w:tcW w:type="dxa" w:w="47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Every page points to its own production URL.</w:t>
            </w:r>
          </w:p>
        </w:tc>
        <w:tc>
          <w:tcPr>
            <w:tcW w:type="dxa" w:w="2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www host is preferred.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hreflang</w:t>
            </w:r>
          </w:p>
        </w:tc>
        <w:tc>
          <w:tcPr>
            <w:tcW w:type="dxa" w:w="47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Every bilingual pair links reciprocally between en-AE and ar-AE.</w:t>
            </w:r>
          </w:p>
        </w:tc>
        <w:tc>
          <w:tcPr>
            <w:tcW w:type="dxa" w:w="2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one-to-one translation mapping.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x-default</w:t>
            </w:r>
          </w:p>
        </w:tc>
        <w:tc>
          <w:tcPr>
            <w:tcW w:type="dxa" w:w="47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English home is x-default for the home pair.</w:t>
            </w:r>
          </w:p>
        </w:tc>
        <w:tc>
          <w:tcPr>
            <w:tcW w:type="dxa" w:w="2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Optional: approve whether to extend x-default elsewhere.</w:t>
            </w:r>
          </w:p>
        </w:tc>
      </w:tr>
      <w:tr>
        <w:trPr>
          <w:cantSplit/>
        </w:trPr>
        <w:tc>
          <w:tcPr>
            <w:tcW w:type="dxa" w:w="19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Canonical environment</w:t>
            </w:r>
          </w:p>
        </w:tc>
        <w:tc>
          <w:tcPr>
            <w:tcW w:type="dxa" w:w="47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NEXT_PUBLIC_SITE_URL drives canonical, hreflang, Open Graph, JSON-LD, robots and sitemap URLs.</w:t>
            </w:r>
          </w:p>
        </w:tc>
        <w:tc>
          <w:tcPr>
            <w:tcW w:type="dxa" w:w="27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Deployment must set the final HTTPS origin before build.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Calibri" w:cs="Calibri"/>
          <w:b/>
          <w:color w:val="0D51CD"/>
          <w:sz w:val="32"/>
        </w:rPr>
        <w:t>Structured data by route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Route group</w:t>
            </w:r>
          </w:p>
        </w:tc>
        <w:tc>
          <w:tcPr>
            <w:tcW w:type="dxa" w:w="30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Schema types</w:t>
            </w:r>
          </w:p>
        </w:tc>
        <w:tc>
          <w:tcPr>
            <w:tcW w:type="dxa" w:w="386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Published facts to approve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Home EN/AR</w:t>
            </w:r>
          </w:p>
        </w:tc>
        <w:tc>
          <w:tcPr>
            <w:tcW w:type="dxa" w:w="30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Organization, WebSite, WebPage, ItemList, FAQPage</w:t>
            </w:r>
          </w:p>
        </w:tc>
        <w:tc>
          <w:tcPr>
            <w:tcW w:type="dxa" w:w="38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Name, logo, Sales@innovatek-swd.com, +971 55 889 1317, Business Bay/Dubai/AE address, solution list and FAQ answers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Solution details EN/AR</w:t>
            </w:r>
          </w:p>
        </w:tc>
        <w:tc>
          <w:tcPr>
            <w:tcW w:type="dxa" w:w="30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Service, BreadcrumbList</w:t>
            </w:r>
          </w:p>
        </w:tc>
        <w:tc>
          <w:tcPr>
            <w:tcW w:type="dxa" w:w="38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Product name, category, description, provider, UAE service area and breadcrumb labels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About EN/AR</w:t>
            </w:r>
          </w:p>
        </w:tc>
        <w:tc>
          <w:tcPr>
            <w:tcW w:type="dxa" w:w="30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AboutPage</w:t>
            </w:r>
          </w:p>
        </w:tc>
        <w:tc>
          <w:tcPr>
            <w:tcW w:type="dxa" w:w="38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Organization relationship, page name and language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Contact EN/AR</w:t>
            </w:r>
          </w:p>
        </w:tc>
        <w:tc>
          <w:tcPr>
            <w:tcW w:type="dxa" w:w="30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ContactPage, Organization, ContactPoint</w:t>
            </w:r>
          </w:p>
        </w:tc>
        <w:tc>
          <w:tcPr>
            <w:tcW w:type="dxa" w:w="38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Sales@innovatek-swd.com, +971 55 889 1317, Business Bay/Dubai/AE address and English/Arabic availability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Solutions index EN/AR</w:t>
            </w:r>
          </w:p>
        </w:tc>
        <w:tc>
          <w:tcPr>
            <w:tcW w:type="dxa" w:w="30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None currently</w:t>
            </w:r>
          </w:p>
        </w:tc>
        <w:tc>
          <w:tcPr>
            <w:tcW w:type="dxa" w:w="38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Optional future CollectionPage/ItemList enhancement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Privacy and terms</w:t>
            </w:r>
          </w:p>
        </w:tc>
        <w:tc>
          <w:tcPr>
            <w:tcW w:type="dxa" w:w="30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None currently</w:t>
            </w:r>
          </w:p>
        </w:tc>
        <w:tc>
          <w:tcPr>
            <w:tcW w:type="dxa" w:w="38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Pages are noindex pending legal review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Social and discoverability assets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80"/>
        <w:gridCol w:w="2880"/>
      </w:tblGrid>
      <w:tr>
        <w:trPr>
          <w:tblHeader w:val="true"/>
        </w:trPr>
        <w:tc>
          <w:tcPr>
            <w:tcW w:type="dxa" w:w="21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Asset / signal</w:t>
            </w:r>
          </w:p>
        </w:tc>
        <w:tc>
          <w:tcPr>
            <w:tcW w:type="dxa" w:w="438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Current implementation</w:t>
            </w:r>
          </w:p>
        </w:tc>
        <w:tc>
          <w:tcPr>
            <w:tcW w:type="dxa" w:w="288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Manager review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Primary social image</w:t>
            </w:r>
          </w:p>
        </w:tc>
        <w:tc>
          <w:tcPr>
            <w:tcW w:type="dxa" w:w="43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/opengraph-image.png — 1200×630 PNG</w:t>
            </w:r>
          </w:p>
        </w:tc>
        <w:tc>
          <w:tcPr>
            <w:tcW w:type="dxa" w:w="28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brand visual and wording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Solution social images</w:t>
            </w:r>
          </w:p>
        </w:tc>
        <w:tc>
          <w:tcPr>
            <w:tcW w:type="dxa" w:w="43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Context photography associated with each product page</w:t>
            </w:r>
          </w:p>
        </w:tc>
        <w:tc>
          <w:tcPr>
            <w:tcW w:type="dxa" w:w="28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public-use rights and crop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About social image</w:t>
            </w:r>
          </w:p>
        </w:tc>
        <w:tc>
          <w:tcPr>
            <w:tcW w:type="dxa" w:w="43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Innovatek engineering-team image</w:t>
            </w:r>
          </w:p>
        </w:tc>
        <w:tc>
          <w:tcPr>
            <w:tcW w:type="dxa" w:w="28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public-use rights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 icon</w:t>
            </w:r>
          </w:p>
        </w:tc>
        <w:tc>
          <w:tcPr>
            <w:tcW w:type="dxa" w:w="43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/icon.png — 512×512 PNG</w:t>
            </w:r>
          </w:p>
        </w:tc>
        <w:tc>
          <w:tcPr>
            <w:tcW w:type="dxa" w:w="28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final icon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Web manifest</w:t>
            </w:r>
          </w:p>
        </w:tc>
        <w:tc>
          <w:tcPr>
            <w:tcW w:type="dxa" w:w="43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Innovatek SWD name, Innovatek short name, standalone display, en-AE/ltr</w:t>
            </w:r>
          </w:p>
        </w:tc>
        <w:tc>
          <w:tcPr>
            <w:tcW w:type="dxa" w:w="28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Review whether Arabic install metadata is needed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Image previews</w:t>
            </w:r>
          </w:p>
        </w:tc>
        <w:tc>
          <w:tcPr>
            <w:tcW w:type="dxa" w:w="43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Googlebot configured for large image previews and unrestricted snippets/video previews</w:t>
            </w:r>
          </w:p>
        </w:tc>
        <w:tc>
          <w:tcPr>
            <w:tcW w:type="dxa" w:w="288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 action unless policy changes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Calibri" w:cs="Calibri"/>
          <w:b/>
          <w:color w:val="0D51CD"/>
          <w:sz w:val="32"/>
        </w:rPr>
        <w:t>External launch work not implemented in site code</w:t>
      </w:r>
    </w:p>
    <w:p>
      <w:pPr>
        <w:spacing w:before="80" w:after="200" w:line="276" w:lineRule="auto"/>
        <w:ind w:left="160" w:right="160"/>
        <w:shd w:fill="FFF4CC"/>
        <w:pBdr>
          <w:top w:val="single" w:sz="8" w:space="5" w:color="DDE3EE"/>
          <w:left w:val="single" w:sz="8" w:space="5" w:color="DDE3EE"/>
          <w:bottom w:val="single" w:sz="8" w:space="5" w:color="DDE3EE"/>
          <w:right w:val="single" w:sz="8" w:space="5" w:color="DDE3EE"/>
        </w:pBdr>
      </w:pPr>
      <w:r>
        <w:rPr>
          <w:rFonts w:ascii="Calibri" w:hAnsi="Calibri" w:eastAsia="Calibri" w:cs="Calibri"/>
          <w:b/>
          <w:color w:val="0A1020"/>
          <w:sz w:val="21"/>
        </w:rPr>
        <w:t xml:space="preserve">Scope boundary: </w:t>
      </w:r>
      <w:r>
        <w:rPr>
          <w:rFonts w:ascii="Calibri" w:hAnsi="Calibri" w:eastAsia="Calibri" w:cs="Calibri"/>
          <w:color w:val="0A1020"/>
          <w:sz w:val="21"/>
        </w:rPr>
        <w:t>The items below require external accounts, legal approval, production hosting or real market data. They are not evidence of a code defect.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3400"/>
        <w:gridCol w:w="3610"/>
      </w:tblGrid>
      <w:tr>
        <w:trPr>
          <w:tblHeader w:val="true"/>
        </w:trPr>
        <w:tc>
          <w:tcPr>
            <w:tcW w:type="dxa" w:w="235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Item</w:t>
            </w:r>
          </w:p>
        </w:tc>
        <w:tc>
          <w:tcPr>
            <w:tcW w:type="dxa" w:w="34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Current state</w:t>
            </w:r>
          </w:p>
        </w:tc>
        <w:tc>
          <w:tcPr>
            <w:tcW w:type="dxa" w:w="361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Required owner / decision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Google Search Console</w:t>
            </w:r>
          </w:p>
        </w:tc>
        <w:tc>
          <w:tcPr>
            <w:tcW w:type="dxa" w:w="3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 verification token in the repository</w:t>
            </w:r>
          </w:p>
        </w:tc>
        <w:tc>
          <w:tcPr>
            <w:tcW w:type="dxa" w:w="36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Marketing/IT: verify canonical origin and submit sitemap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Bing Webmaster Tools</w:t>
            </w:r>
          </w:p>
        </w:tc>
        <w:tc>
          <w:tcPr>
            <w:tcW w:type="dxa" w:w="3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 verification token in the repository</w:t>
            </w:r>
          </w:p>
        </w:tc>
        <w:tc>
          <w:tcPr>
            <w:tcW w:type="dxa" w:w="36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Marketing/IT: verify origin and submit sitemap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Analytics and tracking</w:t>
            </w:r>
          </w:p>
        </w:tc>
        <w:tc>
          <w:tcPr>
            <w:tcW w:type="dxa" w:w="3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 marketing analytics or tracking cookies in this build</w:t>
            </w:r>
          </w:p>
        </w:tc>
        <w:tc>
          <w:tcPr>
            <w:tcW w:type="dxa" w:w="36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Management/legal: select tool, consent model and privacy update before implementation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Keyword demand research</w:t>
            </w:r>
          </w:p>
        </w:tc>
        <w:tc>
          <w:tcPr>
            <w:tcW w:type="dxa" w:w="3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Suggested focus themes only; no volume/ranking dataset</w:t>
            </w:r>
          </w:p>
        </w:tc>
        <w:tc>
          <w:tcPr>
            <w:tcW w:type="dxa" w:w="36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SEO/marketing: validate English and Arabic demand and competitor language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Backlinks and digital PR</w:t>
            </w:r>
          </w:p>
        </w:tc>
        <w:tc>
          <w:tcPr>
            <w:tcW w:type="dxa" w:w="3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Not a website-code feature</w:t>
            </w:r>
          </w:p>
        </w:tc>
        <w:tc>
          <w:tcPr>
            <w:tcW w:type="dxa" w:w="36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Marketing: define authority and partnership plan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Core Web Vitals baseline</w:t>
            </w:r>
          </w:p>
        </w:tc>
        <w:tc>
          <w:tcPr>
            <w:tcW w:type="dxa" w:w="3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Must be measured on the deployed origin</w:t>
            </w:r>
          </w:p>
        </w:tc>
        <w:tc>
          <w:tcPr>
            <w:tcW w:type="dxa" w:w="36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Engineering/marketing: record mobile and desktop field baseline</w:t>
            </w:r>
          </w:p>
        </w:tc>
      </w:tr>
      <w:tr>
        <w:trPr>
          <w:cantSplit/>
        </w:trPr>
        <w:tc>
          <w:tcPr>
            <w:tcW w:type="dxa" w:w="235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Legal approval</w:t>
            </w:r>
          </w:p>
        </w:tc>
        <w:tc>
          <w:tcPr>
            <w:tcW w:type="dxa" w:w="3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Privacy and terms are operational drafts</w:t>
            </w:r>
          </w:p>
        </w:tc>
        <w:tc>
          <w:tcPr>
            <w:tcW w:type="dxa" w:w="361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UAE-qualified counsel before indexing or connecting analytics/form endpoints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Calibri" w:cs="Calibri"/>
          <w:b/>
          <w:color w:val="0D51CD"/>
          <w:sz w:val="32"/>
        </w:rPr>
        <w:t>Launch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700"/>
        <w:gridCol w:w="700"/>
        <w:gridCol w:w="2260"/>
      </w:tblGrid>
      <w:tr>
        <w:trPr>
          <w:tblHeader w:val="true"/>
        </w:trPr>
        <w:tc>
          <w:tcPr>
            <w:tcW w:type="dxa" w:w="17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6"/>
              </w:rPr>
              <w:t>Stage</w:t>
            </w:r>
          </w:p>
        </w:tc>
        <w:tc>
          <w:tcPr>
            <w:tcW w:type="dxa" w:w="47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6"/>
              </w:rPr>
              <w:t>Action</w:t>
            </w:r>
          </w:p>
        </w:tc>
        <w:tc>
          <w:tcPr>
            <w:tcW w:type="dxa" w:w="7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/>
                <w:color w:val="0A1020"/>
                <w:sz w:val="16"/>
              </w:rPr>
              <w:t>Done</w:t>
            </w:r>
          </w:p>
        </w:tc>
        <w:tc>
          <w:tcPr>
            <w:tcW w:type="dxa" w:w="226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6"/>
              </w:rPr>
              <w:t>Owner / manager notes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Before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Confirm www canonical origin and permanent apex redirect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Before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Confirm Sales@innovatek-swd.com and 055 889 1317 are monitored; test email and phone links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Before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Confirm Business Bay, Dubai, UAE is the approved public business address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Before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Obtain legal review of privacy notice and terms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Before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Approve all product descriptions, customer-logo permissions and claims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At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Set NEXT_PUBLIC_SITE_URL to final HTTPS origin before building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At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Use Next.js-capable hosting; enable HTTPS, HSTS, compression and canonical redirect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At deployment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Verify robots, sitemap, manifest, icon and social image return 200 with correct MIME types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After launch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Verify Search Console and Bing; submit sitemap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After launch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Inspect representative EN/AR URLs and validate structured data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After launch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Test social cards and record Core Web Vitals baseline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Ongoing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Re-run crawl, broken-link, metadata, structured-data and responsive checks per release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Ongoing</w:t>
            </w:r>
          </w:p>
        </w:tc>
        <w:tc>
          <w:tcPr>
            <w:tcW w:type="dxa" w:w="4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Keep EN/AR titles, descriptions, screenshots and capabilities synchronized</w:t>
            </w:r>
          </w:p>
        </w:tc>
        <w:tc>
          <w:tcPr>
            <w:tcW w:type="dxa" w:w="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□</w:t>
            </w:r>
          </w:p>
        </w:tc>
        <w:tc>
          <w:tcPr>
            <w:tcW w:type="dxa" w:w="22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6"/>
              </w:rPr>
              <w:t>[Owner / notes]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Where approved changes will be made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Change requested</w:t>
            </w:r>
          </w:p>
        </w:tc>
        <w:tc>
          <w:tcPr>
            <w:tcW w:type="dxa" w:w="576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Primary source location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Production domain, company name, public email, phone or address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lib/site.ts and deployment environment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English page title/description/canonical/social copy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app/(english) route page files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Arabic page title/description/canonical/social copy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app/(arabic)/ar route page files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Product names, descriptions, H1s, capabilities and image alt text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lib/content.ts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Home structured data and FAQs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components/home-page.tsx and lib/content.ts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Solution structured data and breadcrumbs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components/solution-detail-page.tsx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About/contact structured data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components/about-page.tsx and components/contact-page.tsx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Sitemap priorities/frequencies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app/sitemap.ts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Crawler access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app/robots.ts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Manifest/app identity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app/manifest.ts and app/icon.png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Social artwork</w:t>
            </w:r>
          </w:p>
        </w:tc>
        <w:tc>
          <w:tcPr>
            <w:tcW w:type="dxa" w:w="57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public/opengraph-image.png and approved contextual assets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Technical manager approval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000"/>
        <w:gridCol w:w="1100"/>
        <w:gridCol w:w="4960"/>
      </w:tblGrid>
      <w:tr>
        <w:trPr>
          <w:tblHeader w:val="true"/>
        </w:trPr>
        <w:tc>
          <w:tcPr>
            <w:tcW w:type="dxa" w:w="23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Review item</w:t>
            </w:r>
          </w:p>
        </w:tc>
        <w:tc>
          <w:tcPr>
            <w:tcW w:type="dxa" w:w="10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Approve</w:t>
            </w:r>
          </w:p>
        </w:tc>
        <w:tc>
          <w:tcPr>
            <w:tcW w:type="dxa" w:w="11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Change</w:t>
            </w:r>
          </w:p>
        </w:tc>
        <w:tc>
          <w:tcPr>
            <w:tcW w:type="dxa" w:w="496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Manager notes</w:t>
            </w:r>
          </w:p>
        </w:tc>
      </w:tr>
      <w:tr>
        <w:trPr>
          <w:cantSplit/>
        </w:trPr>
        <w:tc>
          <w:tcPr>
            <w:tcW w:type="dxa" w:w="23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Canonical domain and redirect policy</w:t>
            </w:r>
          </w:p>
        </w:tc>
        <w:tc>
          <w:tcPr>
            <w:tcW w:type="dxa" w:w="10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11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49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[Manager notes / ملاحظات المدير]</w:t>
            </w:r>
          </w:p>
        </w:tc>
      </w:tr>
      <w:tr>
        <w:trPr>
          <w:cantSplit/>
        </w:trPr>
        <w:tc>
          <w:tcPr>
            <w:tcW w:type="dxa" w:w="23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UAE/MENA locale and service-area facts</w:t>
            </w:r>
          </w:p>
        </w:tc>
        <w:tc>
          <w:tcPr>
            <w:tcW w:type="dxa" w:w="10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11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49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[Manager notes / ملاحظات المدير]</w:t>
            </w:r>
          </w:p>
        </w:tc>
      </w:tr>
      <w:tr>
        <w:trPr>
          <w:cantSplit/>
        </w:trPr>
        <w:tc>
          <w:tcPr>
            <w:tcW w:type="dxa" w:w="23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Legal noindex policy</w:t>
            </w:r>
          </w:p>
        </w:tc>
        <w:tc>
          <w:tcPr>
            <w:tcW w:type="dxa" w:w="10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11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49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[Manager notes / ملاحظات المدير]</w:t>
            </w:r>
          </w:p>
        </w:tc>
      </w:tr>
      <w:tr>
        <w:trPr>
          <w:cantSplit/>
        </w:trPr>
        <w:tc>
          <w:tcPr>
            <w:tcW w:type="dxa" w:w="23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Structured-data facts</w:t>
            </w:r>
          </w:p>
        </w:tc>
        <w:tc>
          <w:tcPr>
            <w:tcW w:type="dxa" w:w="10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11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49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[Manager notes / ملاحظات المدير]</w:t>
            </w:r>
          </w:p>
        </w:tc>
      </w:tr>
      <w:tr>
        <w:trPr>
          <w:cantSplit/>
        </w:trPr>
        <w:tc>
          <w:tcPr>
            <w:tcW w:type="dxa" w:w="23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Sitemap priorities and frequencies</w:t>
            </w:r>
          </w:p>
        </w:tc>
        <w:tc>
          <w:tcPr>
            <w:tcW w:type="dxa" w:w="10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11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49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[Manager notes / ملاحظات المدير]</w:t>
            </w:r>
          </w:p>
        </w:tc>
      </w:tr>
      <w:tr>
        <w:trPr>
          <w:cantSplit/>
        </w:trPr>
        <w:tc>
          <w:tcPr>
            <w:tcW w:type="dxa" w:w="23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Social imagery and asset rights</w:t>
            </w:r>
          </w:p>
        </w:tc>
        <w:tc>
          <w:tcPr>
            <w:tcW w:type="dxa" w:w="10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11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49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[Manager notes / ملاحظات المدير]</w:t>
            </w:r>
          </w:p>
        </w:tc>
      </w:tr>
      <w:tr>
        <w:trPr>
          <w:cantSplit/>
        </w:trPr>
        <w:tc>
          <w:tcPr>
            <w:tcW w:type="dxa" w:w="23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External launch ownership</w:t>
            </w:r>
          </w:p>
        </w:tc>
        <w:tc>
          <w:tcPr>
            <w:tcW w:type="dxa" w:w="10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11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center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□</w:t>
            </w:r>
          </w:p>
        </w:tc>
        <w:tc>
          <w:tcPr>
            <w:tcW w:type="dxa" w:w="49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[Manager notes / ملاحظات المدير]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 w:cs="Calibri"/>
        <w:color w:val="5C667A"/>
        <w:sz w:val="17"/>
      </w:rPr>
      <w:t xml:space="preserve">Innovatek SWD  •  Technical Inventory  •  Page </w:t>
    </w:r>
    <w:r>
      <w:rPr>
        <w:rFonts w:ascii="Calibri" w:hAnsi="Calibri" w:eastAsia="Calibri" w:cs="Calibri"/>
        <w:color w:val="5C667A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 w:eastAsia="Calibri" w:cs="Calibri"/>
        <w:b/>
        <w:color w:val="5C667A"/>
        <w:sz w:val="17"/>
      </w:rPr>
      <w:t>INNOVATEK SWD  |  SEO REVIEW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A1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D51C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D51C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A10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C667A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Innovatek SWD — Technical SEO Inventory</dc:title>
  <dc:subject>Crawl controls, internationalization, structured data, social assets and launch actions</dc:subject>
  <dc:creator>Innovatek SWD</dc:creator>
  <cp:keywords>SEO, metadata, bilingual website, manager review, Innovatek SWD</cp:keywords>
  <dc:description>Prepared from the rendered website and source configuration on 15 August 2026.</dc:description>
  <cp:lastModifiedBy>Innovatek SWD</cp:lastModifiedBy>
  <cp:revision>1</cp:revision>
  <dcterms:created xsi:type="dcterms:W3CDTF">2013-12-23T23:15:00Z</dcterms:created>
  <dcterms:modified xsi:type="dcterms:W3CDTF">2013-12-23T23:15:00Z</dcterms:modified>
  <cp:category/>
</cp:coreProperties>
</file>