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E3475" w14:textId="6098DFCA" w:rsid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Given the provided data, what are three conclusions we can draw about Kicksta</w:t>
      </w:r>
      <w:bookmarkStart w:id="0" w:name="_GoBack"/>
      <w:bookmarkEnd w:id="0"/>
      <w:r w:rsidRPr="0052658F">
        <w:rPr>
          <w:rFonts w:ascii="Times New Roman" w:eastAsia="Times New Roman" w:hAnsi="Times New Roman" w:cs="Times New Roman"/>
          <w:sz w:val="24"/>
          <w:szCs w:val="24"/>
        </w:rPr>
        <w:t>rter campaigns?</w:t>
      </w:r>
    </w:p>
    <w:p w14:paraId="63CE2E82" w14:textId="3B155FE4" w:rsidR="007D5983" w:rsidRDefault="006325C1" w:rsidP="006861C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are highly dependent on promotion by staff picks.  The average funding of campaigns </w:t>
      </w:r>
      <w:r w:rsidR="006861C7">
        <w:rPr>
          <w:rFonts w:ascii="Times New Roman" w:eastAsia="Times New Roman" w:hAnsi="Times New Roman" w:cs="Times New Roman"/>
          <w:sz w:val="24"/>
          <w:szCs w:val="24"/>
        </w:rPr>
        <w:t xml:space="preserve">in less popular categories </w:t>
      </w:r>
      <w:r>
        <w:rPr>
          <w:rFonts w:ascii="Times New Roman" w:eastAsia="Times New Roman" w:hAnsi="Times New Roman" w:cs="Times New Roman"/>
          <w:sz w:val="24"/>
          <w:szCs w:val="24"/>
        </w:rPr>
        <w:t xml:space="preserve">jumps from 74 percent funding without staff pick promotion to 807 percent </w:t>
      </w:r>
      <w:r w:rsidR="006861C7">
        <w:rPr>
          <w:rFonts w:ascii="Times New Roman" w:eastAsia="Times New Roman" w:hAnsi="Times New Roman" w:cs="Times New Roman"/>
          <w:sz w:val="24"/>
          <w:szCs w:val="24"/>
        </w:rPr>
        <w:t xml:space="preserve">of the original goal with staff pick promotion. </w:t>
      </w:r>
      <w:r w:rsidR="008E4860">
        <w:rPr>
          <w:rFonts w:ascii="Times New Roman" w:eastAsia="Times New Roman" w:hAnsi="Times New Roman" w:cs="Times New Roman"/>
          <w:sz w:val="24"/>
          <w:szCs w:val="24"/>
        </w:rPr>
        <w:t xml:space="preserve">The dependence on staff picks promotion is further evidenced by a failure rate of 10.68 percent with an average funding percentage of 8.77 percent as compared to a failure rate of 1.34 percent with an average funding of 22.08 percent of the goal.  </w:t>
      </w:r>
      <w:r w:rsidR="006861C7">
        <w:rPr>
          <w:rFonts w:ascii="Times New Roman" w:eastAsia="Times New Roman" w:hAnsi="Times New Roman" w:cs="Times New Roman"/>
          <w:sz w:val="24"/>
          <w:szCs w:val="24"/>
        </w:rPr>
        <w:t xml:space="preserve">This does not hold true </w:t>
      </w:r>
      <w:r w:rsidR="008E4860">
        <w:rPr>
          <w:rFonts w:ascii="Times New Roman" w:eastAsia="Times New Roman" w:hAnsi="Times New Roman" w:cs="Times New Roman"/>
          <w:sz w:val="24"/>
          <w:szCs w:val="24"/>
        </w:rPr>
        <w:t xml:space="preserve">given average values </w:t>
      </w:r>
      <w:r w:rsidR="006861C7">
        <w:rPr>
          <w:rFonts w:ascii="Times New Roman" w:eastAsia="Times New Roman" w:hAnsi="Times New Roman" w:cs="Times New Roman"/>
          <w:sz w:val="24"/>
          <w:szCs w:val="24"/>
        </w:rPr>
        <w:t xml:space="preserve">for the </w:t>
      </w:r>
      <w:r w:rsidR="008E4860">
        <w:rPr>
          <w:rFonts w:ascii="Times New Roman" w:eastAsia="Times New Roman" w:hAnsi="Times New Roman" w:cs="Times New Roman"/>
          <w:sz w:val="24"/>
          <w:szCs w:val="24"/>
        </w:rPr>
        <w:t xml:space="preserve">popular </w:t>
      </w:r>
      <w:r w:rsidR="006861C7">
        <w:rPr>
          <w:rFonts w:ascii="Times New Roman" w:eastAsia="Times New Roman" w:hAnsi="Times New Roman" w:cs="Times New Roman"/>
          <w:sz w:val="24"/>
          <w:szCs w:val="24"/>
        </w:rPr>
        <w:t xml:space="preserve">games and technology sections which contain significant outliers for campaigns </w:t>
      </w:r>
      <w:r w:rsidR="008E4860">
        <w:rPr>
          <w:rFonts w:ascii="Times New Roman" w:eastAsia="Times New Roman" w:hAnsi="Times New Roman" w:cs="Times New Roman"/>
          <w:sz w:val="24"/>
          <w:szCs w:val="24"/>
        </w:rPr>
        <w:t xml:space="preserve">that have not been </w:t>
      </w:r>
      <w:r w:rsidR="006861C7">
        <w:rPr>
          <w:rFonts w:ascii="Times New Roman" w:eastAsia="Times New Roman" w:hAnsi="Times New Roman" w:cs="Times New Roman"/>
          <w:sz w:val="24"/>
          <w:szCs w:val="24"/>
        </w:rPr>
        <w:t xml:space="preserve">backed by staff picks, resulting in over 4000 percent average funding of the original goal. </w:t>
      </w:r>
      <w:r w:rsidR="000B1988">
        <w:rPr>
          <w:rFonts w:ascii="Times New Roman" w:eastAsia="Times New Roman" w:hAnsi="Times New Roman" w:cs="Times New Roman"/>
          <w:sz w:val="24"/>
          <w:szCs w:val="24"/>
        </w:rPr>
        <w:t>Specifically, concerning the outliers, the technology and game categories contain campaigns not promoted by staff picks with a funding percentage of 2</w:t>
      </w:r>
      <w:r w:rsidR="00CC4CA6">
        <w:rPr>
          <w:rFonts w:ascii="Times New Roman" w:eastAsia="Times New Roman" w:hAnsi="Times New Roman" w:cs="Times New Roman"/>
          <w:sz w:val="24"/>
          <w:szCs w:val="24"/>
        </w:rPr>
        <w:t>,</w:t>
      </w:r>
      <w:r w:rsidR="000B1988">
        <w:rPr>
          <w:rFonts w:ascii="Times New Roman" w:eastAsia="Times New Roman" w:hAnsi="Times New Roman" w:cs="Times New Roman"/>
          <w:sz w:val="24"/>
          <w:szCs w:val="24"/>
        </w:rPr>
        <w:t>260</w:t>
      </w:r>
      <w:r w:rsidR="00CC4CA6">
        <w:rPr>
          <w:rFonts w:ascii="Times New Roman" w:eastAsia="Times New Roman" w:hAnsi="Times New Roman" w:cs="Times New Roman"/>
          <w:sz w:val="24"/>
          <w:szCs w:val="24"/>
        </w:rPr>
        <w:t>,</w:t>
      </w:r>
      <w:r w:rsidR="000B1988">
        <w:rPr>
          <w:rFonts w:ascii="Times New Roman" w:eastAsia="Times New Roman" w:hAnsi="Times New Roman" w:cs="Times New Roman"/>
          <w:sz w:val="24"/>
          <w:szCs w:val="24"/>
        </w:rPr>
        <w:t>300 percent and 930</w:t>
      </w:r>
      <w:r w:rsidR="00CC4CA6">
        <w:rPr>
          <w:rFonts w:ascii="Times New Roman" w:eastAsia="Times New Roman" w:hAnsi="Times New Roman" w:cs="Times New Roman"/>
          <w:sz w:val="24"/>
          <w:szCs w:val="24"/>
        </w:rPr>
        <w:t>,</w:t>
      </w:r>
      <w:r w:rsidR="000B1988">
        <w:rPr>
          <w:rFonts w:ascii="Times New Roman" w:eastAsia="Times New Roman" w:hAnsi="Times New Roman" w:cs="Times New Roman"/>
          <w:sz w:val="24"/>
          <w:szCs w:val="24"/>
        </w:rPr>
        <w:t xml:space="preserve">250 percent funded over the original goal respectively.  These outliers are obviously not legitimate attempts at crowdfunding </w:t>
      </w:r>
      <w:r w:rsidR="00CC4CA6">
        <w:rPr>
          <w:rFonts w:ascii="Times New Roman" w:eastAsia="Times New Roman" w:hAnsi="Times New Roman" w:cs="Times New Roman"/>
          <w:sz w:val="24"/>
          <w:szCs w:val="24"/>
        </w:rPr>
        <w:t xml:space="preserve">but rather publicity generation </w:t>
      </w:r>
      <w:r w:rsidR="000B1988">
        <w:rPr>
          <w:rFonts w:ascii="Times New Roman" w:eastAsia="Times New Roman" w:hAnsi="Times New Roman" w:cs="Times New Roman"/>
          <w:sz w:val="24"/>
          <w:szCs w:val="24"/>
        </w:rPr>
        <w:t xml:space="preserve">as the </w:t>
      </w:r>
      <w:r w:rsidR="00CC4CA6">
        <w:rPr>
          <w:rFonts w:ascii="Times New Roman" w:eastAsia="Times New Roman" w:hAnsi="Times New Roman" w:cs="Times New Roman"/>
          <w:sz w:val="24"/>
          <w:szCs w:val="24"/>
        </w:rPr>
        <w:t>campaigns</w:t>
      </w:r>
      <w:r w:rsidR="000B1988">
        <w:rPr>
          <w:rFonts w:ascii="Times New Roman" w:eastAsia="Times New Roman" w:hAnsi="Times New Roman" w:cs="Times New Roman"/>
          <w:sz w:val="24"/>
          <w:szCs w:val="24"/>
        </w:rPr>
        <w:t xml:space="preserve"> </w:t>
      </w:r>
      <w:r w:rsidR="00CC4CA6">
        <w:rPr>
          <w:rFonts w:ascii="Times New Roman" w:eastAsia="Times New Roman" w:hAnsi="Times New Roman" w:cs="Times New Roman"/>
          <w:sz w:val="24"/>
          <w:szCs w:val="24"/>
        </w:rPr>
        <w:t>needed a mere $1 to succeed.</w:t>
      </w:r>
    </w:p>
    <w:p w14:paraId="5F1B1001" w14:textId="13AB5D22" w:rsidR="00CC4CA6" w:rsidRPr="0052658F" w:rsidRDefault="00F71CEA" w:rsidP="009637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Campaigns </w:t>
      </w:r>
      <w:r w:rsidR="00F5038A">
        <w:rPr>
          <w:rFonts w:ascii="Times New Roman" w:eastAsia="Times New Roman" w:hAnsi="Times New Roman" w:cs="Times New Roman"/>
          <w:sz w:val="24"/>
          <w:szCs w:val="24"/>
        </w:rPr>
        <w:t>started in December and to a lesser extent, September are more likely to fail, while campaigns beginning in May have the highest success rate.  December campaigns are the only month in wh</w:t>
      </w:r>
      <w:r w:rsidR="00B716E3">
        <w:rPr>
          <w:rFonts w:ascii="Times New Roman" w:eastAsia="Times New Roman" w:hAnsi="Times New Roman" w:cs="Times New Roman"/>
          <w:sz w:val="24"/>
          <w:szCs w:val="24"/>
        </w:rPr>
        <w:t xml:space="preserve">ich there are more failed campaigns than successes, featuring a mere success rate of 48.47 percent as compared to 58.82 percent for the year.  September campaigns, with a success rate of 53.65 percent, are next lowest average, while May boasts the greatest success rate for campaigns at </w:t>
      </w:r>
      <w:r w:rsidR="00C47781">
        <w:rPr>
          <w:rFonts w:ascii="Times New Roman" w:eastAsia="Times New Roman" w:hAnsi="Times New Roman" w:cs="Times New Roman"/>
          <w:sz w:val="24"/>
          <w:szCs w:val="24"/>
        </w:rPr>
        <w:t>65 percent. Given September being the start of the school year and December featuring Christmas, the increased failure rate of campaigns can be attributed to the lack of disposable income in those months, resulting in a campaign’s inability to pick up steam.</w:t>
      </w:r>
    </w:p>
    <w:p w14:paraId="5A0F248D" w14:textId="44C3F9C0" w:rsid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What are some limitations of this dataset?</w:t>
      </w:r>
    </w:p>
    <w:p w14:paraId="2D5104DB" w14:textId="74A7DF64" w:rsidR="00AA7296" w:rsidRPr="0052658F" w:rsidRDefault="00AA7296" w:rsidP="00AA729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fails to properly assess a campaign’s momentum.  For example, a campaign could start strong and then falter at the end or the opposite, pick up momentum toward the tail end of the campaign.  Furthermore, successful campaigns are more likely to gain more backers as they receive more publicity from other backers.</w:t>
      </w:r>
      <w:r w:rsidR="005D412A">
        <w:rPr>
          <w:rFonts w:ascii="Times New Roman" w:eastAsia="Times New Roman" w:hAnsi="Times New Roman" w:cs="Times New Roman"/>
          <w:sz w:val="24"/>
          <w:szCs w:val="24"/>
        </w:rPr>
        <w:t xml:space="preserve">  Another limitation is the small sample size of certain categories creates more chance for error in any conclusion concerning that category.</w:t>
      </w:r>
      <w:r w:rsidR="0096379A">
        <w:rPr>
          <w:rFonts w:ascii="Times New Roman" w:eastAsia="Times New Roman" w:hAnsi="Times New Roman" w:cs="Times New Roman"/>
          <w:sz w:val="24"/>
          <w:szCs w:val="24"/>
        </w:rPr>
        <w:t xml:space="preserve">  The dataset also does not have information on backer demographics, limiting our ability to accurately infer the cause of trends.</w:t>
      </w:r>
    </w:p>
    <w:p w14:paraId="11FA09F8" w14:textId="77777777" w:rsidR="0052658F" w:rsidRPr="0052658F" w:rsidRDefault="0052658F" w:rsidP="0052658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658F">
        <w:rPr>
          <w:rFonts w:ascii="Times New Roman" w:eastAsia="Times New Roman" w:hAnsi="Times New Roman" w:cs="Times New Roman"/>
          <w:sz w:val="24"/>
          <w:szCs w:val="24"/>
        </w:rPr>
        <w:t>What are some other possible tables and/or graphs that we could create?</w:t>
      </w:r>
    </w:p>
    <w:p w14:paraId="6D47D17E" w14:textId="1B4D0FDC" w:rsidR="009F1081" w:rsidRDefault="00AA7296" w:rsidP="00AA7296">
      <w:pPr>
        <w:ind w:left="720"/>
      </w:pPr>
      <w:r>
        <w:t xml:space="preserve">A scatterplot comparing </w:t>
      </w:r>
      <w:r w:rsidR="00FD4534">
        <w:t xml:space="preserve">length of each campaign to the percentage of goal met might result in clusters </w:t>
      </w:r>
      <w:r w:rsidR="005D412A">
        <w:t>by category or similar findings.</w:t>
      </w:r>
    </w:p>
    <w:p w14:paraId="76661C26" w14:textId="5E2384D2" w:rsidR="00C47781" w:rsidRDefault="00C47781" w:rsidP="00AA7296">
      <w:pPr>
        <w:ind w:left="720"/>
      </w:pPr>
      <w:r>
        <w:t xml:space="preserve">A </w:t>
      </w:r>
      <w:r w:rsidR="0096379A">
        <w:t>boxplot of each category’s success rate given staff pick status.</w:t>
      </w:r>
    </w:p>
    <w:sectPr w:rsidR="00C47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9A47B3"/>
    <w:multiLevelType w:val="multilevel"/>
    <w:tmpl w:val="BB9CD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58F"/>
    <w:rsid w:val="0008205B"/>
    <w:rsid w:val="000B1988"/>
    <w:rsid w:val="000B3A5C"/>
    <w:rsid w:val="000C37CD"/>
    <w:rsid w:val="00157B7E"/>
    <w:rsid w:val="0017134F"/>
    <w:rsid w:val="00252C89"/>
    <w:rsid w:val="00414F28"/>
    <w:rsid w:val="0052658F"/>
    <w:rsid w:val="00562A85"/>
    <w:rsid w:val="005D412A"/>
    <w:rsid w:val="006325C1"/>
    <w:rsid w:val="006861C7"/>
    <w:rsid w:val="007D5983"/>
    <w:rsid w:val="008E4860"/>
    <w:rsid w:val="0096379A"/>
    <w:rsid w:val="00972E3A"/>
    <w:rsid w:val="00986204"/>
    <w:rsid w:val="00A00008"/>
    <w:rsid w:val="00AA7296"/>
    <w:rsid w:val="00AC7B29"/>
    <w:rsid w:val="00AF7905"/>
    <w:rsid w:val="00B716E3"/>
    <w:rsid w:val="00BF6267"/>
    <w:rsid w:val="00C47781"/>
    <w:rsid w:val="00CC4CA6"/>
    <w:rsid w:val="00CE060F"/>
    <w:rsid w:val="00D866C7"/>
    <w:rsid w:val="00F5038A"/>
    <w:rsid w:val="00F71CEA"/>
    <w:rsid w:val="00FD4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A8516"/>
  <w15:chartTrackingRefBased/>
  <w15:docId w15:val="{AA8135D1-F538-487D-8D8D-174B2A95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36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Sheker</dc:creator>
  <cp:keywords/>
  <dc:description/>
  <cp:lastModifiedBy>Miguel Sheker</cp:lastModifiedBy>
  <cp:revision>7</cp:revision>
  <dcterms:created xsi:type="dcterms:W3CDTF">2020-03-12T02:57:00Z</dcterms:created>
  <dcterms:modified xsi:type="dcterms:W3CDTF">2020-03-15T05:40:00Z</dcterms:modified>
</cp:coreProperties>
</file>