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9F41" w14:textId="77777777" w:rsidR="00AA3885" w:rsidRDefault="00000000">
      <w:pPr>
        <w:pStyle w:val="Title"/>
      </w:pPr>
      <w:r>
        <w:rPr>
          <w:rFonts w:ascii="Arial" w:hAnsi="Arial"/>
          <w:b/>
          <w:sz w:val="40"/>
        </w:rPr>
        <w:t>Cost Model Benchmarks and Basis of Estimate</w:t>
      </w:r>
      <w:r>
        <w:rPr>
          <w:rFonts w:ascii="Arial" w:hAnsi="Arial"/>
          <w:b/>
          <w:sz w:val="40"/>
        </w:rPr>
        <w:br/>
        <w:t>for the Chronic Care Cascade Pilot</w:t>
      </w:r>
    </w:p>
    <w:p w14:paraId="77074E76" w14:textId="55CB03F1" w:rsidR="00AA3885" w:rsidRDefault="00681ED7">
      <w:pPr>
        <w:jc w:val="center"/>
      </w:pPr>
      <w:r>
        <w:rPr>
          <w:i/>
          <w:sz w:val="20"/>
        </w:rPr>
        <w:t>Benchmark report and cost-model narrative</w:t>
      </w:r>
    </w:p>
    <w:p w14:paraId="6E59FA81" w14:textId="77777777" w:rsidR="00AA3885" w:rsidRDefault="00000000">
      <w:pPr>
        <w:pStyle w:val="Heading1"/>
      </w:pPr>
      <w:r>
        <w:t>1. Executive Summary</w:t>
      </w:r>
    </w:p>
    <w:p w14:paraId="0CEC0799" w14:textId="77777777" w:rsidR="00AA3885" w:rsidRDefault="00000000">
      <w:pPr>
        <w:pStyle w:val="FirstParagraph"/>
        <w:spacing w:after="100"/>
      </w:pPr>
      <w:r>
        <w:t>The closest publicly documented analogs for the Chronic Care Cascade pilot are not one-for-one “chronic care cascade” projects, but a cluster of adjacent investments: HRSA Health Center Controlled Network programs, CDC MENDS work, ONC LEAP FHIR pilots, APHL public-health exchange infrastructure, and federal FHIR service contracts. Taken together, they show a recurring pattern: the major spend is usually not raw cloud or API transaction cost, but intermediary operations, participant onboarding and remediation, trust and data-quality work, governance, and multi-party support. That pattern aligns with the Stage 1 pilot design, which centers on reusing existing HIE/HDU/HCCN capabilities, adding only modest technical updates, and focusing funding on turning existing exchange assets into trustworthy reusable data products for public health, UDS+, and quality uses. [1]</w:t>
      </w:r>
    </w:p>
    <w:p w14:paraId="55EC3F3D" w14:textId="77777777" w:rsidR="00AA3885" w:rsidRDefault="00000000">
      <w:pPr>
        <w:pStyle w:val="BodyText"/>
        <w:spacing w:after="100"/>
      </w:pPr>
      <w:r>
        <w:t xml:space="preserve">For whole-project analogs, the strongest official benchmark is HRSA’s FY25 HCCN program: roughly $48 million to fund 49 HCCNs over August 1, </w:t>
      </w:r>
      <w:proofErr w:type="gramStart"/>
      <w:r>
        <w:t>2025</w:t>
      </w:r>
      <w:proofErr w:type="gramEnd"/>
      <w:r>
        <w:t xml:space="preserve"> to July 31, 2028, or about $326,531 per HCCN-year on average. That program’s required </w:t>
      </w:r>
      <w:proofErr w:type="gramStart"/>
      <w:r>
        <w:t>objectives—</w:t>
      </w:r>
      <w:proofErr w:type="gramEnd"/>
      <w:r>
        <w:t>data management and analytics, interoperability/data sharing, and UDS+ implementation—map directly to the pilot’s participant-side work. State-level HCCN examples show materially different per-center support levels: $520,000 for 10 participating health centers in Minnesota and $650,000 for 19 participating health centers in Colorado, implying roughly $52,000 and $34,211 per participating health center respectively in those award examples. Those are not pilot prices, but they are very useful public proxies for the scale of network-level funding required to coordinate FQHC-heavy implementation. [2]</w:t>
      </w:r>
    </w:p>
    <w:p w14:paraId="6342EC03" w14:textId="77777777" w:rsidR="00AA3885" w:rsidRDefault="00000000">
      <w:pPr>
        <w:pStyle w:val="BodyText"/>
        <w:spacing w:after="100"/>
      </w:pPr>
      <w:r>
        <w:t xml:space="preserve">For public-health/intermediary analogs, the official CDC and APHL sources are especially useful. CDC’s MENDS publications describe a five-site distributed chronic-disease surveillance model covering 91 health system and clinic partners and approximately 10 million patients, with implementation emphasis on governance, technical infrastructure, chronic disease algorithms, validation, weighting/modeling, and workforce education. A related CDC paper reports a connected $1.8 million financial-assistance award for MENDS validation work, while ONC’s 2023 LEAP program awarded $2 million across two projects for advanced FHIR and FHIR data-quality work—effectively $1 million per project over two years. APHL’s AIMS+ OTC-reporting contract was up to $8.8 million over three years, showing the scale of a centrally managed public-health intermediary service, while APHL also reports that national </w:t>
      </w:r>
      <w:proofErr w:type="spellStart"/>
      <w:r>
        <w:t>eCR</w:t>
      </w:r>
      <w:proofErr w:type="spellEnd"/>
      <w:r>
        <w:t xml:space="preserve"> infrastructure optimization reduced AWS costs by roughly $258,000 per month at national scale. These analogs imply that once a pilot goes beyond simple reuse into serious validation, shaping, and managed interoperability services, costs move quickly from “minor interface tuning” into six- and seven-figure program territory. [3]</w:t>
      </w:r>
    </w:p>
    <w:p w14:paraId="19651BAA" w14:textId="77777777" w:rsidR="00AA3885" w:rsidRDefault="00000000">
      <w:pPr>
        <w:pStyle w:val="BodyText"/>
        <w:spacing w:after="100"/>
      </w:pPr>
      <w:r>
        <w:lastRenderedPageBreak/>
        <w:t>The best component benchmarks suggest four practical default views for the Stage 2 base scenario. First, if the pilot truly reuses existing exchange pathways, per-source technical setup may be closer to tens of hours than to a net-new interface build; published FHIR implementation examples show 4–40 hours for straightforward standardized setup, while more complex one-time algorithm implementation can take 200–250 hours at the first site and then drop to roughly 20 hours when reused in the same EHR environment. Second, if UDS+ is included, public FY24 QIA-UDS+ award pages suggest a reasonable per-health-center benchmark band of roughly $32,000–$62,000, with observed sampled awards reaching $82,794 in one state page. Third, recurring operating support for smaller exchanges is often priced as support plans or per-clinician fees rather than bespoke engineering: NCHIIN’s published fee schedule includes $450 per clinician-year, $0.06 per result delivered for hospitals/labs, 20% of interface development cost as annual interface maintenance after year one, and network support plans from $145 to $400 per month or $85 per hour ad hoc. Fourth, for a modest one-site pilot, public cloud storage is unlikely to be a primary cost driver; official cloud sources show commodity storage and request pricing that are trivial compared with labor, though logging and monitoring can grow if observability is overbuilt. [4]</w:t>
      </w:r>
    </w:p>
    <w:p w14:paraId="56E303CD" w14:textId="77777777" w:rsidR="00AA3885" w:rsidRDefault="00000000">
      <w:pPr>
        <w:pStyle w:val="BodyText"/>
        <w:spacing w:after="100"/>
      </w:pPr>
      <w:r>
        <w:t>The most defensible default modeling stance for the base scenario is therefore this: treat governance/chartering as pre-pilot and unfunded; treat technical architecture, interfaces, normalization, deduplication, de-identification, and trust-layer functions as mostly existing; assume new funding primarily covers implementation planning, partner onboarding, source-specific mapping and remediation, trust/reporting adjustments, quality-measure output work, training, pilot operations, and evaluation; and model UDS+ and referral functions as explicit option switches rather than baked-in base scope. That posture is consistent with the pilot documents and with the strongest Analog evidence. [5]</w:t>
      </w:r>
    </w:p>
    <w:p w14:paraId="5E15AE68" w14:textId="77777777" w:rsidR="00AA3885" w:rsidRDefault="00000000">
      <w:pPr>
        <w:pStyle w:val="Heading1"/>
      </w:pPr>
      <w:r>
        <w:t>2. Pilot and Scenario Scope</w:t>
      </w:r>
    </w:p>
    <w:p w14:paraId="00D0AAF2" w14:textId="77777777" w:rsidR="00AA3885" w:rsidRDefault="00000000" w:rsidP="00681ED7">
      <w:pPr>
        <w:pStyle w:val="FirstParagraph"/>
      </w:pPr>
      <w:r>
        <w:t>The pilot fit criteria came from the pilot materials: intermediary-centered exchange, chronic-care surveillance, reusable datasets for multiple consumers, a shared trust layer, optional UDS+, optional referral add-on, and a one-year pilot window. For this report, we assumed that most interfaces and technical assets already exist, so the most relevant analogs are not “greenfield HIE builds,” but programs that funded onboarding, value realization, trust, validation, reporting use cases, and modest configuration changes on top of existing exchange infrastructure.</w:t>
      </w:r>
    </w:p>
    <w:p w14:paraId="603AAD40" w14:textId="77777777" w:rsidR="00AA3885" w:rsidRDefault="00000000">
      <w:pPr>
        <w:pStyle w:val="BodyText"/>
        <w:spacing w:after="100"/>
      </w:pPr>
      <w:r>
        <w:t>For our pricing research, we worked from the following base scenario: one funded state-PHA site, HIE/HDU with HCCN consolidation, 10 FQHCs plus 2 other providers, 5 source configurations, narrow A1c base case, and nine months of live operation. Public benchmarks were therefore screened for usefulness in one of four ways: total program scale, provider/network onboarding scale, interface/mapping/remediation effort, or recurring operations/support scale. Where public sources did not expose an exact value for a pilot component, we preserved the uncertainty and recommended a conservative placeholder or a parameter range rather than fabricating precision. [7]</w:t>
      </w:r>
    </w:p>
    <w:p w14:paraId="461557F4" w14:textId="77777777" w:rsidR="00AA3885" w:rsidRDefault="00000000">
      <w:pPr>
        <w:pStyle w:val="BodyText"/>
        <w:spacing w:after="100"/>
      </w:pPr>
      <w:r>
        <w:lastRenderedPageBreak/>
        <w:t>The cost model evaluates six structural scenarios. The letter identifies dataset scope (A = narrow A1c-focused; B = broad longitudinal cascade), and the number identifies the intermediary operating model.</w:t>
      </w:r>
    </w:p>
    <w:tbl>
      <w:tblPr>
        <w:tblStyle w:val="Table"/>
        <w:tblW w:w="0" w:type="auto"/>
        <w:jc w:val="center"/>
        <w:tblLook w:val="04A0" w:firstRow="1" w:lastRow="0" w:firstColumn="1" w:lastColumn="0" w:noHBand="0" w:noVBand="1"/>
      </w:tblPr>
      <w:tblGrid>
        <w:gridCol w:w="1170"/>
        <w:gridCol w:w="2160"/>
        <w:gridCol w:w="3533"/>
        <w:gridCol w:w="2287"/>
        <w:gridCol w:w="1380"/>
        <w:gridCol w:w="3294"/>
      </w:tblGrid>
      <w:tr w:rsidR="00AA3885" w:rsidRPr="00681ED7" w14:paraId="1BDC71F9" w14:textId="77777777" w:rsidTr="00681ED7">
        <w:trPr>
          <w:cnfStyle w:val="100000000000" w:firstRow="1" w:lastRow="0" w:firstColumn="0" w:lastColumn="0" w:oddVBand="0" w:evenVBand="0" w:oddHBand="0" w:evenHBand="0" w:firstRowFirstColumn="0" w:firstRowLastColumn="0" w:lastRowFirstColumn="0" w:lastRowLastColumn="0"/>
          <w:jc w:val="center"/>
        </w:trPr>
        <w:tc>
          <w:tcPr>
            <w:tcW w:w="1170" w:type="dxa"/>
            <w:shd w:val="clear" w:color="auto" w:fill="D9EAF7"/>
            <w:vAlign w:val="top"/>
          </w:tcPr>
          <w:p w14:paraId="3BDBF991" w14:textId="77777777" w:rsidR="00AA3885" w:rsidRPr="00681ED7" w:rsidRDefault="00000000">
            <w:pPr>
              <w:spacing w:after="0"/>
              <w:rPr>
                <w:rFonts w:ascii="Aptos" w:hAnsi="Aptos"/>
                <w:sz w:val="20"/>
                <w:szCs w:val="20"/>
              </w:rPr>
            </w:pPr>
            <w:r w:rsidRPr="00681ED7">
              <w:rPr>
                <w:rFonts w:ascii="Aptos" w:hAnsi="Aptos"/>
                <w:b/>
                <w:sz w:val="20"/>
                <w:szCs w:val="20"/>
              </w:rPr>
              <w:t>Scenario</w:t>
            </w:r>
          </w:p>
        </w:tc>
        <w:tc>
          <w:tcPr>
            <w:tcW w:w="2160" w:type="dxa"/>
            <w:shd w:val="clear" w:color="auto" w:fill="D9EAF7"/>
            <w:vAlign w:val="top"/>
          </w:tcPr>
          <w:p w14:paraId="010205EC" w14:textId="77777777" w:rsidR="00AA3885" w:rsidRPr="00681ED7" w:rsidRDefault="00000000">
            <w:pPr>
              <w:spacing w:after="0"/>
              <w:rPr>
                <w:rFonts w:ascii="Aptos" w:hAnsi="Aptos"/>
                <w:sz w:val="20"/>
                <w:szCs w:val="20"/>
              </w:rPr>
            </w:pPr>
            <w:r w:rsidRPr="00681ED7">
              <w:rPr>
                <w:rFonts w:ascii="Aptos" w:hAnsi="Aptos"/>
                <w:b/>
                <w:sz w:val="20"/>
                <w:szCs w:val="20"/>
              </w:rPr>
              <w:t>Intermediary model</w:t>
            </w:r>
          </w:p>
        </w:tc>
        <w:tc>
          <w:tcPr>
            <w:tcW w:w="3533" w:type="dxa"/>
            <w:shd w:val="clear" w:color="auto" w:fill="D9EAF7"/>
            <w:vAlign w:val="top"/>
          </w:tcPr>
          <w:p w14:paraId="45A9E4D5" w14:textId="77777777" w:rsidR="00AA3885" w:rsidRPr="00681ED7" w:rsidRDefault="00000000">
            <w:pPr>
              <w:spacing w:after="0"/>
              <w:rPr>
                <w:rFonts w:ascii="Aptos" w:hAnsi="Aptos"/>
                <w:sz w:val="20"/>
                <w:szCs w:val="20"/>
              </w:rPr>
            </w:pPr>
            <w:r w:rsidRPr="00681ED7">
              <w:rPr>
                <w:rFonts w:ascii="Aptos" w:hAnsi="Aptos"/>
                <w:b/>
                <w:sz w:val="20"/>
                <w:szCs w:val="20"/>
              </w:rPr>
              <w:t>Provider structure</w:t>
            </w:r>
          </w:p>
        </w:tc>
        <w:tc>
          <w:tcPr>
            <w:tcW w:w="2287" w:type="dxa"/>
            <w:shd w:val="clear" w:color="auto" w:fill="D9EAF7"/>
            <w:vAlign w:val="top"/>
          </w:tcPr>
          <w:p w14:paraId="21BC9EC4" w14:textId="77777777" w:rsidR="00AA3885" w:rsidRPr="00681ED7" w:rsidRDefault="00000000">
            <w:pPr>
              <w:spacing w:after="0"/>
              <w:rPr>
                <w:rFonts w:ascii="Aptos" w:hAnsi="Aptos"/>
                <w:sz w:val="20"/>
                <w:szCs w:val="20"/>
              </w:rPr>
            </w:pPr>
            <w:r w:rsidRPr="00681ED7">
              <w:rPr>
                <w:rFonts w:ascii="Aptos" w:hAnsi="Aptos"/>
                <w:b/>
                <w:sz w:val="20"/>
                <w:szCs w:val="20"/>
              </w:rPr>
              <w:t>Dataset scope</w:t>
            </w:r>
          </w:p>
        </w:tc>
        <w:tc>
          <w:tcPr>
            <w:tcW w:w="1380" w:type="dxa"/>
            <w:shd w:val="clear" w:color="auto" w:fill="D9EAF7"/>
            <w:vAlign w:val="top"/>
          </w:tcPr>
          <w:p w14:paraId="5C238CE8" w14:textId="77777777" w:rsidR="00AA3885" w:rsidRPr="00681ED7" w:rsidRDefault="00000000">
            <w:pPr>
              <w:spacing w:after="0"/>
              <w:rPr>
                <w:rFonts w:ascii="Aptos" w:hAnsi="Aptos"/>
                <w:sz w:val="20"/>
                <w:szCs w:val="20"/>
              </w:rPr>
            </w:pPr>
            <w:r w:rsidRPr="00681ED7">
              <w:rPr>
                <w:rFonts w:ascii="Aptos" w:hAnsi="Aptos"/>
                <w:b/>
                <w:sz w:val="20"/>
                <w:szCs w:val="20"/>
              </w:rPr>
              <w:t>Operations</w:t>
            </w:r>
          </w:p>
        </w:tc>
        <w:tc>
          <w:tcPr>
            <w:tcW w:w="3294" w:type="dxa"/>
            <w:shd w:val="clear" w:color="auto" w:fill="D9EAF7"/>
            <w:vAlign w:val="top"/>
          </w:tcPr>
          <w:p w14:paraId="5AE199F7" w14:textId="77777777" w:rsidR="00AA3885" w:rsidRPr="00681ED7" w:rsidRDefault="00000000">
            <w:pPr>
              <w:spacing w:after="0"/>
              <w:rPr>
                <w:rFonts w:ascii="Aptos" w:hAnsi="Aptos"/>
                <w:sz w:val="20"/>
                <w:szCs w:val="20"/>
              </w:rPr>
            </w:pPr>
            <w:r w:rsidRPr="00681ED7">
              <w:rPr>
                <w:rFonts w:ascii="Aptos" w:hAnsi="Aptos"/>
                <w:b/>
                <w:sz w:val="20"/>
                <w:szCs w:val="20"/>
              </w:rPr>
              <w:t>Key distinction</w:t>
            </w:r>
          </w:p>
        </w:tc>
      </w:tr>
      <w:tr w:rsidR="00AA3885" w:rsidRPr="00681ED7" w14:paraId="0384115F" w14:textId="77777777" w:rsidTr="00681ED7">
        <w:trPr>
          <w:jc w:val="center"/>
        </w:trPr>
        <w:tc>
          <w:tcPr>
            <w:tcW w:w="1170" w:type="dxa"/>
          </w:tcPr>
          <w:p w14:paraId="730D1DBE" w14:textId="77777777" w:rsidR="00AA3885" w:rsidRPr="00681ED7" w:rsidRDefault="00000000">
            <w:pPr>
              <w:spacing w:after="0"/>
              <w:rPr>
                <w:rFonts w:ascii="Aptos" w:hAnsi="Aptos"/>
                <w:sz w:val="20"/>
                <w:szCs w:val="20"/>
              </w:rPr>
            </w:pPr>
            <w:r w:rsidRPr="00681ED7">
              <w:rPr>
                <w:rFonts w:ascii="Aptos" w:hAnsi="Aptos"/>
                <w:sz w:val="20"/>
                <w:szCs w:val="20"/>
              </w:rPr>
              <w:t>1A</w:t>
            </w:r>
          </w:p>
        </w:tc>
        <w:tc>
          <w:tcPr>
            <w:tcW w:w="2160" w:type="dxa"/>
          </w:tcPr>
          <w:p w14:paraId="593AFC61" w14:textId="77777777" w:rsidR="00AA3885" w:rsidRPr="00681ED7" w:rsidRDefault="00000000">
            <w:pPr>
              <w:spacing w:after="0"/>
              <w:rPr>
                <w:rFonts w:ascii="Aptos" w:hAnsi="Aptos"/>
                <w:sz w:val="20"/>
                <w:szCs w:val="20"/>
              </w:rPr>
            </w:pPr>
            <w:r w:rsidRPr="00681ED7">
              <w:rPr>
                <w:rFonts w:ascii="Aptos" w:hAnsi="Aptos"/>
                <w:sz w:val="20"/>
                <w:szCs w:val="20"/>
              </w:rPr>
              <w:t>HIE/HDU without HCCN</w:t>
            </w:r>
          </w:p>
        </w:tc>
        <w:tc>
          <w:tcPr>
            <w:tcW w:w="3533" w:type="dxa"/>
          </w:tcPr>
          <w:p w14:paraId="46F106E8" w14:textId="77777777" w:rsidR="00AA3885" w:rsidRPr="00681ED7" w:rsidRDefault="00000000">
            <w:pPr>
              <w:spacing w:after="0"/>
              <w:rPr>
                <w:rFonts w:ascii="Aptos" w:hAnsi="Aptos"/>
                <w:sz w:val="20"/>
                <w:szCs w:val="20"/>
              </w:rPr>
            </w:pPr>
            <w:r w:rsidRPr="00681ED7">
              <w:rPr>
                <w:rFonts w:ascii="Aptos" w:hAnsi="Aptos"/>
                <w:sz w:val="20"/>
                <w:szCs w:val="20"/>
              </w:rPr>
              <w:t>10 FQHCs + 2 healthcare organizations connect without HCCN consolidation</w:t>
            </w:r>
          </w:p>
        </w:tc>
        <w:tc>
          <w:tcPr>
            <w:tcW w:w="2287" w:type="dxa"/>
          </w:tcPr>
          <w:p w14:paraId="27A2BAD0" w14:textId="77777777" w:rsidR="00AA3885" w:rsidRPr="00681ED7" w:rsidRDefault="00000000">
            <w:pPr>
              <w:spacing w:after="0"/>
              <w:rPr>
                <w:rFonts w:ascii="Aptos" w:hAnsi="Aptos"/>
                <w:sz w:val="20"/>
                <w:szCs w:val="20"/>
              </w:rPr>
            </w:pPr>
            <w:r w:rsidRPr="00681ED7">
              <w:rPr>
                <w:rFonts w:ascii="Aptos" w:hAnsi="Aptos"/>
                <w:sz w:val="20"/>
                <w:szCs w:val="20"/>
              </w:rPr>
              <w:t>Narrow A1c-focused</w:t>
            </w:r>
          </w:p>
        </w:tc>
        <w:tc>
          <w:tcPr>
            <w:tcW w:w="1380" w:type="dxa"/>
          </w:tcPr>
          <w:p w14:paraId="28E590CF"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09F12779" w14:textId="77777777" w:rsidR="00AA3885" w:rsidRPr="00681ED7" w:rsidRDefault="00000000">
            <w:pPr>
              <w:spacing w:after="0"/>
              <w:rPr>
                <w:rFonts w:ascii="Aptos" w:hAnsi="Aptos"/>
                <w:sz w:val="20"/>
                <w:szCs w:val="20"/>
              </w:rPr>
            </w:pPr>
            <w:r w:rsidRPr="00681ED7">
              <w:rPr>
                <w:rFonts w:ascii="Aptos" w:hAnsi="Aptos"/>
                <w:sz w:val="20"/>
                <w:szCs w:val="20"/>
              </w:rPr>
              <w:t>Most source connections; no HCCN managed-services layer</w:t>
            </w:r>
          </w:p>
        </w:tc>
      </w:tr>
      <w:tr w:rsidR="00AA3885" w:rsidRPr="00681ED7" w14:paraId="2A97339D" w14:textId="77777777" w:rsidTr="00681ED7">
        <w:trPr>
          <w:jc w:val="center"/>
        </w:trPr>
        <w:tc>
          <w:tcPr>
            <w:tcW w:w="1170" w:type="dxa"/>
          </w:tcPr>
          <w:p w14:paraId="7C9B16C4" w14:textId="77777777" w:rsidR="00AA3885" w:rsidRPr="00681ED7" w:rsidRDefault="00000000">
            <w:pPr>
              <w:spacing w:after="0"/>
              <w:rPr>
                <w:rFonts w:ascii="Aptos" w:hAnsi="Aptos"/>
                <w:sz w:val="20"/>
                <w:szCs w:val="20"/>
              </w:rPr>
            </w:pPr>
            <w:r w:rsidRPr="00681ED7">
              <w:rPr>
                <w:rFonts w:ascii="Aptos" w:hAnsi="Aptos"/>
                <w:sz w:val="20"/>
                <w:szCs w:val="20"/>
              </w:rPr>
              <w:t>1B</w:t>
            </w:r>
          </w:p>
        </w:tc>
        <w:tc>
          <w:tcPr>
            <w:tcW w:w="2160" w:type="dxa"/>
          </w:tcPr>
          <w:p w14:paraId="64C55250" w14:textId="77777777" w:rsidR="00AA3885" w:rsidRPr="00681ED7" w:rsidRDefault="00000000">
            <w:pPr>
              <w:spacing w:after="0"/>
              <w:rPr>
                <w:rFonts w:ascii="Aptos" w:hAnsi="Aptos"/>
                <w:sz w:val="20"/>
                <w:szCs w:val="20"/>
              </w:rPr>
            </w:pPr>
            <w:r w:rsidRPr="00681ED7">
              <w:rPr>
                <w:rFonts w:ascii="Aptos" w:hAnsi="Aptos"/>
                <w:sz w:val="20"/>
                <w:szCs w:val="20"/>
              </w:rPr>
              <w:t>HIE/HDU without HCCN</w:t>
            </w:r>
          </w:p>
        </w:tc>
        <w:tc>
          <w:tcPr>
            <w:tcW w:w="3533" w:type="dxa"/>
          </w:tcPr>
          <w:p w14:paraId="00F3C3AC" w14:textId="77777777" w:rsidR="00AA3885" w:rsidRPr="00681ED7" w:rsidRDefault="00000000">
            <w:pPr>
              <w:spacing w:after="0"/>
              <w:rPr>
                <w:rFonts w:ascii="Aptos" w:hAnsi="Aptos"/>
                <w:sz w:val="20"/>
                <w:szCs w:val="20"/>
              </w:rPr>
            </w:pPr>
            <w:r w:rsidRPr="00681ED7">
              <w:rPr>
                <w:rFonts w:ascii="Aptos" w:hAnsi="Aptos"/>
                <w:sz w:val="20"/>
                <w:szCs w:val="20"/>
              </w:rPr>
              <w:t>Same as 1A</w:t>
            </w:r>
          </w:p>
        </w:tc>
        <w:tc>
          <w:tcPr>
            <w:tcW w:w="2287" w:type="dxa"/>
          </w:tcPr>
          <w:p w14:paraId="22A65396" w14:textId="77777777" w:rsidR="00AA3885" w:rsidRPr="00681ED7" w:rsidRDefault="00000000">
            <w:pPr>
              <w:spacing w:after="0"/>
              <w:rPr>
                <w:rFonts w:ascii="Aptos" w:hAnsi="Aptos"/>
                <w:sz w:val="20"/>
                <w:szCs w:val="20"/>
              </w:rPr>
            </w:pPr>
            <w:r w:rsidRPr="00681ED7">
              <w:rPr>
                <w:rFonts w:ascii="Aptos" w:hAnsi="Aptos"/>
                <w:sz w:val="20"/>
                <w:szCs w:val="20"/>
              </w:rPr>
              <w:t>Broad longitudinal diabetes cascade</w:t>
            </w:r>
          </w:p>
        </w:tc>
        <w:tc>
          <w:tcPr>
            <w:tcW w:w="1380" w:type="dxa"/>
          </w:tcPr>
          <w:p w14:paraId="61E15A83"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1D5A41B3" w14:textId="77777777" w:rsidR="00AA3885" w:rsidRPr="00681ED7" w:rsidRDefault="00000000">
            <w:pPr>
              <w:spacing w:after="0"/>
              <w:rPr>
                <w:rFonts w:ascii="Aptos" w:hAnsi="Aptos"/>
                <w:sz w:val="20"/>
                <w:szCs w:val="20"/>
              </w:rPr>
            </w:pPr>
            <w:r w:rsidRPr="00681ED7">
              <w:rPr>
                <w:rFonts w:ascii="Aptos" w:hAnsi="Aptos"/>
                <w:sz w:val="20"/>
                <w:szCs w:val="20"/>
              </w:rPr>
              <w:t>Adds broader data, mapping, analytics, and validation</w:t>
            </w:r>
          </w:p>
        </w:tc>
      </w:tr>
      <w:tr w:rsidR="00AA3885" w:rsidRPr="00681ED7" w14:paraId="734170BB" w14:textId="77777777" w:rsidTr="00681ED7">
        <w:trPr>
          <w:jc w:val="center"/>
        </w:trPr>
        <w:tc>
          <w:tcPr>
            <w:tcW w:w="1170" w:type="dxa"/>
          </w:tcPr>
          <w:p w14:paraId="05A3E1BC" w14:textId="77777777" w:rsidR="00AA3885" w:rsidRPr="00681ED7" w:rsidRDefault="00000000">
            <w:pPr>
              <w:spacing w:after="0"/>
              <w:rPr>
                <w:rFonts w:ascii="Aptos" w:hAnsi="Aptos"/>
                <w:sz w:val="20"/>
                <w:szCs w:val="20"/>
              </w:rPr>
            </w:pPr>
            <w:r w:rsidRPr="00681ED7">
              <w:rPr>
                <w:rFonts w:ascii="Aptos" w:hAnsi="Aptos"/>
                <w:sz w:val="20"/>
                <w:szCs w:val="20"/>
              </w:rPr>
              <w:t>2A</w:t>
            </w:r>
          </w:p>
        </w:tc>
        <w:tc>
          <w:tcPr>
            <w:tcW w:w="2160" w:type="dxa"/>
          </w:tcPr>
          <w:p w14:paraId="7B1798A6" w14:textId="77777777" w:rsidR="00AA3885" w:rsidRPr="00681ED7" w:rsidRDefault="00000000">
            <w:pPr>
              <w:spacing w:after="0"/>
              <w:rPr>
                <w:rFonts w:ascii="Aptos" w:hAnsi="Aptos"/>
                <w:sz w:val="20"/>
                <w:szCs w:val="20"/>
              </w:rPr>
            </w:pPr>
            <w:r w:rsidRPr="00681ED7">
              <w:rPr>
                <w:rFonts w:ascii="Aptos" w:hAnsi="Aptos"/>
                <w:sz w:val="20"/>
                <w:szCs w:val="20"/>
              </w:rPr>
              <w:t>HIE/HDU with HCCN</w:t>
            </w:r>
          </w:p>
        </w:tc>
        <w:tc>
          <w:tcPr>
            <w:tcW w:w="3533" w:type="dxa"/>
          </w:tcPr>
          <w:p w14:paraId="534810B7" w14:textId="77777777" w:rsidR="00AA3885" w:rsidRPr="00681ED7" w:rsidRDefault="00000000">
            <w:pPr>
              <w:spacing w:after="0"/>
              <w:rPr>
                <w:rFonts w:ascii="Aptos" w:hAnsi="Aptos"/>
                <w:sz w:val="20"/>
                <w:szCs w:val="20"/>
              </w:rPr>
            </w:pPr>
            <w:r w:rsidRPr="00681ED7">
              <w:rPr>
                <w:rFonts w:ascii="Aptos" w:hAnsi="Aptos"/>
                <w:sz w:val="20"/>
                <w:szCs w:val="20"/>
              </w:rPr>
              <w:t>HCCN consolidates 10 FQHCs; 2 healthcare organizations connect directly</w:t>
            </w:r>
          </w:p>
        </w:tc>
        <w:tc>
          <w:tcPr>
            <w:tcW w:w="2287" w:type="dxa"/>
          </w:tcPr>
          <w:p w14:paraId="0EB6126D" w14:textId="77777777" w:rsidR="00AA3885" w:rsidRPr="00681ED7" w:rsidRDefault="00000000">
            <w:pPr>
              <w:spacing w:after="0"/>
              <w:rPr>
                <w:rFonts w:ascii="Aptos" w:hAnsi="Aptos"/>
                <w:sz w:val="20"/>
                <w:szCs w:val="20"/>
              </w:rPr>
            </w:pPr>
            <w:r w:rsidRPr="00681ED7">
              <w:rPr>
                <w:rFonts w:ascii="Aptos" w:hAnsi="Aptos"/>
                <w:sz w:val="20"/>
                <w:szCs w:val="20"/>
              </w:rPr>
              <w:t>Narrow A1c-focused</w:t>
            </w:r>
          </w:p>
        </w:tc>
        <w:tc>
          <w:tcPr>
            <w:tcW w:w="1380" w:type="dxa"/>
          </w:tcPr>
          <w:p w14:paraId="79EDA02F"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2C271AF2" w14:textId="77777777" w:rsidR="00AA3885" w:rsidRPr="00681ED7" w:rsidRDefault="00000000">
            <w:pPr>
              <w:spacing w:after="0"/>
              <w:rPr>
                <w:rFonts w:ascii="Aptos" w:hAnsi="Aptos"/>
                <w:sz w:val="20"/>
                <w:szCs w:val="20"/>
              </w:rPr>
            </w:pPr>
            <w:r w:rsidRPr="00681ED7">
              <w:rPr>
                <w:rFonts w:ascii="Aptos" w:hAnsi="Aptos"/>
                <w:sz w:val="20"/>
                <w:szCs w:val="20"/>
              </w:rPr>
              <w:t>HCCN adds managed services and reduces production interfaces</w:t>
            </w:r>
          </w:p>
        </w:tc>
      </w:tr>
      <w:tr w:rsidR="00AA3885" w:rsidRPr="00681ED7" w14:paraId="78244DB0" w14:textId="77777777" w:rsidTr="00681ED7">
        <w:trPr>
          <w:jc w:val="center"/>
        </w:trPr>
        <w:tc>
          <w:tcPr>
            <w:tcW w:w="1170" w:type="dxa"/>
          </w:tcPr>
          <w:p w14:paraId="308EA654" w14:textId="77777777" w:rsidR="00AA3885" w:rsidRPr="00681ED7" w:rsidRDefault="00000000">
            <w:pPr>
              <w:spacing w:after="0"/>
              <w:rPr>
                <w:rFonts w:ascii="Aptos" w:hAnsi="Aptos"/>
                <w:sz w:val="20"/>
                <w:szCs w:val="20"/>
              </w:rPr>
            </w:pPr>
            <w:r w:rsidRPr="00681ED7">
              <w:rPr>
                <w:rFonts w:ascii="Aptos" w:hAnsi="Aptos"/>
                <w:sz w:val="20"/>
                <w:szCs w:val="20"/>
              </w:rPr>
              <w:t>2B</w:t>
            </w:r>
          </w:p>
        </w:tc>
        <w:tc>
          <w:tcPr>
            <w:tcW w:w="2160" w:type="dxa"/>
          </w:tcPr>
          <w:p w14:paraId="6B8FA9AC" w14:textId="77777777" w:rsidR="00AA3885" w:rsidRPr="00681ED7" w:rsidRDefault="00000000">
            <w:pPr>
              <w:spacing w:after="0"/>
              <w:rPr>
                <w:rFonts w:ascii="Aptos" w:hAnsi="Aptos"/>
                <w:sz w:val="20"/>
                <w:szCs w:val="20"/>
              </w:rPr>
            </w:pPr>
            <w:r w:rsidRPr="00681ED7">
              <w:rPr>
                <w:rFonts w:ascii="Aptos" w:hAnsi="Aptos"/>
                <w:sz w:val="20"/>
                <w:szCs w:val="20"/>
              </w:rPr>
              <w:t>HIE/HDU with HCCN</w:t>
            </w:r>
          </w:p>
        </w:tc>
        <w:tc>
          <w:tcPr>
            <w:tcW w:w="3533" w:type="dxa"/>
          </w:tcPr>
          <w:p w14:paraId="016D1E6E" w14:textId="77777777" w:rsidR="00AA3885" w:rsidRPr="00681ED7" w:rsidRDefault="00000000">
            <w:pPr>
              <w:spacing w:after="0"/>
              <w:rPr>
                <w:rFonts w:ascii="Aptos" w:hAnsi="Aptos"/>
                <w:sz w:val="20"/>
                <w:szCs w:val="20"/>
              </w:rPr>
            </w:pPr>
            <w:r w:rsidRPr="00681ED7">
              <w:rPr>
                <w:rFonts w:ascii="Aptos" w:hAnsi="Aptos"/>
                <w:sz w:val="20"/>
                <w:szCs w:val="20"/>
              </w:rPr>
              <w:t>Same as 2A</w:t>
            </w:r>
          </w:p>
        </w:tc>
        <w:tc>
          <w:tcPr>
            <w:tcW w:w="2287" w:type="dxa"/>
          </w:tcPr>
          <w:p w14:paraId="523507A6" w14:textId="77777777" w:rsidR="00AA3885" w:rsidRPr="00681ED7" w:rsidRDefault="00000000">
            <w:pPr>
              <w:spacing w:after="0"/>
              <w:rPr>
                <w:rFonts w:ascii="Aptos" w:hAnsi="Aptos"/>
                <w:sz w:val="20"/>
                <w:szCs w:val="20"/>
              </w:rPr>
            </w:pPr>
            <w:r w:rsidRPr="00681ED7">
              <w:rPr>
                <w:rFonts w:ascii="Aptos" w:hAnsi="Aptos"/>
                <w:sz w:val="20"/>
                <w:szCs w:val="20"/>
              </w:rPr>
              <w:t>Broad longitudinal diabetes cascade</w:t>
            </w:r>
          </w:p>
        </w:tc>
        <w:tc>
          <w:tcPr>
            <w:tcW w:w="1380" w:type="dxa"/>
          </w:tcPr>
          <w:p w14:paraId="57735328"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7E4A0164" w14:textId="77777777" w:rsidR="00AA3885" w:rsidRPr="00681ED7" w:rsidRDefault="00000000">
            <w:pPr>
              <w:spacing w:after="0"/>
              <w:rPr>
                <w:rFonts w:ascii="Aptos" w:hAnsi="Aptos"/>
                <w:sz w:val="20"/>
                <w:szCs w:val="20"/>
              </w:rPr>
            </w:pPr>
            <w:r w:rsidRPr="00681ED7">
              <w:rPr>
                <w:rFonts w:ascii="Aptos" w:hAnsi="Aptos"/>
                <w:sz w:val="20"/>
                <w:szCs w:val="20"/>
              </w:rPr>
              <w:t>Broad scope plus two intermediary/aggregation layers</w:t>
            </w:r>
          </w:p>
        </w:tc>
      </w:tr>
      <w:tr w:rsidR="00AA3885" w:rsidRPr="00681ED7" w14:paraId="685AC6C5" w14:textId="77777777" w:rsidTr="00681ED7">
        <w:trPr>
          <w:jc w:val="center"/>
        </w:trPr>
        <w:tc>
          <w:tcPr>
            <w:tcW w:w="1170" w:type="dxa"/>
          </w:tcPr>
          <w:p w14:paraId="23C55C97" w14:textId="77777777" w:rsidR="00AA3885" w:rsidRPr="00681ED7" w:rsidRDefault="00000000">
            <w:pPr>
              <w:spacing w:after="0"/>
              <w:rPr>
                <w:rFonts w:ascii="Aptos" w:hAnsi="Aptos"/>
                <w:sz w:val="20"/>
                <w:szCs w:val="20"/>
              </w:rPr>
            </w:pPr>
            <w:r w:rsidRPr="00681ED7">
              <w:rPr>
                <w:rFonts w:ascii="Aptos" w:hAnsi="Aptos"/>
                <w:sz w:val="20"/>
                <w:szCs w:val="20"/>
              </w:rPr>
              <w:t>3A</w:t>
            </w:r>
          </w:p>
        </w:tc>
        <w:tc>
          <w:tcPr>
            <w:tcW w:w="2160" w:type="dxa"/>
          </w:tcPr>
          <w:p w14:paraId="657DC5E0" w14:textId="77777777" w:rsidR="00AA3885" w:rsidRPr="00681ED7" w:rsidRDefault="00000000">
            <w:pPr>
              <w:spacing w:after="0"/>
              <w:rPr>
                <w:rFonts w:ascii="Aptos" w:hAnsi="Aptos"/>
                <w:sz w:val="20"/>
                <w:szCs w:val="20"/>
              </w:rPr>
            </w:pPr>
            <w:r w:rsidRPr="00681ED7">
              <w:rPr>
                <w:rFonts w:ascii="Aptos" w:hAnsi="Aptos"/>
                <w:sz w:val="20"/>
                <w:szCs w:val="20"/>
              </w:rPr>
              <w:t>HCCN acting as intermediary</w:t>
            </w:r>
          </w:p>
        </w:tc>
        <w:tc>
          <w:tcPr>
            <w:tcW w:w="3533" w:type="dxa"/>
          </w:tcPr>
          <w:p w14:paraId="251D04FC" w14:textId="77777777" w:rsidR="00AA3885" w:rsidRPr="00681ED7" w:rsidRDefault="00000000">
            <w:pPr>
              <w:spacing w:after="0"/>
              <w:rPr>
                <w:rFonts w:ascii="Aptos" w:hAnsi="Aptos"/>
                <w:sz w:val="20"/>
                <w:szCs w:val="20"/>
              </w:rPr>
            </w:pPr>
            <w:r w:rsidRPr="00681ED7">
              <w:rPr>
                <w:rFonts w:ascii="Aptos" w:hAnsi="Aptos"/>
                <w:sz w:val="20"/>
                <w:szCs w:val="20"/>
              </w:rPr>
              <w:t>HCCN ingests 10 FQHCs and 2 healthcare organizations; no HIE/HDU</w:t>
            </w:r>
          </w:p>
        </w:tc>
        <w:tc>
          <w:tcPr>
            <w:tcW w:w="2287" w:type="dxa"/>
          </w:tcPr>
          <w:p w14:paraId="6554EC85" w14:textId="77777777" w:rsidR="00AA3885" w:rsidRPr="00681ED7" w:rsidRDefault="00000000">
            <w:pPr>
              <w:spacing w:after="0"/>
              <w:rPr>
                <w:rFonts w:ascii="Aptos" w:hAnsi="Aptos"/>
                <w:sz w:val="20"/>
                <w:szCs w:val="20"/>
              </w:rPr>
            </w:pPr>
            <w:r w:rsidRPr="00681ED7">
              <w:rPr>
                <w:rFonts w:ascii="Aptos" w:hAnsi="Aptos"/>
                <w:sz w:val="20"/>
                <w:szCs w:val="20"/>
              </w:rPr>
              <w:t>Narrow A1c-focused</w:t>
            </w:r>
          </w:p>
        </w:tc>
        <w:tc>
          <w:tcPr>
            <w:tcW w:w="1380" w:type="dxa"/>
          </w:tcPr>
          <w:p w14:paraId="06029445"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2BFEC866" w14:textId="77777777" w:rsidR="00AA3885" w:rsidRPr="00681ED7" w:rsidRDefault="00000000">
            <w:pPr>
              <w:spacing w:after="0"/>
              <w:rPr>
                <w:rFonts w:ascii="Aptos" w:hAnsi="Aptos"/>
                <w:sz w:val="20"/>
                <w:szCs w:val="20"/>
              </w:rPr>
            </w:pPr>
            <w:r w:rsidRPr="00681ED7">
              <w:rPr>
                <w:rFonts w:ascii="Aptos" w:hAnsi="Aptos"/>
                <w:sz w:val="20"/>
                <w:szCs w:val="20"/>
              </w:rPr>
              <w:t>HCCN performs full intermediary, trust, and PHA delivery functions</w:t>
            </w:r>
          </w:p>
        </w:tc>
      </w:tr>
      <w:tr w:rsidR="00AA3885" w:rsidRPr="00681ED7" w14:paraId="7DAF555C" w14:textId="77777777" w:rsidTr="00681ED7">
        <w:trPr>
          <w:jc w:val="center"/>
        </w:trPr>
        <w:tc>
          <w:tcPr>
            <w:tcW w:w="1170" w:type="dxa"/>
          </w:tcPr>
          <w:p w14:paraId="7D886BF9" w14:textId="77777777" w:rsidR="00AA3885" w:rsidRPr="00681ED7" w:rsidRDefault="00000000">
            <w:pPr>
              <w:spacing w:after="0"/>
              <w:rPr>
                <w:rFonts w:ascii="Aptos" w:hAnsi="Aptos"/>
                <w:sz w:val="20"/>
                <w:szCs w:val="20"/>
              </w:rPr>
            </w:pPr>
            <w:r w:rsidRPr="00681ED7">
              <w:rPr>
                <w:rFonts w:ascii="Aptos" w:hAnsi="Aptos"/>
                <w:sz w:val="20"/>
                <w:szCs w:val="20"/>
              </w:rPr>
              <w:t>3B</w:t>
            </w:r>
          </w:p>
        </w:tc>
        <w:tc>
          <w:tcPr>
            <w:tcW w:w="2160" w:type="dxa"/>
          </w:tcPr>
          <w:p w14:paraId="75A32BAF" w14:textId="77777777" w:rsidR="00AA3885" w:rsidRPr="00681ED7" w:rsidRDefault="00000000">
            <w:pPr>
              <w:spacing w:after="0"/>
              <w:rPr>
                <w:rFonts w:ascii="Aptos" w:hAnsi="Aptos"/>
                <w:sz w:val="20"/>
                <w:szCs w:val="20"/>
              </w:rPr>
            </w:pPr>
            <w:r w:rsidRPr="00681ED7">
              <w:rPr>
                <w:rFonts w:ascii="Aptos" w:hAnsi="Aptos"/>
                <w:sz w:val="20"/>
                <w:szCs w:val="20"/>
              </w:rPr>
              <w:t>HCCN acting as intermediary</w:t>
            </w:r>
          </w:p>
        </w:tc>
        <w:tc>
          <w:tcPr>
            <w:tcW w:w="3533" w:type="dxa"/>
          </w:tcPr>
          <w:p w14:paraId="0FCFDF13" w14:textId="77777777" w:rsidR="00AA3885" w:rsidRPr="00681ED7" w:rsidRDefault="00000000">
            <w:pPr>
              <w:spacing w:after="0"/>
              <w:rPr>
                <w:rFonts w:ascii="Aptos" w:hAnsi="Aptos"/>
                <w:sz w:val="20"/>
                <w:szCs w:val="20"/>
              </w:rPr>
            </w:pPr>
            <w:r w:rsidRPr="00681ED7">
              <w:rPr>
                <w:rFonts w:ascii="Aptos" w:hAnsi="Aptos"/>
                <w:sz w:val="20"/>
                <w:szCs w:val="20"/>
              </w:rPr>
              <w:t>Same as 3A</w:t>
            </w:r>
          </w:p>
        </w:tc>
        <w:tc>
          <w:tcPr>
            <w:tcW w:w="2287" w:type="dxa"/>
          </w:tcPr>
          <w:p w14:paraId="34AD912D" w14:textId="77777777" w:rsidR="00AA3885" w:rsidRPr="00681ED7" w:rsidRDefault="00000000">
            <w:pPr>
              <w:spacing w:after="0"/>
              <w:rPr>
                <w:rFonts w:ascii="Aptos" w:hAnsi="Aptos"/>
                <w:sz w:val="20"/>
                <w:szCs w:val="20"/>
              </w:rPr>
            </w:pPr>
            <w:r w:rsidRPr="00681ED7">
              <w:rPr>
                <w:rFonts w:ascii="Aptos" w:hAnsi="Aptos"/>
                <w:sz w:val="20"/>
                <w:szCs w:val="20"/>
              </w:rPr>
              <w:t>Broad longitudinal diabetes cascade</w:t>
            </w:r>
          </w:p>
        </w:tc>
        <w:tc>
          <w:tcPr>
            <w:tcW w:w="1380" w:type="dxa"/>
          </w:tcPr>
          <w:p w14:paraId="01A74ACF" w14:textId="77777777" w:rsidR="00AA3885" w:rsidRPr="00681ED7" w:rsidRDefault="00000000">
            <w:pPr>
              <w:spacing w:after="0"/>
              <w:rPr>
                <w:rFonts w:ascii="Aptos" w:hAnsi="Aptos"/>
                <w:sz w:val="20"/>
                <w:szCs w:val="20"/>
              </w:rPr>
            </w:pPr>
            <w:r w:rsidRPr="00681ED7">
              <w:rPr>
                <w:rFonts w:ascii="Aptos" w:hAnsi="Aptos"/>
                <w:sz w:val="20"/>
                <w:szCs w:val="20"/>
              </w:rPr>
              <w:t>9 months</w:t>
            </w:r>
          </w:p>
        </w:tc>
        <w:tc>
          <w:tcPr>
            <w:tcW w:w="3294" w:type="dxa"/>
          </w:tcPr>
          <w:p w14:paraId="09EDAA6A" w14:textId="77777777" w:rsidR="00AA3885" w:rsidRPr="00681ED7" w:rsidRDefault="00000000">
            <w:pPr>
              <w:spacing w:after="0"/>
              <w:rPr>
                <w:rFonts w:ascii="Aptos" w:hAnsi="Aptos"/>
                <w:sz w:val="20"/>
                <w:szCs w:val="20"/>
              </w:rPr>
            </w:pPr>
            <w:r w:rsidRPr="00681ED7">
              <w:rPr>
                <w:rFonts w:ascii="Aptos" w:hAnsi="Aptos"/>
                <w:sz w:val="20"/>
                <w:szCs w:val="20"/>
              </w:rPr>
              <w:t>Broad scope delivered entirely through HCCN intermediary model</w:t>
            </w:r>
          </w:p>
        </w:tc>
      </w:tr>
    </w:tbl>
    <w:p w14:paraId="4A6AA03F" w14:textId="77777777" w:rsidR="00AA3885" w:rsidRDefault="00000000">
      <w:pPr>
        <w:pStyle w:val="Heading1"/>
      </w:pPr>
      <w:r>
        <w:t>3. Pilot Products</w:t>
      </w:r>
    </w:p>
    <w:p w14:paraId="77926FD1" w14:textId="77777777" w:rsidR="00AA3885" w:rsidRDefault="00000000">
      <w:pPr>
        <w:pStyle w:val="FirstParagraph"/>
        <w:spacing w:after="100"/>
      </w:pPr>
      <w:r>
        <w:t>The spreadsheet product register is consolidated below so that the narrative report—not the executive estimating workbook—serves as the primary description of what the funded pilot is expected to produce. Product wording is retained from the cost model.</w:t>
      </w:r>
    </w:p>
    <w:tbl>
      <w:tblPr>
        <w:tblStyle w:val="Table"/>
        <w:tblW w:w="0" w:type="auto"/>
        <w:jc w:val="center"/>
        <w:tblLook w:val="04A0" w:firstRow="1" w:lastRow="0" w:firstColumn="1" w:lastColumn="0" w:noHBand="0" w:noVBand="1"/>
      </w:tblPr>
      <w:tblGrid>
        <w:gridCol w:w="1890"/>
        <w:gridCol w:w="1980"/>
        <w:gridCol w:w="5490"/>
        <w:gridCol w:w="2790"/>
        <w:gridCol w:w="1674"/>
      </w:tblGrid>
      <w:tr w:rsidR="00AA3885" w:rsidRPr="00FC0DEB" w14:paraId="393D4DA7" w14:textId="77777777" w:rsidTr="00FC0DEB">
        <w:trPr>
          <w:cnfStyle w:val="100000000000" w:firstRow="1" w:lastRow="0" w:firstColumn="0" w:lastColumn="0" w:oddVBand="0" w:evenVBand="0" w:oddHBand="0" w:evenHBand="0" w:firstRowFirstColumn="0" w:firstRowLastColumn="0" w:lastRowFirstColumn="0" w:lastRowLastColumn="0"/>
          <w:tblHeader/>
          <w:jc w:val="center"/>
        </w:trPr>
        <w:tc>
          <w:tcPr>
            <w:tcW w:w="1890" w:type="dxa"/>
            <w:shd w:val="clear" w:color="auto" w:fill="D9EAF7"/>
            <w:vAlign w:val="top"/>
          </w:tcPr>
          <w:p w14:paraId="47D8AA73" w14:textId="77777777" w:rsidR="00AA3885" w:rsidRPr="00FC0DEB" w:rsidRDefault="00000000">
            <w:pPr>
              <w:spacing w:after="0"/>
              <w:rPr>
                <w:rFonts w:ascii="Aptos" w:hAnsi="Aptos"/>
                <w:sz w:val="20"/>
                <w:szCs w:val="20"/>
              </w:rPr>
            </w:pPr>
            <w:r w:rsidRPr="00FC0DEB">
              <w:rPr>
                <w:rFonts w:ascii="Aptos" w:hAnsi="Aptos"/>
                <w:b/>
                <w:sz w:val="20"/>
                <w:szCs w:val="20"/>
              </w:rPr>
              <w:t>Product area</w:t>
            </w:r>
          </w:p>
        </w:tc>
        <w:tc>
          <w:tcPr>
            <w:tcW w:w="1980" w:type="dxa"/>
            <w:shd w:val="clear" w:color="auto" w:fill="D9EAF7"/>
            <w:vAlign w:val="top"/>
          </w:tcPr>
          <w:p w14:paraId="5E0FCBA0" w14:textId="77777777" w:rsidR="00AA3885" w:rsidRPr="00FC0DEB" w:rsidRDefault="00000000">
            <w:pPr>
              <w:spacing w:after="0"/>
              <w:rPr>
                <w:rFonts w:ascii="Aptos" w:hAnsi="Aptos"/>
                <w:sz w:val="20"/>
                <w:szCs w:val="20"/>
              </w:rPr>
            </w:pPr>
            <w:r w:rsidRPr="00FC0DEB">
              <w:rPr>
                <w:rFonts w:ascii="Aptos" w:hAnsi="Aptos"/>
                <w:b/>
                <w:sz w:val="20"/>
                <w:szCs w:val="20"/>
              </w:rPr>
              <w:t>Deliverable or milestone</w:t>
            </w:r>
          </w:p>
        </w:tc>
        <w:tc>
          <w:tcPr>
            <w:tcW w:w="5490" w:type="dxa"/>
            <w:shd w:val="clear" w:color="auto" w:fill="D9EAF7"/>
            <w:vAlign w:val="top"/>
          </w:tcPr>
          <w:p w14:paraId="1F03AEC4" w14:textId="77777777" w:rsidR="00AA3885" w:rsidRPr="00FC0DEB" w:rsidRDefault="00000000">
            <w:pPr>
              <w:spacing w:after="0"/>
              <w:rPr>
                <w:rFonts w:ascii="Aptos" w:hAnsi="Aptos"/>
                <w:sz w:val="20"/>
                <w:szCs w:val="20"/>
              </w:rPr>
            </w:pPr>
            <w:r w:rsidRPr="00FC0DEB">
              <w:rPr>
                <w:rFonts w:ascii="Aptos" w:hAnsi="Aptos"/>
                <w:b/>
                <w:sz w:val="20"/>
                <w:szCs w:val="20"/>
              </w:rPr>
              <w:t>Description</w:t>
            </w:r>
          </w:p>
        </w:tc>
        <w:tc>
          <w:tcPr>
            <w:tcW w:w="2790" w:type="dxa"/>
            <w:shd w:val="clear" w:color="auto" w:fill="D9EAF7"/>
            <w:vAlign w:val="top"/>
          </w:tcPr>
          <w:p w14:paraId="6B544F6C" w14:textId="77777777" w:rsidR="00AA3885" w:rsidRPr="00FC0DEB" w:rsidRDefault="00000000">
            <w:pPr>
              <w:spacing w:after="0"/>
              <w:rPr>
                <w:rFonts w:ascii="Aptos" w:hAnsi="Aptos"/>
                <w:sz w:val="20"/>
                <w:szCs w:val="20"/>
              </w:rPr>
            </w:pPr>
            <w:r w:rsidRPr="00FC0DEB">
              <w:rPr>
                <w:rFonts w:ascii="Aptos" w:hAnsi="Aptos"/>
                <w:b/>
                <w:sz w:val="20"/>
                <w:szCs w:val="20"/>
              </w:rPr>
              <w:t>Responsible organization</w:t>
            </w:r>
          </w:p>
        </w:tc>
        <w:tc>
          <w:tcPr>
            <w:tcW w:w="1674" w:type="dxa"/>
            <w:shd w:val="clear" w:color="auto" w:fill="D9EAF7"/>
            <w:vAlign w:val="top"/>
          </w:tcPr>
          <w:p w14:paraId="1C77C13F" w14:textId="77777777" w:rsidR="00AA3885" w:rsidRPr="00FC0DEB" w:rsidRDefault="00000000">
            <w:pPr>
              <w:spacing w:after="0"/>
              <w:rPr>
                <w:rFonts w:ascii="Aptos" w:hAnsi="Aptos"/>
                <w:sz w:val="20"/>
                <w:szCs w:val="20"/>
              </w:rPr>
            </w:pPr>
            <w:r w:rsidRPr="00FC0DEB">
              <w:rPr>
                <w:rFonts w:ascii="Aptos" w:hAnsi="Aptos"/>
                <w:b/>
                <w:sz w:val="20"/>
                <w:szCs w:val="20"/>
              </w:rPr>
              <w:t>Timing</w:t>
            </w:r>
          </w:p>
        </w:tc>
      </w:tr>
      <w:tr w:rsidR="00AA3885" w:rsidRPr="00FC0DEB" w14:paraId="75D263DC" w14:textId="77777777" w:rsidTr="00FC0DEB">
        <w:trPr>
          <w:jc w:val="center"/>
        </w:trPr>
        <w:tc>
          <w:tcPr>
            <w:tcW w:w="1890" w:type="dxa"/>
          </w:tcPr>
          <w:p w14:paraId="7FD8C93E"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3AAD5DF6" w14:textId="77777777" w:rsidR="00AA3885" w:rsidRPr="00FC0DEB" w:rsidRDefault="00000000">
            <w:pPr>
              <w:spacing w:after="0"/>
              <w:rPr>
                <w:rFonts w:ascii="Aptos" w:hAnsi="Aptos"/>
                <w:sz w:val="20"/>
                <w:szCs w:val="20"/>
              </w:rPr>
            </w:pPr>
            <w:r w:rsidRPr="00FC0DEB">
              <w:rPr>
                <w:rFonts w:ascii="Aptos" w:hAnsi="Aptos"/>
                <w:sz w:val="20"/>
                <w:szCs w:val="20"/>
              </w:rPr>
              <w:t>Pilot Charter — pre-award, not funded</w:t>
            </w:r>
          </w:p>
        </w:tc>
        <w:tc>
          <w:tcPr>
            <w:tcW w:w="5490" w:type="dxa"/>
          </w:tcPr>
          <w:p w14:paraId="27FA8BBF" w14:textId="77777777" w:rsidR="00AA3885" w:rsidRPr="00FC0DEB" w:rsidRDefault="00000000">
            <w:pPr>
              <w:spacing w:after="0"/>
              <w:rPr>
                <w:rFonts w:ascii="Aptos" w:hAnsi="Aptos"/>
                <w:sz w:val="20"/>
                <w:szCs w:val="20"/>
              </w:rPr>
            </w:pPr>
            <w:r w:rsidRPr="00FC0DEB">
              <w:rPr>
                <w:rFonts w:ascii="Aptos" w:hAnsi="Aptos"/>
                <w:sz w:val="20"/>
                <w:szCs w:val="20"/>
              </w:rPr>
              <w:t xml:space="preserve">Establishes the fixed scope and operating parameters that applicants or selected pilot teams will implement. The charter </w:t>
            </w:r>
            <w:proofErr w:type="gramStart"/>
            <w:r w:rsidRPr="00FC0DEB">
              <w:rPr>
                <w:rFonts w:ascii="Aptos" w:hAnsi="Aptos"/>
                <w:sz w:val="20"/>
                <w:szCs w:val="20"/>
              </w:rPr>
              <w:t>includes:</w:t>
            </w:r>
            <w:proofErr w:type="gramEnd"/>
            <w:r w:rsidRPr="00FC0DEB">
              <w:rPr>
                <w:rFonts w:ascii="Aptos" w:hAnsi="Aptos"/>
                <w:sz w:val="20"/>
                <w:szCs w:val="20"/>
              </w:rPr>
              <w:t xml:space="preserve"> selected intermediary model; PHA surveillance questions, outputs, and action-use cases; narrow versus broad longitudinal dataset scope; UDS+ decision; referral add-on decision; partner and system inventory; readiness attestations; and data-retention and closeout plans</w:t>
            </w:r>
          </w:p>
        </w:tc>
        <w:tc>
          <w:tcPr>
            <w:tcW w:w="2790" w:type="dxa"/>
          </w:tcPr>
          <w:p w14:paraId="51CFEF02" w14:textId="77777777" w:rsidR="00AA3885" w:rsidRPr="00FC0DEB" w:rsidRDefault="00000000">
            <w:pPr>
              <w:spacing w:after="0"/>
              <w:rPr>
                <w:rFonts w:ascii="Aptos" w:hAnsi="Aptos"/>
                <w:sz w:val="20"/>
                <w:szCs w:val="20"/>
              </w:rPr>
            </w:pPr>
            <w:r w:rsidRPr="00FC0DEB">
              <w:rPr>
                <w:rFonts w:ascii="Aptos" w:hAnsi="Aptos"/>
                <w:sz w:val="20"/>
                <w:szCs w:val="20"/>
              </w:rPr>
              <w:t>CDC / National Partner pilot leadership, with input from the selected or prospective PHA and intermediary</w:t>
            </w:r>
          </w:p>
        </w:tc>
        <w:tc>
          <w:tcPr>
            <w:tcW w:w="1674" w:type="dxa"/>
          </w:tcPr>
          <w:p w14:paraId="31110AA7" w14:textId="77777777" w:rsidR="00AA3885" w:rsidRPr="00FC0DEB" w:rsidRDefault="00000000">
            <w:pPr>
              <w:spacing w:after="0"/>
              <w:rPr>
                <w:rFonts w:ascii="Aptos" w:hAnsi="Aptos"/>
                <w:sz w:val="20"/>
                <w:szCs w:val="20"/>
              </w:rPr>
            </w:pPr>
            <w:r w:rsidRPr="00FC0DEB">
              <w:rPr>
                <w:rFonts w:ascii="Aptos" w:hAnsi="Aptos"/>
                <w:sz w:val="20"/>
                <w:szCs w:val="20"/>
              </w:rPr>
              <w:t>Completed before the funded pilot period begins</w:t>
            </w:r>
          </w:p>
        </w:tc>
      </w:tr>
      <w:tr w:rsidR="00AA3885" w:rsidRPr="00FC0DEB" w14:paraId="7F721F01" w14:textId="77777777" w:rsidTr="00FC0DEB">
        <w:trPr>
          <w:jc w:val="center"/>
        </w:trPr>
        <w:tc>
          <w:tcPr>
            <w:tcW w:w="1890" w:type="dxa"/>
          </w:tcPr>
          <w:p w14:paraId="234DDBCB"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7CF5D1BC" w14:textId="77777777" w:rsidR="00AA3885" w:rsidRPr="00FC0DEB" w:rsidRDefault="00000000">
            <w:pPr>
              <w:spacing w:after="0"/>
              <w:rPr>
                <w:rFonts w:ascii="Aptos" w:hAnsi="Aptos"/>
                <w:sz w:val="20"/>
                <w:szCs w:val="20"/>
              </w:rPr>
            </w:pPr>
            <w:r w:rsidRPr="00FC0DEB">
              <w:rPr>
                <w:rFonts w:ascii="Aptos" w:hAnsi="Aptos"/>
                <w:sz w:val="20"/>
                <w:szCs w:val="20"/>
              </w:rPr>
              <w:t>Pilot Implementation Plan — funded</w:t>
            </w:r>
          </w:p>
        </w:tc>
        <w:tc>
          <w:tcPr>
            <w:tcW w:w="5490" w:type="dxa"/>
          </w:tcPr>
          <w:p w14:paraId="7D7C1513" w14:textId="77777777" w:rsidR="00AA3885" w:rsidRPr="00FC0DEB" w:rsidRDefault="00000000">
            <w:pPr>
              <w:spacing w:after="0"/>
              <w:rPr>
                <w:rFonts w:ascii="Aptos" w:hAnsi="Aptos"/>
                <w:sz w:val="20"/>
                <w:szCs w:val="20"/>
              </w:rPr>
            </w:pPr>
            <w:r w:rsidRPr="00FC0DEB">
              <w:rPr>
                <w:rFonts w:ascii="Aptos" w:hAnsi="Aptos"/>
                <w:sz w:val="20"/>
                <w:szCs w:val="20"/>
              </w:rPr>
              <w:t>Converts the approved charter into an executable plan covering workstreams, activities, owners, schedule, dependencies, milestones, risks, reporting cadence, testing, operations, evaluation, and closeout</w:t>
            </w:r>
          </w:p>
        </w:tc>
        <w:tc>
          <w:tcPr>
            <w:tcW w:w="2790" w:type="dxa"/>
          </w:tcPr>
          <w:p w14:paraId="1C417CCE" w14:textId="77777777" w:rsidR="00AA3885" w:rsidRPr="00FC0DEB" w:rsidRDefault="00000000">
            <w:pPr>
              <w:spacing w:after="0"/>
              <w:rPr>
                <w:rFonts w:ascii="Aptos" w:hAnsi="Aptos"/>
                <w:sz w:val="20"/>
                <w:szCs w:val="20"/>
              </w:rPr>
            </w:pPr>
            <w:r w:rsidRPr="00FC0DEB">
              <w:rPr>
                <w:rFonts w:ascii="Aptos" w:hAnsi="Aptos"/>
                <w:sz w:val="20"/>
                <w:szCs w:val="20"/>
              </w:rPr>
              <w:t>PHA and intermediary jointly</w:t>
            </w:r>
          </w:p>
        </w:tc>
        <w:tc>
          <w:tcPr>
            <w:tcW w:w="1674" w:type="dxa"/>
          </w:tcPr>
          <w:p w14:paraId="175DAAE7" w14:textId="77777777" w:rsidR="00AA3885" w:rsidRPr="00FC0DEB" w:rsidRDefault="00000000">
            <w:pPr>
              <w:spacing w:after="0"/>
              <w:rPr>
                <w:rFonts w:ascii="Aptos" w:hAnsi="Aptos"/>
                <w:sz w:val="20"/>
                <w:szCs w:val="20"/>
              </w:rPr>
            </w:pPr>
            <w:r w:rsidRPr="00FC0DEB">
              <w:rPr>
                <w:rFonts w:ascii="Aptos" w:hAnsi="Aptos"/>
                <w:sz w:val="20"/>
                <w:szCs w:val="20"/>
              </w:rPr>
              <w:t>Initial version during Month 1; updated as needed during mobilization</w:t>
            </w:r>
          </w:p>
        </w:tc>
      </w:tr>
      <w:tr w:rsidR="00AA3885" w:rsidRPr="00FC0DEB" w14:paraId="69632C6B" w14:textId="77777777" w:rsidTr="00FC0DEB">
        <w:trPr>
          <w:jc w:val="center"/>
        </w:trPr>
        <w:tc>
          <w:tcPr>
            <w:tcW w:w="1890" w:type="dxa"/>
          </w:tcPr>
          <w:p w14:paraId="581C6751" w14:textId="77777777" w:rsidR="00AA3885" w:rsidRPr="00FC0DEB" w:rsidRDefault="00000000">
            <w:pPr>
              <w:spacing w:after="0"/>
              <w:rPr>
                <w:rFonts w:ascii="Aptos" w:hAnsi="Aptos"/>
                <w:sz w:val="20"/>
                <w:szCs w:val="20"/>
              </w:rPr>
            </w:pPr>
            <w:r w:rsidRPr="00FC0DEB">
              <w:rPr>
                <w:rFonts w:ascii="Aptos" w:hAnsi="Aptos"/>
                <w:sz w:val="20"/>
                <w:szCs w:val="20"/>
              </w:rPr>
              <w:lastRenderedPageBreak/>
              <w:t>A. Governance, planning, and readiness products</w:t>
            </w:r>
          </w:p>
        </w:tc>
        <w:tc>
          <w:tcPr>
            <w:tcW w:w="1980" w:type="dxa"/>
          </w:tcPr>
          <w:p w14:paraId="54B4754D" w14:textId="77777777" w:rsidR="00AA3885" w:rsidRPr="00FC0DEB" w:rsidRDefault="00000000">
            <w:pPr>
              <w:spacing w:after="0"/>
              <w:rPr>
                <w:rFonts w:ascii="Aptos" w:hAnsi="Aptos"/>
                <w:sz w:val="20"/>
                <w:szCs w:val="20"/>
              </w:rPr>
            </w:pPr>
            <w:r w:rsidRPr="00FC0DEB">
              <w:rPr>
                <w:rFonts w:ascii="Aptos" w:hAnsi="Aptos"/>
                <w:sz w:val="20"/>
                <w:szCs w:val="20"/>
              </w:rPr>
              <w:t>Detailed project schedule and milestone baseline</w:t>
            </w:r>
          </w:p>
        </w:tc>
        <w:tc>
          <w:tcPr>
            <w:tcW w:w="5490" w:type="dxa"/>
          </w:tcPr>
          <w:p w14:paraId="2A04F3E0" w14:textId="77777777" w:rsidR="00AA3885" w:rsidRPr="00FC0DEB" w:rsidRDefault="00000000">
            <w:pPr>
              <w:spacing w:after="0"/>
              <w:rPr>
                <w:rFonts w:ascii="Aptos" w:hAnsi="Aptos"/>
                <w:sz w:val="20"/>
                <w:szCs w:val="20"/>
              </w:rPr>
            </w:pPr>
            <w:r w:rsidRPr="00FC0DEB">
              <w:rPr>
                <w:rFonts w:ascii="Aptos" w:hAnsi="Aptos"/>
                <w:sz w:val="20"/>
                <w:szCs w:val="20"/>
              </w:rPr>
              <w:t>Establishes the funded project timeline, including governance completion, configuration, testing, onboarding, go-live, operations, evaluation, and closeout</w:t>
            </w:r>
          </w:p>
        </w:tc>
        <w:tc>
          <w:tcPr>
            <w:tcW w:w="2790" w:type="dxa"/>
          </w:tcPr>
          <w:p w14:paraId="1B0C973E" w14:textId="77777777" w:rsidR="00AA3885" w:rsidRPr="00FC0DEB" w:rsidRDefault="00000000">
            <w:pPr>
              <w:spacing w:after="0"/>
              <w:rPr>
                <w:rFonts w:ascii="Aptos" w:hAnsi="Aptos"/>
                <w:sz w:val="20"/>
                <w:szCs w:val="20"/>
              </w:rPr>
            </w:pPr>
            <w:r w:rsidRPr="00FC0DEB">
              <w:rPr>
                <w:rFonts w:ascii="Aptos" w:hAnsi="Aptos"/>
                <w:sz w:val="20"/>
                <w:szCs w:val="20"/>
              </w:rPr>
              <w:t>Pilot project manager</w:t>
            </w:r>
          </w:p>
        </w:tc>
        <w:tc>
          <w:tcPr>
            <w:tcW w:w="1674" w:type="dxa"/>
          </w:tcPr>
          <w:p w14:paraId="4D12E836" w14:textId="77777777" w:rsidR="00AA3885" w:rsidRPr="00FC0DEB" w:rsidRDefault="00000000">
            <w:pPr>
              <w:spacing w:after="0"/>
              <w:rPr>
                <w:rFonts w:ascii="Aptos" w:hAnsi="Aptos"/>
                <w:sz w:val="20"/>
                <w:szCs w:val="20"/>
              </w:rPr>
            </w:pPr>
            <w:r w:rsidRPr="00FC0DEB">
              <w:rPr>
                <w:rFonts w:ascii="Aptos" w:hAnsi="Aptos"/>
                <w:sz w:val="20"/>
                <w:szCs w:val="20"/>
              </w:rPr>
              <w:t>Month 1</w:t>
            </w:r>
          </w:p>
        </w:tc>
      </w:tr>
      <w:tr w:rsidR="00AA3885" w:rsidRPr="00FC0DEB" w14:paraId="02E119CD" w14:textId="77777777" w:rsidTr="00FC0DEB">
        <w:trPr>
          <w:jc w:val="center"/>
        </w:trPr>
        <w:tc>
          <w:tcPr>
            <w:tcW w:w="1890" w:type="dxa"/>
          </w:tcPr>
          <w:p w14:paraId="1CABE5AE"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099711C4" w14:textId="77777777" w:rsidR="00AA3885" w:rsidRPr="00FC0DEB" w:rsidRDefault="00000000">
            <w:pPr>
              <w:spacing w:after="0"/>
              <w:rPr>
                <w:rFonts w:ascii="Aptos" w:hAnsi="Aptos"/>
                <w:sz w:val="20"/>
                <w:szCs w:val="20"/>
              </w:rPr>
            </w:pPr>
            <w:r w:rsidRPr="00FC0DEB">
              <w:rPr>
                <w:rFonts w:ascii="Aptos" w:hAnsi="Aptos"/>
                <w:sz w:val="20"/>
                <w:szCs w:val="20"/>
              </w:rPr>
              <w:t>Responsibility assignment matrix</w:t>
            </w:r>
          </w:p>
        </w:tc>
        <w:tc>
          <w:tcPr>
            <w:tcW w:w="5490" w:type="dxa"/>
          </w:tcPr>
          <w:p w14:paraId="03913F9C" w14:textId="77777777" w:rsidR="00AA3885" w:rsidRPr="00FC0DEB" w:rsidRDefault="00000000">
            <w:pPr>
              <w:spacing w:after="0"/>
              <w:rPr>
                <w:rFonts w:ascii="Aptos" w:hAnsi="Aptos"/>
                <w:sz w:val="20"/>
                <w:szCs w:val="20"/>
              </w:rPr>
            </w:pPr>
            <w:r w:rsidRPr="00FC0DEB">
              <w:rPr>
                <w:rFonts w:ascii="Aptos" w:hAnsi="Aptos"/>
                <w:sz w:val="20"/>
                <w:szCs w:val="20"/>
              </w:rPr>
              <w:t>Defines accountable, responsible, consulted, and informed parties for each funded activity and deliverable</w:t>
            </w:r>
          </w:p>
        </w:tc>
        <w:tc>
          <w:tcPr>
            <w:tcW w:w="2790" w:type="dxa"/>
          </w:tcPr>
          <w:p w14:paraId="7641E802" w14:textId="77777777" w:rsidR="00AA3885" w:rsidRPr="00FC0DEB" w:rsidRDefault="00000000">
            <w:pPr>
              <w:spacing w:after="0"/>
              <w:rPr>
                <w:rFonts w:ascii="Aptos" w:hAnsi="Aptos"/>
                <w:sz w:val="20"/>
                <w:szCs w:val="20"/>
              </w:rPr>
            </w:pPr>
            <w:r w:rsidRPr="00FC0DEB">
              <w:rPr>
                <w:rFonts w:ascii="Aptos" w:hAnsi="Aptos"/>
                <w:sz w:val="20"/>
                <w:szCs w:val="20"/>
              </w:rPr>
              <w:t>Pilot project manager</w:t>
            </w:r>
          </w:p>
        </w:tc>
        <w:tc>
          <w:tcPr>
            <w:tcW w:w="1674" w:type="dxa"/>
          </w:tcPr>
          <w:p w14:paraId="596E9899" w14:textId="77777777" w:rsidR="00AA3885" w:rsidRPr="00FC0DEB" w:rsidRDefault="00000000">
            <w:pPr>
              <w:spacing w:after="0"/>
              <w:rPr>
                <w:rFonts w:ascii="Aptos" w:hAnsi="Aptos"/>
                <w:sz w:val="20"/>
                <w:szCs w:val="20"/>
              </w:rPr>
            </w:pPr>
            <w:r w:rsidRPr="00FC0DEB">
              <w:rPr>
                <w:rFonts w:ascii="Aptos" w:hAnsi="Aptos"/>
                <w:sz w:val="20"/>
                <w:szCs w:val="20"/>
              </w:rPr>
              <w:t>Month 1</w:t>
            </w:r>
          </w:p>
        </w:tc>
      </w:tr>
      <w:tr w:rsidR="00AA3885" w:rsidRPr="00FC0DEB" w14:paraId="377C1E69" w14:textId="77777777" w:rsidTr="00FC0DEB">
        <w:trPr>
          <w:jc w:val="center"/>
        </w:trPr>
        <w:tc>
          <w:tcPr>
            <w:tcW w:w="1890" w:type="dxa"/>
          </w:tcPr>
          <w:p w14:paraId="10A77663"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03756E31" w14:textId="77777777" w:rsidR="00AA3885" w:rsidRPr="00FC0DEB" w:rsidRDefault="00000000">
            <w:pPr>
              <w:spacing w:after="0"/>
              <w:rPr>
                <w:rFonts w:ascii="Aptos" w:hAnsi="Aptos"/>
                <w:sz w:val="20"/>
                <w:szCs w:val="20"/>
              </w:rPr>
            </w:pPr>
            <w:r w:rsidRPr="00FC0DEB">
              <w:rPr>
                <w:rFonts w:ascii="Aptos" w:hAnsi="Aptos"/>
                <w:sz w:val="20"/>
                <w:szCs w:val="20"/>
              </w:rPr>
              <w:t>Risk, issue, assumption, and decision log</w:t>
            </w:r>
          </w:p>
        </w:tc>
        <w:tc>
          <w:tcPr>
            <w:tcW w:w="5490" w:type="dxa"/>
          </w:tcPr>
          <w:p w14:paraId="4B10F716" w14:textId="77777777" w:rsidR="00AA3885" w:rsidRPr="00FC0DEB" w:rsidRDefault="00000000">
            <w:pPr>
              <w:spacing w:after="0"/>
              <w:rPr>
                <w:rFonts w:ascii="Aptos" w:hAnsi="Aptos"/>
                <w:sz w:val="20"/>
                <w:szCs w:val="20"/>
              </w:rPr>
            </w:pPr>
            <w:r w:rsidRPr="00FC0DEB">
              <w:rPr>
                <w:rFonts w:ascii="Aptos" w:hAnsi="Aptos"/>
                <w:sz w:val="20"/>
                <w:szCs w:val="20"/>
              </w:rPr>
              <w:t>Tracks scope, readiness, governance, vendor, data-quality, operational, and evaluation risks and decisions</w:t>
            </w:r>
          </w:p>
        </w:tc>
        <w:tc>
          <w:tcPr>
            <w:tcW w:w="2790" w:type="dxa"/>
          </w:tcPr>
          <w:p w14:paraId="64E3E40D" w14:textId="77777777" w:rsidR="00AA3885" w:rsidRPr="00FC0DEB" w:rsidRDefault="00000000">
            <w:pPr>
              <w:spacing w:after="0"/>
              <w:rPr>
                <w:rFonts w:ascii="Aptos" w:hAnsi="Aptos"/>
                <w:sz w:val="20"/>
                <w:szCs w:val="20"/>
              </w:rPr>
            </w:pPr>
            <w:r w:rsidRPr="00FC0DEB">
              <w:rPr>
                <w:rFonts w:ascii="Aptos" w:hAnsi="Aptos"/>
                <w:sz w:val="20"/>
                <w:szCs w:val="20"/>
              </w:rPr>
              <w:t>Pilot project manager</w:t>
            </w:r>
          </w:p>
        </w:tc>
        <w:tc>
          <w:tcPr>
            <w:tcW w:w="1674" w:type="dxa"/>
          </w:tcPr>
          <w:p w14:paraId="15B0B77E" w14:textId="77777777" w:rsidR="00AA3885" w:rsidRPr="00FC0DEB" w:rsidRDefault="00000000">
            <w:pPr>
              <w:spacing w:after="0"/>
              <w:rPr>
                <w:rFonts w:ascii="Aptos" w:hAnsi="Aptos"/>
                <w:sz w:val="20"/>
                <w:szCs w:val="20"/>
              </w:rPr>
            </w:pPr>
            <w:r w:rsidRPr="00FC0DEB">
              <w:rPr>
                <w:rFonts w:ascii="Aptos" w:hAnsi="Aptos"/>
                <w:sz w:val="20"/>
                <w:szCs w:val="20"/>
              </w:rPr>
              <w:t>Established Month 1; maintained throughout pilot</w:t>
            </w:r>
          </w:p>
        </w:tc>
      </w:tr>
      <w:tr w:rsidR="00AA3885" w:rsidRPr="00FC0DEB" w14:paraId="33B67BB0" w14:textId="77777777" w:rsidTr="00FC0DEB">
        <w:trPr>
          <w:jc w:val="center"/>
        </w:trPr>
        <w:tc>
          <w:tcPr>
            <w:tcW w:w="1890" w:type="dxa"/>
          </w:tcPr>
          <w:p w14:paraId="2FA7807B"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47F8BC76" w14:textId="77777777" w:rsidR="00AA3885" w:rsidRPr="00FC0DEB" w:rsidRDefault="00000000">
            <w:pPr>
              <w:spacing w:after="0"/>
              <w:rPr>
                <w:rFonts w:ascii="Aptos" w:hAnsi="Aptos"/>
                <w:sz w:val="20"/>
                <w:szCs w:val="20"/>
              </w:rPr>
            </w:pPr>
            <w:r w:rsidRPr="00FC0DEB">
              <w:rPr>
                <w:rFonts w:ascii="Aptos" w:hAnsi="Aptos"/>
                <w:sz w:val="20"/>
                <w:szCs w:val="20"/>
              </w:rPr>
              <w:t>Participant onboarding and engagement plan</w:t>
            </w:r>
          </w:p>
        </w:tc>
        <w:tc>
          <w:tcPr>
            <w:tcW w:w="5490" w:type="dxa"/>
          </w:tcPr>
          <w:p w14:paraId="2C62C32D" w14:textId="77777777" w:rsidR="00AA3885" w:rsidRPr="00FC0DEB" w:rsidRDefault="00000000">
            <w:pPr>
              <w:spacing w:after="0"/>
              <w:rPr>
                <w:rFonts w:ascii="Aptos" w:hAnsi="Aptos"/>
                <w:sz w:val="20"/>
                <w:szCs w:val="20"/>
              </w:rPr>
            </w:pPr>
            <w:r w:rsidRPr="00FC0DEB">
              <w:rPr>
                <w:rFonts w:ascii="Aptos" w:hAnsi="Aptos"/>
                <w:sz w:val="20"/>
                <w:szCs w:val="20"/>
              </w:rPr>
              <w:t>Defines how the PHA, intermediary, HCCN, healthcare organizations, FQHCs, and vendors will be mobilized and supported</w:t>
            </w:r>
          </w:p>
        </w:tc>
        <w:tc>
          <w:tcPr>
            <w:tcW w:w="2790" w:type="dxa"/>
          </w:tcPr>
          <w:p w14:paraId="63E653B0" w14:textId="77777777" w:rsidR="00AA3885" w:rsidRPr="00FC0DEB" w:rsidRDefault="00000000">
            <w:pPr>
              <w:spacing w:after="0"/>
              <w:rPr>
                <w:rFonts w:ascii="Aptos" w:hAnsi="Aptos"/>
                <w:sz w:val="20"/>
                <w:szCs w:val="20"/>
              </w:rPr>
            </w:pPr>
            <w:r w:rsidRPr="00FC0DEB">
              <w:rPr>
                <w:rFonts w:ascii="Aptos" w:hAnsi="Aptos"/>
                <w:sz w:val="20"/>
                <w:szCs w:val="20"/>
              </w:rPr>
              <w:t>Intermediary and HCCN, coordinated with PHA</w:t>
            </w:r>
          </w:p>
        </w:tc>
        <w:tc>
          <w:tcPr>
            <w:tcW w:w="1674" w:type="dxa"/>
          </w:tcPr>
          <w:p w14:paraId="16256593" w14:textId="77777777" w:rsidR="00AA3885" w:rsidRPr="00FC0DEB" w:rsidRDefault="00000000">
            <w:pPr>
              <w:spacing w:after="0"/>
              <w:rPr>
                <w:rFonts w:ascii="Aptos" w:hAnsi="Aptos"/>
                <w:sz w:val="20"/>
                <w:szCs w:val="20"/>
              </w:rPr>
            </w:pPr>
            <w:r w:rsidRPr="00FC0DEB">
              <w:rPr>
                <w:rFonts w:ascii="Aptos" w:hAnsi="Aptos"/>
                <w:sz w:val="20"/>
                <w:szCs w:val="20"/>
              </w:rPr>
              <w:t>Month 1–2</w:t>
            </w:r>
          </w:p>
        </w:tc>
      </w:tr>
      <w:tr w:rsidR="00AA3885" w:rsidRPr="00FC0DEB" w14:paraId="3A49C1CF" w14:textId="77777777" w:rsidTr="00FC0DEB">
        <w:trPr>
          <w:jc w:val="center"/>
        </w:trPr>
        <w:tc>
          <w:tcPr>
            <w:tcW w:w="1890" w:type="dxa"/>
          </w:tcPr>
          <w:p w14:paraId="7AB3ED1E"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639CA476" w14:textId="77777777" w:rsidR="00AA3885" w:rsidRPr="00FC0DEB" w:rsidRDefault="00000000">
            <w:pPr>
              <w:spacing w:after="0"/>
              <w:rPr>
                <w:rFonts w:ascii="Aptos" w:hAnsi="Aptos"/>
                <w:sz w:val="20"/>
                <w:szCs w:val="20"/>
              </w:rPr>
            </w:pPr>
            <w:r w:rsidRPr="00FC0DEB">
              <w:rPr>
                <w:rFonts w:ascii="Aptos" w:hAnsi="Aptos"/>
                <w:sz w:val="20"/>
                <w:szCs w:val="20"/>
              </w:rPr>
              <w:t>Readiness validation and gap-resolution plan</w:t>
            </w:r>
          </w:p>
        </w:tc>
        <w:tc>
          <w:tcPr>
            <w:tcW w:w="5490" w:type="dxa"/>
          </w:tcPr>
          <w:p w14:paraId="0B5E39C8" w14:textId="77777777" w:rsidR="00AA3885" w:rsidRPr="00FC0DEB" w:rsidRDefault="00000000">
            <w:pPr>
              <w:spacing w:after="0"/>
              <w:rPr>
                <w:rFonts w:ascii="Aptos" w:hAnsi="Aptos"/>
                <w:sz w:val="20"/>
                <w:szCs w:val="20"/>
              </w:rPr>
            </w:pPr>
            <w:r w:rsidRPr="00FC0DEB">
              <w:rPr>
                <w:rFonts w:ascii="Aptos" w:hAnsi="Aptos"/>
                <w:sz w:val="20"/>
                <w:szCs w:val="20"/>
              </w:rPr>
              <w:t>Validates the pre-pilot readiness attestations and identifies any limited remediation required before data-use testing begins. This is not a full readiness assessment or partner-selection activity</w:t>
            </w:r>
          </w:p>
        </w:tc>
        <w:tc>
          <w:tcPr>
            <w:tcW w:w="2790" w:type="dxa"/>
          </w:tcPr>
          <w:p w14:paraId="38DB6B40" w14:textId="77777777" w:rsidR="00AA3885" w:rsidRPr="00FC0DEB" w:rsidRDefault="00000000">
            <w:pPr>
              <w:spacing w:after="0"/>
              <w:rPr>
                <w:rFonts w:ascii="Aptos" w:hAnsi="Aptos"/>
                <w:sz w:val="20"/>
                <w:szCs w:val="20"/>
              </w:rPr>
            </w:pPr>
            <w:r w:rsidRPr="00FC0DEB">
              <w:rPr>
                <w:rFonts w:ascii="Aptos" w:hAnsi="Aptos"/>
                <w:sz w:val="20"/>
                <w:szCs w:val="20"/>
              </w:rPr>
              <w:t>Intermediary and PHA</w:t>
            </w:r>
          </w:p>
        </w:tc>
        <w:tc>
          <w:tcPr>
            <w:tcW w:w="1674" w:type="dxa"/>
          </w:tcPr>
          <w:p w14:paraId="54AE3590" w14:textId="77777777" w:rsidR="00AA3885" w:rsidRPr="00FC0DEB" w:rsidRDefault="00000000">
            <w:pPr>
              <w:spacing w:after="0"/>
              <w:rPr>
                <w:rFonts w:ascii="Aptos" w:hAnsi="Aptos"/>
                <w:sz w:val="20"/>
                <w:szCs w:val="20"/>
              </w:rPr>
            </w:pPr>
            <w:r w:rsidRPr="00FC0DEB">
              <w:rPr>
                <w:rFonts w:ascii="Aptos" w:hAnsi="Aptos"/>
                <w:sz w:val="20"/>
                <w:szCs w:val="20"/>
              </w:rPr>
              <w:t>Month 1–2</w:t>
            </w:r>
          </w:p>
        </w:tc>
      </w:tr>
      <w:tr w:rsidR="00AA3885" w:rsidRPr="00FC0DEB" w14:paraId="05C6B998" w14:textId="77777777" w:rsidTr="00FC0DEB">
        <w:trPr>
          <w:jc w:val="center"/>
        </w:trPr>
        <w:tc>
          <w:tcPr>
            <w:tcW w:w="1890" w:type="dxa"/>
          </w:tcPr>
          <w:p w14:paraId="3A9CFCA3"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3394DC45" w14:textId="77777777" w:rsidR="00AA3885" w:rsidRPr="00FC0DEB" w:rsidRDefault="00000000">
            <w:pPr>
              <w:spacing w:after="0"/>
              <w:rPr>
                <w:rFonts w:ascii="Aptos" w:hAnsi="Aptos"/>
                <w:sz w:val="20"/>
                <w:szCs w:val="20"/>
              </w:rPr>
            </w:pPr>
            <w:r w:rsidRPr="00FC0DEB">
              <w:rPr>
                <w:rFonts w:ascii="Aptos" w:hAnsi="Aptos"/>
                <w:sz w:val="20"/>
                <w:szCs w:val="20"/>
              </w:rPr>
              <w:t>Governance implementation workplan</w:t>
            </w:r>
          </w:p>
        </w:tc>
        <w:tc>
          <w:tcPr>
            <w:tcW w:w="5490" w:type="dxa"/>
          </w:tcPr>
          <w:p w14:paraId="70D321D9" w14:textId="77777777" w:rsidR="00AA3885" w:rsidRPr="00FC0DEB" w:rsidRDefault="00000000">
            <w:pPr>
              <w:spacing w:after="0"/>
              <w:rPr>
                <w:rFonts w:ascii="Aptos" w:hAnsi="Aptos"/>
                <w:sz w:val="20"/>
                <w:szCs w:val="20"/>
              </w:rPr>
            </w:pPr>
            <w:r w:rsidRPr="00FC0DEB">
              <w:rPr>
                <w:rFonts w:ascii="Aptos" w:hAnsi="Aptos"/>
                <w:sz w:val="20"/>
                <w:szCs w:val="20"/>
              </w:rPr>
              <w:t>Operationalizes the governance model established in the charter, including meeting cadence, decision processes, change control, access approvals, escalation, and oversight responsibilities</w:t>
            </w:r>
          </w:p>
        </w:tc>
        <w:tc>
          <w:tcPr>
            <w:tcW w:w="2790" w:type="dxa"/>
          </w:tcPr>
          <w:p w14:paraId="6EC6796A" w14:textId="77777777" w:rsidR="00AA3885" w:rsidRPr="00FC0DEB" w:rsidRDefault="00000000">
            <w:pPr>
              <w:spacing w:after="0"/>
              <w:rPr>
                <w:rFonts w:ascii="Aptos" w:hAnsi="Aptos"/>
                <w:sz w:val="20"/>
                <w:szCs w:val="20"/>
              </w:rPr>
            </w:pPr>
            <w:r w:rsidRPr="00FC0DEB">
              <w:rPr>
                <w:rFonts w:ascii="Aptos" w:hAnsi="Aptos"/>
                <w:sz w:val="20"/>
                <w:szCs w:val="20"/>
              </w:rPr>
              <w:t>PHA</w:t>
            </w:r>
          </w:p>
        </w:tc>
        <w:tc>
          <w:tcPr>
            <w:tcW w:w="1674" w:type="dxa"/>
          </w:tcPr>
          <w:p w14:paraId="4F2CD3D0" w14:textId="77777777" w:rsidR="00AA3885" w:rsidRPr="00FC0DEB" w:rsidRDefault="00000000">
            <w:pPr>
              <w:spacing w:after="0"/>
              <w:rPr>
                <w:rFonts w:ascii="Aptos" w:hAnsi="Aptos"/>
                <w:sz w:val="20"/>
                <w:szCs w:val="20"/>
              </w:rPr>
            </w:pPr>
            <w:r w:rsidRPr="00FC0DEB">
              <w:rPr>
                <w:rFonts w:ascii="Aptos" w:hAnsi="Aptos"/>
                <w:sz w:val="20"/>
                <w:szCs w:val="20"/>
              </w:rPr>
              <w:t>Month 1–2</w:t>
            </w:r>
          </w:p>
        </w:tc>
      </w:tr>
      <w:tr w:rsidR="00AA3885" w:rsidRPr="00FC0DEB" w14:paraId="6E3C90A8" w14:textId="77777777" w:rsidTr="00FC0DEB">
        <w:trPr>
          <w:jc w:val="center"/>
        </w:trPr>
        <w:tc>
          <w:tcPr>
            <w:tcW w:w="1890" w:type="dxa"/>
          </w:tcPr>
          <w:p w14:paraId="33CAA654" w14:textId="77777777" w:rsidR="00AA3885" w:rsidRPr="00FC0DEB" w:rsidRDefault="00000000">
            <w:pPr>
              <w:spacing w:after="0"/>
              <w:rPr>
                <w:rFonts w:ascii="Aptos" w:hAnsi="Aptos"/>
                <w:sz w:val="20"/>
                <w:szCs w:val="20"/>
              </w:rPr>
            </w:pPr>
            <w:r w:rsidRPr="00FC0DEB">
              <w:rPr>
                <w:rFonts w:ascii="Aptos" w:hAnsi="Aptos"/>
                <w:sz w:val="20"/>
                <w:szCs w:val="20"/>
              </w:rPr>
              <w:t>A. Governance, planning, and readiness products</w:t>
            </w:r>
          </w:p>
        </w:tc>
        <w:tc>
          <w:tcPr>
            <w:tcW w:w="1980" w:type="dxa"/>
          </w:tcPr>
          <w:p w14:paraId="005BC181" w14:textId="77777777" w:rsidR="00AA3885" w:rsidRPr="00FC0DEB" w:rsidRDefault="00000000">
            <w:pPr>
              <w:spacing w:after="0"/>
              <w:rPr>
                <w:rFonts w:ascii="Aptos" w:hAnsi="Aptos"/>
                <w:sz w:val="20"/>
                <w:szCs w:val="20"/>
              </w:rPr>
            </w:pPr>
            <w:r w:rsidRPr="00FC0DEB">
              <w:rPr>
                <w:rFonts w:ascii="Aptos" w:hAnsi="Aptos"/>
                <w:sz w:val="20"/>
                <w:szCs w:val="20"/>
              </w:rPr>
              <w:t>Evaluation implementation plan</w:t>
            </w:r>
          </w:p>
        </w:tc>
        <w:tc>
          <w:tcPr>
            <w:tcW w:w="5490" w:type="dxa"/>
          </w:tcPr>
          <w:p w14:paraId="5B1B354C" w14:textId="77777777" w:rsidR="00AA3885" w:rsidRPr="00FC0DEB" w:rsidRDefault="00000000">
            <w:pPr>
              <w:spacing w:after="0"/>
              <w:rPr>
                <w:rFonts w:ascii="Aptos" w:hAnsi="Aptos"/>
                <w:sz w:val="20"/>
                <w:szCs w:val="20"/>
              </w:rPr>
            </w:pPr>
            <w:proofErr w:type="gramStart"/>
            <w:r w:rsidRPr="00FC0DEB">
              <w:rPr>
                <w:rFonts w:ascii="Aptos" w:hAnsi="Aptos"/>
                <w:sz w:val="20"/>
                <w:szCs w:val="20"/>
              </w:rPr>
              <w:t>Converts</w:t>
            </w:r>
            <w:proofErr w:type="gramEnd"/>
            <w:r w:rsidRPr="00FC0DEB">
              <w:rPr>
                <w:rFonts w:ascii="Aptos" w:hAnsi="Aptos"/>
                <w:sz w:val="20"/>
                <w:szCs w:val="20"/>
              </w:rPr>
              <w:t xml:space="preserve"> the charter’s intended outcomes into site-level measures, evidence sources, baselines, data-collection responsibilities, and reporting cadence</w:t>
            </w:r>
          </w:p>
        </w:tc>
        <w:tc>
          <w:tcPr>
            <w:tcW w:w="2790" w:type="dxa"/>
          </w:tcPr>
          <w:p w14:paraId="3DD890BC" w14:textId="77777777" w:rsidR="00AA3885" w:rsidRPr="00FC0DEB" w:rsidRDefault="00000000">
            <w:pPr>
              <w:spacing w:after="0"/>
              <w:rPr>
                <w:rFonts w:ascii="Aptos" w:hAnsi="Aptos"/>
                <w:sz w:val="20"/>
                <w:szCs w:val="20"/>
              </w:rPr>
            </w:pPr>
            <w:r w:rsidRPr="00FC0DEB">
              <w:rPr>
                <w:rFonts w:ascii="Aptos" w:hAnsi="Aptos"/>
                <w:sz w:val="20"/>
                <w:szCs w:val="20"/>
              </w:rPr>
              <w:t>PHA or site evaluation lead</w:t>
            </w:r>
          </w:p>
        </w:tc>
        <w:tc>
          <w:tcPr>
            <w:tcW w:w="1674" w:type="dxa"/>
          </w:tcPr>
          <w:p w14:paraId="38354248" w14:textId="77777777" w:rsidR="00AA3885" w:rsidRPr="00FC0DEB" w:rsidRDefault="00000000">
            <w:pPr>
              <w:spacing w:after="0"/>
              <w:rPr>
                <w:rFonts w:ascii="Aptos" w:hAnsi="Aptos"/>
                <w:sz w:val="20"/>
                <w:szCs w:val="20"/>
              </w:rPr>
            </w:pPr>
            <w:r w:rsidRPr="00FC0DEB">
              <w:rPr>
                <w:rFonts w:ascii="Aptos" w:hAnsi="Aptos"/>
                <w:sz w:val="20"/>
                <w:szCs w:val="20"/>
              </w:rPr>
              <w:t>Month 1–2</w:t>
            </w:r>
          </w:p>
        </w:tc>
      </w:tr>
      <w:tr w:rsidR="00AA3885" w:rsidRPr="00FC0DEB" w14:paraId="652B0AA7" w14:textId="77777777" w:rsidTr="00FC0DEB">
        <w:trPr>
          <w:jc w:val="center"/>
        </w:trPr>
        <w:tc>
          <w:tcPr>
            <w:tcW w:w="1890" w:type="dxa"/>
          </w:tcPr>
          <w:p w14:paraId="24866855" w14:textId="77777777" w:rsidR="00AA3885" w:rsidRPr="00FC0DEB" w:rsidRDefault="00000000">
            <w:pPr>
              <w:spacing w:after="0"/>
              <w:rPr>
                <w:rFonts w:ascii="Aptos" w:hAnsi="Aptos"/>
                <w:sz w:val="20"/>
                <w:szCs w:val="20"/>
              </w:rPr>
            </w:pPr>
            <w:r w:rsidRPr="00FC0DEB">
              <w:rPr>
                <w:rFonts w:ascii="Aptos" w:hAnsi="Aptos"/>
                <w:sz w:val="20"/>
                <w:szCs w:val="20"/>
              </w:rPr>
              <w:t>B. Legal, privacy, security, and governance deliverables</w:t>
            </w:r>
          </w:p>
        </w:tc>
        <w:tc>
          <w:tcPr>
            <w:tcW w:w="1980" w:type="dxa"/>
          </w:tcPr>
          <w:p w14:paraId="535D3C8D" w14:textId="77777777" w:rsidR="00AA3885" w:rsidRPr="00FC0DEB" w:rsidRDefault="00000000">
            <w:pPr>
              <w:spacing w:after="0"/>
              <w:rPr>
                <w:rFonts w:ascii="Aptos" w:hAnsi="Aptos"/>
                <w:sz w:val="20"/>
                <w:szCs w:val="20"/>
              </w:rPr>
            </w:pPr>
            <w:r w:rsidRPr="00FC0DEB">
              <w:rPr>
                <w:rFonts w:ascii="Aptos" w:hAnsi="Aptos"/>
                <w:sz w:val="20"/>
                <w:szCs w:val="20"/>
              </w:rPr>
              <w:t>Governance charter and decision-rights matrix</w:t>
            </w:r>
          </w:p>
        </w:tc>
        <w:tc>
          <w:tcPr>
            <w:tcW w:w="5490" w:type="dxa"/>
          </w:tcPr>
          <w:p w14:paraId="3AE8C57D" w14:textId="77777777" w:rsidR="00AA3885" w:rsidRPr="00FC0DEB" w:rsidRDefault="00000000">
            <w:pPr>
              <w:spacing w:after="0"/>
              <w:rPr>
                <w:rFonts w:ascii="Aptos" w:hAnsi="Aptos"/>
                <w:sz w:val="20"/>
                <w:szCs w:val="20"/>
              </w:rPr>
            </w:pPr>
            <w:r w:rsidRPr="00FC0DEB">
              <w:rPr>
                <w:rFonts w:ascii="Aptos" w:hAnsi="Aptos"/>
                <w:sz w:val="20"/>
                <w:szCs w:val="20"/>
              </w:rPr>
              <w:t>Defines control over dataset changes, measure logic, access, remediation, issue escalation, publication, and transition</w:t>
            </w:r>
          </w:p>
        </w:tc>
        <w:tc>
          <w:tcPr>
            <w:tcW w:w="2790" w:type="dxa"/>
          </w:tcPr>
          <w:p w14:paraId="0EED2534" w14:textId="77777777" w:rsidR="00AA3885" w:rsidRPr="00FC0DEB" w:rsidRDefault="00000000">
            <w:pPr>
              <w:spacing w:after="0"/>
              <w:rPr>
                <w:rFonts w:ascii="Aptos" w:hAnsi="Aptos"/>
                <w:sz w:val="20"/>
                <w:szCs w:val="20"/>
              </w:rPr>
            </w:pPr>
            <w:r w:rsidRPr="00FC0DEB">
              <w:rPr>
                <w:rFonts w:ascii="Aptos" w:hAnsi="Aptos"/>
                <w:sz w:val="20"/>
                <w:szCs w:val="20"/>
              </w:rPr>
              <w:t>PHA</w:t>
            </w:r>
          </w:p>
        </w:tc>
        <w:tc>
          <w:tcPr>
            <w:tcW w:w="1674" w:type="dxa"/>
          </w:tcPr>
          <w:p w14:paraId="3AB8F8BC" w14:textId="77777777" w:rsidR="00AA3885" w:rsidRPr="00FC0DEB" w:rsidRDefault="00000000">
            <w:pPr>
              <w:spacing w:after="0"/>
              <w:rPr>
                <w:rFonts w:ascii="Aptos" w:hAnsi="Aptos"/>
                <w:sz w:val="20"/>
                <w:szCs w:val="20"/>
              </w:rPr>
            </w:pPr>
            <w:r w:rsidRPr="00FC0DEB">
              <w:rPr>
                <w:rFonts w:ascii="Aptos" w:hAnsi="Aptos"/>
                <w:sz w:val="20"/>
                <w:szCs w:val="20"/>
              </w:rPr>
              <w:t>Months 1–2</w:t>
            </w:r>
          </w:p>
        </w:tc>
      </w:tr>
      <w:tr w:rsidR="00AA3885" w:rsidRPr="00FC0DEB" w14:paraId="20A141A8" w14:textId="77777777" w:rsidTr="00FC0DEB">
        <w:trPr>
          <w:jc w:val="center"/>
        </w:trPr>
        <w:tc>
          <w:tcPr>
            <w:tcW w:w="1890" w:type="dxa"/>
          </w:tcPr>
          <w:p w14:paraId="3F449803" w14:textId="77777777" w:rsidR="00AA3885" w:rsidRPr="00FC0DEB" w:rsidRDefault="00000000">
            <w:pPr>
              <w:spacing w:after="0"/>
              <w:rPr>
                <w:rFonts w:ascii="Aptos" w:hAnsi="Aptos"/>
                <w:sz w:val="20"/>
                <w:szCs w:val="20"/>
              </w:rPr>
            </w:pPr>
            <w:r w:rsidRPr="00FC0DEB">
              <w:rPr>
                <w:rFonts w:ascii="Aptos" w:hAnsi="Aptos"/>
                <w:sz w:val="20"/>
                <w:szCs w:val="20"/>
              </w:rPr>
              <w:t>B. Legal, privacy, security, and governance deliverables</w:t>
            </w:r>
          </w:p>
        </w:tc>
        <w:tc>
          <w:tcPr>
            <w:tcW w:w="1980" w:type="dxa"/>
          </w:tcPr>
          <w:p w14:paraId="458881C8" w14:textId="77777777" w:rsidR="00AA3885" w:rsidRPr="00FC0DEB" w:rsidRDefault="00000000">
            <w:pPr>
              <w:spacing w:after="0"/>
              <w:rPr>
                <w:rFonts w:ascii="Aptos" w:hAnsi="Aptos"/>
                <w:sz w:val="20"/>
                <w:szCs w:val="20"/>
              </w:rPr>
            </w:pPr>
            <w:r w:rsidRPr="00FC0DEB">
              <w:rPr>
                <w:rFonts w:ascii="Aptos" w:hAnsi="Aptos"/>
                <w:sz w:val="20"/>
                <w:szCs w:val="20"/>
              </w:rPr>
              <w:t>Primary DUAs/DSAs</w:t>
            </w:r>
          </w:p>
        </w:tc>
        <w:tc>
          <w:tcPr>
            <w:tcW w:w="5490" w:type="dxa"/>
          </w:tcPr>
          <w:p w14:paraId="20E7B591" w14:textId="77777777" w:rsidR="00AA3885" w:rsidRPr="00FC0DEB" w:rsidRDefault="00000000">
            <w:pPr>
              <w:spacing w:after="0"/>
              <w:rPr>
                <w:rFonts w:ascii="Aptos" w:hAnsi="Aptos"/>
                <w:sz w:val="20"/>
                <w:szCs w:val="20"/>
              </w:rPr>
            </w:pPr>
            <w:r w:rsidRPr="00FC0DEB">
              <w:rPr>
                <w:rFonts w:ascii="Aptos" w:hAnsi="Aptos"/>
                <w:sz w:val="20"/>
                <w:szCs w:val="20"/>
              </w:rPr>
              <w:t>One agreement for the HCCN/FQHC group, plus one for each of the two independent healthcare organizations</w:t>
            </w:r>
          </w:p>
        </w:tc>
        <w:tc>
          <w:tcPr>
            <w:tcW w:w="2790" w:type="dxa"/>
          </w:tcPr>
          <w:p w14:paraId="742D4255" w14:textId="77777777" w:rsidR="00AA3885" w:rsidRPr="00FC0DEB" w:rsidRDefault="00000000">
            <w:pPr>
              <w:spacing w:after="0"/>
              <w:rPr>
                <w:rFonts w:ascii="Aptos" w:hAnsi="Aptos"/>
                <w:sz w:val="20"/>
                <w:szCs w:val="20"/>
              </w:rPr>
            </w:pPr>
            <w:r w:rsidRPr="00FC0DEB">
              <w:rPr>
                <w:rFonts w:ascii="Aptos" w:hAnsi="Aptos"/>
                <w:sz w:val="20"/>
                <w:szCs w:val="20"/>
              </w:rPr>
              <w:t xml:space="preserve">PHA and </w:t>
            </w:r>
            <w:proofErr w:type="gramStart"/>
            <w:r w:rsidRPr="00FC0DEB">
              <w:rPr>
                <w:rFonts w:ascii="Aptos" w:hAnsi="Aptos"/>
                <w:sz w:val="20"/>
                <w:szCs w:val="20"/>
              </w:rPr>
              <w:t>participant</w:t>
            </w:r>
            <w:proofErr w:type="gramEnd"/>
            <w:r w:rsidRPr="00FC0DEB">
              <w:rPr>
                <w:rFonts w:ascii="Aptos" w:hAnsi="Aptos"/>
                <w:sz w:val="20"/>
                <w:szCs w:val="20"/>
              </w:rPr>
              <w:t xml:space="preserve"> legal teams</w:t>
            </w:r>
          </w:p>
        </w:tc>
        <w:tc>
          <w:tcPr>
            <w:tcW w:w="1674" w:type="dxa"/>
          </w:tcPr>
          <w:p w14:paraId="07569BBC" w14:textId="77777777" w:rsidR="00AA3885" w:rsidRPr="00FC0DEB" w:rsidRDefault="00000000">
            <w:pPr>
              <w:spacing w:after="0"/>
              <w:rPr>
                <w:rFonts w:ascii="Aptos" w:hAnsi="Aptos"/>
                <w:sz w:val="20"/>
                <w:szCs w:val="20"/>
              </w:rPr>
            </w:pPr>
            <w:r w:rsidRPr="00FC0DEB">
              <w:rPr>
                <w:rFonts w:ascii="Aptos" w:hAnsi="Aptos"/>
                <w:sz w:val="20"/>
                <w:szCs w:val="20"/>
              </w:rPr>
              <w:t>Target completion by end of Month 2</w:t>
            </w:r>
          </w:p>
        </w:tc>
      </w:tr>
      <w:tr w:rsidR="00AA3885" w:rsidRPr="00FC0DEB" w14:paraId="0EDF8074" w14:textId="77777777" w:rsidTr="00FC0DEB">
        <w:trPr>
          <w:jc w:val="center"/>
        </w:trPr>
        <w:tc>
          <w:tcPr>
            <w:tcW w:w="1890" w:type="dxa"/>
          </w:tcPr>
          <w:p w14:paraId="65609302" w14:textId="77777777" w:rsidR="00AA3885" w:rsidRPr="00FC0DEB" w:rsidRDefault="00000000">
            <w:pPr>
              <w:spacing w:after="0"/>
              <w:rPr>
                <w:rFonts w:ascii="Aptos" w:hAnsi="Aptos"/>
                <w:sz w:val="20"/>
                <w:szCs w:val="20"/>
              </w:rPr>
            </w:pPr>
            <w:r w:rsidRPr="00FC0DEB">
              <w:rPr>
                <w:rFonts w:ascii="Aptos" w:hAnsi="Aptos"/>
                <w:sz w:val="20"/>
                <w:szCs w:val="20"/>
              </w:rPr>
              <w:t>B. Legal, privacy, security, and governance deliverables</w:t>
            </w:r>
          </w:p>
        </w:tc>
        <w:tc>
          <w:tcPr>
            <w:tcW w:w="1980" w:type="dxa"/>
          </w:tcPr>
          <w:p w14:paraId="44F4B0C8" w14:textId="77777777" w:rsidR="00AA3885" w:rsidRPr="00FC0DEB" w:rsidRDefault="00000000">
            <w:pPr>
              <w:spacing w:after="0"/>
              <w:rPr>
                <w:rFonts w:ascii="Aptos" w:hAnsi="Aptos"/>
                <w:sz w:val="20"/>
                <w:szCs w:val="20"/>
              </w:rPr>
            </w:pPr>
            <w:r w:rsidRPr="00FC0DEB">
              <w:rPr>
                <w:rFonts w:ascii="Aptos" w:hAnsi="Aptos"/>
                <w:sz w:val="20"/>
                <w:szCs w:val="20"/>
              </w:rPr>
              <w:t>FQHC participation amendments/BAAs</w:t>
            </w:r>
          </w:p>
        </w:tc>
        <w:tc>
          <w:tcPr>
            <w:tcW w:w="5490" w:type="dxa"/>
          </w:tcPr>
          <w:p w14:paraId="7A2EC890" w14:textId="77777777" w:rsidR="00AA3885" w:rsidRPr="00FC0DEB" w:rsidRDefault="00000000">
            <w:pPr>
              <w:spacing w:after="0"/>
              <w:rPr>
                <w:rFonts w:ascii="Aptos" w:hAnsi="Aptos"/>
                <w:sz w:val="20"/>
                <w:szCs w:val="20"/>
              </w:rPr>
            </w:pPr>
            <w:r w:rsidRPr="00FC0DEB">
              <w:rPr>
                <w:rFonts w:ascii="Aptos" w:hAnsi="Aptos"/>
                <w:sz w:val="20"/>
                <w:szCs w:val="20"/>
              </w:rPr>
              <w:t>Lightweight agreements binding the ten FQHCs to the HCCN-level arrangement</w:t>
            </w:r>
          </w:p>
        </w:tc>
        <w:tc>
          <w:tcPr>
            <w:tcW w:w="2790" w:type="dxa"/>
          </w:tcPr>
          <w:p w14:paraId="6FD12955" w14:textId="77777777" w:rsidR="00AA3885" w:rsidRPr="00FC0DEB" w:rsidRDefault="00000000">
            <w:pPr>
              <w:spacing w:after="0"/>
              <w:rPr>
                <w:rFonts w:ascii="Aptos" w:hAnsi="Aptos"/>
                <w:sz w:val="20"/>
                <w:szCs w:val="20"/>
              </w:rPr>
            </w:pPr>
            <w:r w:rsidRPr="00FC0DEB">
              <w:rPr>
                <w:rFonts w:ascii="Aptos" w:hAnsi="Aptos"/>
                <w:sz w:val="20"/>
                <w:szCs w:val="20"/>
              </w:rPr>
              <w:t>HCCN and FQHCs</w:t>
            </w:r>
          </w:p>
        </w:tc>
        <w:tc>
          <w:tcPr>
            <w:tcW w:w="1674" w:type="dxa"/>
          </w:tcPr>
          <w:p w14:paraId="462B86CF" w14:textId="77777777" w:rsidR="00AA3885" w:rsidRPr="00FC0DEB" w:rsidRDefault="00000000">
            <w:pPr>
              <w:spacing w:after="0"/>
              <w:rPr>
                <w:rFonts w:ascii="Aptos" w:hAnsi="Aptos"/>
                <w:sz w:val="20"/>
                <w:szCs w:val="20"/>
              </w:rPr>
            </w:pPr>
            <w:r w:rsidRPr="00FC0DEB">
              <w:rPr>
                <w:rFonts w:ascii="Aptos" w:hAnsi="Aptos"/>
                <w:sz w:val="20"/>
                <w:szCs w:val="20"/>
              </w:rPr>
              <w:t>Months 1–2</w:t>
            </w:r>
          </w:p>
        </w:tc>
      </w:tr>
      <w:tr w:rsidR="00AA3885" w:rsidRPr="00FC0DEB" w14:paraId="3AD3D46D" w14:textId="77777777" w:rsidTr="00FC0DEB">
        <w:trPr>
          <w:jc w:val="center"/>
        </w:trPr>
        <w:tc>
          <w:tcPr>
            <w:tcW w:w="1890" w:type="dxa"/>
          </w:tcPr>
          <w:p w14:paraId="2F4FA008" w14:textId="77777777" w:rsidR="00AA3885" w:rsidRPr="00FC0DEB" w:rsidRDefault="00000000">
            <w:pPr>
              <w:spacing w:after="0"/>
              <w:rPr>
                <w:rFonts w:ascii="Aptos" w:hAnsi="Aptos"/>
                <w:sz w:val="20"/>
                <w:szCs w:val="20"/>
              </w:rPr>
            </w:pPr>
            <w:r w:rsidRPr="00FC0DEB">
              <w:rPr>
                <w:rFonts w:ascii="Aptos" w:hAnsi="Aptos"/>
                <w:sz w:val="20"/>
                <w:szCs w:val="20"/>
              </w:rPr>
              <w:t>B. Legal, privacy, security, and governance deliverables</w:t>
            </w:r>
          </w:p>
        </w:tc>
        <w:tc>
          <w:tcPr>
            <w:tcW w:w="1980" w:type="dxa"/>
          </w:tcPr>
          <w:p w14:paraId="1CBB2E19" w14:textId="77777777" w:rsidR="00AA3885" w:rsidRPr="00FC0DEB" w:rsidRDefault="00000000">
            <w:pPr>
              <w:spacing w:after="0"/>
              <w:rPr>
                <w:rFonts w:ascii="Aptos" w:hAnsi="Aptos"/>
                <w:sz w:val="20"/>
                <w:szCs w:val="20"/>
              </w:rPr>
            </w:pPr>
            <w:r w:rsidRPr="00FC0DEB">
              <w:rPr>
                <w:rFonts w:ascii="Aptos" w:hAnsi="Aptos"/>
                <w:sz w:val="20"/>
                <w:szCs w:val="20"/>
              </w:rPr>
              <w:t>Privacy and de-identification determination</w:t>
            </w:r>
          </w:p>
        </w:tc>
        <w:tc>
          <w:tcPr>
            <w:tcW w:w="5490" w:type="dxa"/>
          </w:tcPr>
          <w:p w14:paraId="53E42ABB" w14:textId="77777777" w:rsidR="00AA3885" w:rsidRPr="00FC0DEB" w:rsidRDefault="00000000">
            <w:pPr>
              <w:spacing w:after="0"/>
              <w:rPr>
                <w:rFonts w:ascii="Aptos" w:hAnsi="Aptos"/>
                <w:sz w:val="20"/>
                <w:szCs w:val="20"/>
              </w:rPr>
            </w:pPr>
            <w:r w:rsidRPr="00FC0DEB">
              <w:rPr>
                <w:rFonts w:ascii="Aptos" w:hAnsi="Aptos"/>
                <w:sz w:val="20"/>
                <w:szCs w:val="20"/>
              </w:rPr>
              <w:t>Defines what remains identifiable within the intermediary and what is delivered as de-identified line-level or aggregate data</w:t>
            </w:r>
          </w:p>
        </w:tc>
        <w:tc>
          <w:tcPr>
            <w:tcW w:w="2790" w:type="dxa"/>
          </w:tcPr>
          <w:p w14:paraId="734823DE" w14:textId="77777777" w:rsidR="00AA3885" w:rsidRPr="00FC0DEB" w:rsidRDefault="00000000">
            <w:pPr>
              <w:spacing w:after="0"/>
              <w:rPr>
                <w:rFonts w:ascii="Aptos" w:hAnsi="Aptos"/>
                <w:sz w:val="20"/>
                <w:szCs w:val="20"/>
              </w:rPr>
            </w:pPr>
            <w:r w:rsidRPr="00FC0DEB">
              <w:rPr>
                <w:rFonts w:ascii="Aptos" w:hAnsi="Aptos"/>
                <w:sz w:val="20"/>
                <w:szCs w:val="20"/>
              </w:rPr>
              <w:t>PHA privacy office and intermediary</w:t>
            </w:r>
          </w:p>
        </w:tc>
        <w:tc>
          <w:tcPr>
            <w:tcW w:w="1674" w:type="dxa"/>
          </w:tcPr>
          <w:p w14:paraId="3194F6FB" w14:textId="77777777" w:rsidR="00AA3885" w:rsidRPr="00FC0DEB" w:rsidRDefault="00000000">
            <w:pPr>
              <w:spacing w:after="0"/>
              <w:rPr>
                <w:rFonts w:ascii="Aptos" w:hAnsi="Aptos"/>
                <w:sz w:val="20"/>
                <w:szCs w:val="20"/>
              </w:rPr>
            </w:pPr>
            <w:r w:rsidRPr="00FC0DEB">
              <w:rPr>
                <w:rFonts w:ascii="Aptos" w:hAnsi="Aptos"/>
                <w:sz w:val="20"/>
                <w:szCs w:val="20"/>
              </w:rPr>
              <w:t>Months 1–3</w:t>
            </w:r>
          </w:p>
        </w:tc>
      </w:tr>
      <w:tr w:rsidR="00AA3885" w:rsidRPr="00FC0DEB" w14:paraId="265C04CD" w14:textId="77777777" w:rsidTr="00FC0DEB">
        <w:trPr>
          <w:jc w:val="center"/>
        </w:trPr>
        <w:tc>
          <w:tcPr>
            <w:tcW w:w="1890" w:type="dxa"/>
          </w:tcPr>
          <w:p w14:paraId="6B8919E2" w14:textId="77777777" w:rsidR="00AA3885" w:rsidRPr="00FC0DEB" w:rsidRDefault="00000000">
            <w:pPr>
              <w:spacing w:after="0"/>
              <w:rPr>
                <w:rFonts w:ascii="Aptos" w:hAnsi="Aptos"/>
                <w:sz w:val="20"/>
                <w:szCs w:val="20"/>
              </w:rPr>
            </w:pPr>
            <w:r w:rsidRPr="00FC0DEB">
              <w:rPr>
                <w:rFonts w:ascii="Aptos" w:hAnsi="Aptos"/>
                <w:sz w:val="20"/>
                <w:szCs w:val="20"/>
              </w:rPr>
              <w:lastRenderedPageBreak/>
              <w:t>B. Legal, privacy, security, and governance deliverables</w:t>
            </w:r>
          </w:p>
        </w:tc>
        <w:tc>
          <w:tcPr>
            <w:tcW w:w="1980" w:type="dxa"/>
          </w:tcPr>
          <w:p w14:paraId="05B2ED77" w14:textId="77777777" w:rsidR="00AA3885" w:rsidRPr="00FC0DEB" w:rsidRDefault="00000000">
            <w:pPr>
              <w:spacing w:after="0"/>
              <w:rPr>
                <w:rFonts w:ascii="Aptos" w:hAnsi="Aptos"/>
                <w:sz w:val="20"/>
                <w:szCs w:val="20"/>
              </w:rPr>
            </w:pPr>
            <w:r w:rsidRPr="00FC0DEB">
              <w:rPr>
                <w:rFonts w:ascii="Aptos" w:hAnsi="Aptos"/>
                <w:sz w:val="20"/>
                <w:szCs w:val="20"/>
              </w:rPr>
              <w:t>Security and access-control plan</w:t>
            </w:r>
          </w:p>
        </w:tc>
        <w:tc>
          <w:tcPr>
            <w:tcW w:w="5490" w:type="dxa"/>
          </w:tcPr>
          <w:p w14:paraId="3C4C932C" w14:textId="77777777" w:rsidR="00AA3885" w:rsidRPr="00FC0DEB" w:rsidRDefault="00000000">
            <w:pPr>
              <w:spacing w:after="0"/>
              <w:rPr>
                <w:rFonts w:ascii="Aptos" w:hAnsi="Aptos"/>
                <w:sz w:val="20"/>
                <w:szCs w:val="20"/>
              </w:rPr>
            </w:pPr>
            <w:r w:rsidRPr="00FC0DEB">
              <w:rPr>
                <w:rFonts w:ascii="Aptos" w:hAnsi="Aptos"/>
                <w:sz w:val="20"/>
                <w:szCs w:val="20"/>
              </w:rPr>
              <w:t>Defines secure transport, authentication, authorization, RBAC, logging, incident management, and environment access</w:t>
            </w:r>
          </w:p>
        </w:tc>
        <w:tc>
          <w:tcPr>
            <w:tcW w:w="2790" w:type="dxa"/>
          </w:tcPr>
          <w:p w14:paraId="60B6C783" w14:textId="77777777" w:rsidR="00AA3885" w:rsidRPr="00FC0DEB" w:rsidRDefault="00000000">
            <w:pPr>
              <w:spacing w:after="0"/>
              <w:rPr>
                <w:rFonts w:ascii="Aptos" w:hAnsi="Aptos"/>
                <w:sz w:val="20"/>
                <w:szCs w:val="20"/>
              </w:rPr>
            </w:pPr>
            <w:r w:rsidRPr="00FC0DEB">
              <w:rPr>
                <w:rFonts w:ascii="Aptos" w:hAnsi="Aptos"/>
                <w:sz w:val="20"/>
                <w:szCs w:val="20"/>
              </w:rPr>
              <w:t>Intermediary and PHA security teams</w:t>
            </w:r>
          </w:p>
        </w:tc>
        <w:tc>
          <w:tcPr>
            <w:tcW w:w="1674" w:type="dxa"/>
          </w:tcPr>
          <w:p w14:paraId="5F10E632" w14:textId="77777777" w:rsidR="00AA3885" w:rsidRPr="00FC0DEB" w:rsidRDefault="00000000">
            <w:pPr>
              <w:spacing w:after="0"/>
              <w:rPr>
                <w:rFonts w:ascii="Aptos" w:hAnsi="Aptos"/>
                <w:sz w:val="20"/>
                <w:szCs w:val="20"/>
              </w:rPr>
            </w:pPr>
            <w:r w:rsidRPr="00FC0DEB">
              <w:rPr>
                <w:rFonts w:ascii="Aptos" w:hAnsi="Aptos"/>
                <w:sz w:val="20"/>
                <w:szCs w:val="20"/>
              </w:rPr>
              <w:t>Months 2–3</w:t>
            </w:r>
          </w:p>
        </w:tc>
      </w:tr>
      <w:tr w:rsidR="00AA3885" w:rsidRPr="00FC0DEB" w14:paraId="68C937B7" w14:textId="77777777" w:rsidTr="00FC0DEB">
        <w:trPr>
          <w:jc w:val="center"/>
        </w:trPr>
        <w:tc>
          <w:tcPr>
            <w:tcW w:w="1890" w:type="dxa"/>
          </w:tcPr>
          <w:p w14:paraId="3330F0E2" w14:textId="77777777" w:rsidR="00AA3885" w:rsidRPr="00FC0DEB" w:rsidRDefault="00000000">
            <w:pPr>
              <w:spacing w:after="0"/>
              <w:rPr>
                <w:rFonts w:ascii="Aptos" w:hAnsi="Aptos"/>
                <w:sz w:val="20"/>
                <w:szCs w:val="20"/>
              </w:rPr>
            </w:pPr>
            <w:r w:rsidRPr="00FC0DEB">
              <w:rPr>
                <w:rFonts w:ascii="Aptos" w:hAnsi="Aptos"/>
                <w:sz w:val="20"/>
                <w:szCs w:val="20"/>
              </w:rPr>
              <w:t>B. Legal, privacy, security, and governance deliverables</w:t>
            </w:r>
          </w:p>
        </w:tc>
        <w:tc>
          <w:tcPr>
            <w:tcW w:w="1980" w:type="dxa"/>
          </w:tcPr>
          <w:p w14:paraId="7795E1B8" w14:textId="77777777" w:rsidR="00AA3885" w:rsidRPr="00FC0DEB" w:rsidRDefault="00000000">
            <w:pPr>
              <w:spacing w:after="0"/>
              <w:rPr>
                <w:rFonts w:ascii="Aptos" w:hAnsi="Aptos"/>
                <w:sz w:val="20"/>
                <w:szCs w:val="20"/>
              </w:rPr>
            </w:pPr>
            <w:r w:rsidRPr="00FC0DEB">
              <w:rPr>
                <w:rFonts w:ascii="Aptos" w:hAnsi="Aptos"/>
                <w:sz w:val="20"/>
                <w:szCs w:val="20"/>
              </w:rPr>
              <w:t>Data-retention and closeout plan</w:t>
            </w:r>
          </w:p>
        </w:tc>
        <w:tc>
          <w:tcPr>
            <w:tcW w:w="5490" w:type="dxa"/>
          </w:tcPr>
          <w:p w14:paraId="4C0144F5" w14:textId="77777777" w:rsidR="00AA3885" w:rsidRPr="00FC0DEB" w:rsidRDefault="00000000">
            <w:pPr>
              <w:spacing w:after="0"/>
              <w:rPr>
                <w:rFonts w:ascii="Aptos" w:hAnsi="Aptos"/>
                <w:sz w:val="20"/>
                <w:szCs w:val="20"/>
              </w:rPr>
            </w:pPr>
            <w:r w:rsidRPr="00FC0DEB">
              <w:rPr>
                <w:rFonts w:ascii="Aptos" w:hAnsi="Aptos"/>
                <w:sz w:val="20"/>
                <w:szCs w:val="20"/>
              </w:rPr>
              <w:t>Establishes pilot-period retention, destruction or transition, archival rules, and access termination</w:t>
            </w:r>
          </w:p>
        </w:tc>
        <w:tc>
          <w:tcPr>
            <w:tcW w:w="2790" w:type="dxa"/>
          </w:tcPr>
          <w:p w14:paraId="67BF413F" w14:textId="77777777" w:rsidR="00AA3885" w:rsidRPr="00FC0DEB" w:rsidRDefault="00000000">
            <w:pPr>
              <w:spacing w:after="0"/>
              <w:rPr>
                <w:rFonts w:ascii="Aptos" w:hAnsi="Aptos"/>
                <w:sz w:val="20"/>
                <w:szCs w:val="20"/>
              </w:rPr>
            </w:pPr>
            <w:r w:rsidRPr="00FC0DEB">
              <w:rPr>
                <w:rFonts w:ascii="Aptos" w:hAnsi="Aptos"/>
                <w:sz w:val="20"/>
                <w:szCs w:val="20"/>
              </w:rPr>
              <w:t>PHA and intermediary</w:t>
            </w:r>
          </w:p>
        </w:tc>
        <w:tc>
          <w:tcPr>
            <w:tcW w:w="1674" w:type="dxa"/>
          </w:tcPr>
          <w:p w14:paraId="2F36EA59" w14:textId="77777777" w:rsidR="00AA3885" w:rsidRPr="00FC0DEB" w:rsidRDefault="00000000">
            <w:pPr>
              <w:spacing w:after="0"/>
              <w:rPr>
                <w:rFonts w:ascii="Aptos" w:hAnsi="Aptos"/>
                <w:sz w:val="20"/>
                <w:szCs w:val="20"/>
              </w:rPr>
            </w:pPr>
            <w:r w:rsidRPr="00FC0DEB">
              <w:rPr>
                <w:rFonts w:ascii="Aptos" w:hAnsi="Aptos"/>
                <w:sz w:val="20"/>
                <w:szCs w:val="20"/>
              </w:rPr>
              <w:t>Before go-live; finalized at closeout</w:t>
            </w:r>
          </w:p>
        </w:tc>
      </w:tr>
      <w:tr w:rsidR="00AA3885" w:rsidRPr="00FC0DEB" w14:paraId="151B19D9" w14:textId="77777777" w:rsidTr="00FC0DEB">
        <w:trPr>
          <w:jc w:val="center"/>
        </w:trPr>
        <w:tc>
          <w:tcPr>
            <w:tcW w:w="1890" w:type="dxa"/>
          </w:tcPr>
          <w:p w14:paraId="0A6B4A17"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51060954" w14:textId="77777777" w:rsidR="00AA3885" w:rsidRPr="00FC0DEB" w:rsidRDefault="00000000">
            <w:pPr>
              <w:spacing w:after="0"/>
              <w:rPr>
                <w:rFonts w:ascii="Aptos" w:hAnsi="Aptos"/>
                <w:sz w:val="20"/>
                <w:szCs w:val="20"/>
              </w:rPr>
            </w:pPr>
            <w:r w:rsidRPr="00FC0DEB">
              <w:rPr>
                <w:rFonts w:ascii="Aptos" w:hAnsi="Aptos"/>
                <w:sz w:val="20"/>
                <w:szCs w:val="20"/>
              </w:rPr>
              <w:t>Chronic Care Cascade Minimum Dataset Specification</w:t>
            </w:r>
          </w:p>
        </w:tc>
        <w:tc>
          <w:tcPr>
            <w:tcW w:w="5490" w:type="dxa"/>
          </w:tcPr>
          <w:p w14:paraId="6FA0C576" w14:textId="77777777" w:rsidR="00AA3885" w:rsidRPr="00FC0DEB" w:rsidRDefault="00000000">
            <w:pPr>
              <w:spacing w:after="0"/>
              <w:rPr>
                <w:rFonts w:ascii="Aptos" w:hAnsi="Aptos"/>
                <w:sz w:val="20"/>
                <w:szCs w:val="20"/>
              </w:rPr>
            </w:pPr>
            <w:r w:rsidRPr="00FC0DEB">
              <w:rPr>
                <w:rFonts w:ascii="Aptos" w:hAnsi="Aptos"/>
                <w:sz w:val="20"/>
                <w:szCs w:val="20"/>
              </w:rPr>
              <w:t>Defines the diabetes data elements, definitions, provenance, timestamps, geography, attribution requirements, and consumer mappings needed for the selected narrow or broad scope</w:t>
            </w:r>
          </w:p>
        </w:tc>
        <w:tc>
          <w:tcPr>
            <w:tcW w:w="2790" w:type="dxa"/>
          </w:tcPr>
          <w:p w14:paraId="05C439EE" w14:textId="77777777" w:rsidR="00AA3885" w:rsidRPr="00FC0DEB" w:rsidRDefault="00000000">
            <w:pPr>
              <w:spacing w:after="0"/>
              <w:rPr>
                <w:rFonts w:ascii="Aptos" w:hAnsi="Aptos"/>
                <w:sz w:val="20"/>
                <w:szCs w:val="20"/>
              </w:rPr>
            </w:pPr>
            <w:r w:rsidRPr="00FC0DEB">
              <w:rPr>
                <w:rFonts w:ascii="Aptos" w:hAnsi="Aptos"/>
                <w:sz w:val="20"/>
                <w:szCs w:val="20"/>
              </w:rPr>
              <w:t>Intermediary / data standards lead</w:t>
            </w:r>
          </w:p>
        </w:tc>
        <w:tc>
          <w:tcPr>
            <w:tcW w:w="1674" w:type="dxa"/>
          </w:tcPr>
          <w:p w14:paraId="53EF0EE4" w14:textId="77777777" w:rsidR="00AA3885" w:rsidRPr="00FC0DEB" w:rsidRDefault="00000000">
            <w:pPr>
              <w:spacing w:after="0"/>
              <w:rPr>
                <w:rFonts w:ascii="Aptos" w:hAnsi="Aptos"/>
                <w:sz w:val="20"/>
                <w:szCs w:val="20"/>
              </w:rPr>
            </w:pPr>
            <w:r w:rsidRPr="00FC0DEB">
              <w:rPr>
                <w:rFonts w:ascii="Aptos" w:hAnsi="Aptos"/>
                <w:sz w:val="20"/>
                <w:szCs w:val="20"/>
              </w:rPr>
              <w:t>Months 1–3</w:t>
            </w:r>
          </w:p>
        </w:tc>
      </w:tr>
      <w:tr w:rsidR="00AA3885" w:rsidRPr="00FC0DEB" w14:paraId="16165140" w14:textId="77777777" w:rsidTr="00FC0DEB">
        <w:trPr>
          <w:jc w:val="center"/>
        </w:trPr>
        <w:tc>
          <w:tcPr>
            <w:tcW w:w="1890" w:type="dxa"/>
          </w:tcPr>
          <w:p w14:paraId="4BBB4537"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6A5B2F56" w14:textId="77777777" w:rsidR="00AA3885" w:rsidRPr="00FC0DEB" w:rsidRDefault="00000000">
            <w:pPr>
              <w:spacing w:after="0"/>
              <w:rPr>
                <w:rFonts w:ascii="Aptos" w:hAnsi="Aptos"/>
                <w:sz w:val="20"/>
                <w:szCs w:val="20"/>
              </w:rPr>
            </w:pPr>
            <w:r w:rsidRPr="00FC0DEB">
              <w:rPr>
                <w:rFonts w:ascii="Aptos" w:hAnsi="Aptos"/>
                <w:sz w:val="20"/>
                <w:szCs w:val="20"/>
              </w:rPr>
              <w:t>Existing-data mapping assessment and targeted FHIR mapping updates</w:t>
            </w:r>
          </w:p>
        </w:tc>
        <w:tc>
          <w:tcPr>
            <w:tcW w:w="5490" w:type="dxa"/>
          </w:tcPr>
          <w:p w14:paraId="4733E6B6" w14:textId="77777777" w:rsidR="00AA3885" w:rsidRPr="00FC0DEB" w:rsidRDefault="00000000">
            <w:pPr>
              <w:spacing w:after="0"/>
              <w:rPr>
                <w:rFonts w:ascii="Aptos" w:hAnsi="Aptos"/>
                <w:sz w:val="20"/>
                <w:szCs w:val="20"/>
              </w:rPr>
            </w:pPr>
            <w:r w:rsidRPr="00FC0DEB">
              <w:rPr>
                <w:rFonts w:ascii="Aptos" w:hAnsi="Aptos"/>
                <w:sz w:val="20"/>
                <w:szCs w:val="20"/>
              </w:rPr>
              <w:t>Reviews existing source mappings and identifies only the additions or changes needed to support the selected diabetes dataset, PHA output, and CMS122</w:t>
            </w:r>
          </w:p>
        </w:tc>
        <w:tc>
          <w:tcPr>
            <w:tcW w:w="2790" w:type="dxa"/>
          </w:tcPr>
          <w:p w14:paraId="2D26A03F"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3DDE5958" w14:textId="77777777" w:rsidR="00AA3885" w:rsidRPr="00FC0DEB" w:rsidRDefault="00000000">
            <w:pPr>
              <w:spacing w:after="0"/>
              <w:rPr>
                <w:rFonts w:ascii="Aptos" w:hAnsi="Aptos"/>
                <w:sz w:val="20"/>
                <w:szCs w:val="20"/>
              </w:rPr>
            </w:pPr>
            <w:r w:rsidRPr="00FC0DEB">
              <w:rPr>
                <w:rFonts w:ascii="Aptos" w:hAnsi="Aptos"/>
                <w:sz w:val="20"/>
                <w:szCs w:val="20"/>
              </w:rPr>
              <w:t>Months 1–3</w:t>
            </w:r>
          </w:p>
        </w:tc>
      </w:tr>
      <w:tr w:rsidR="00AA3885" w:rsidRPr="00FC0DEB" w14:paraId="32A16AB8" w14:textId="77777777" w:rsidTr="00FC0DEB">
        <w:trPr>
          <w:jc w:val="center"/>
        </w:trPr>
        <w:tc>
          <w:tcPr>
            <w:tcW w:w="1890" w:type="dxa"/>
          </w:tcPr>
          <w:p w14:paraId="7137B447"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010BF232" w14:textId="77777777" w:rsidR="00AA3885" w:rsidRPr="00FC0DEB" w:rsidRDefault="00000000">
            <w:pPr>
              <w:spacing w:after="0"/>
              <w:rPr>
                <w:rFonts w:ascii="Aptos" w:hAnsi="Aptos"/>
                <w:sz w:val="20"/>
                <w:szCs w:val="20"/>
              </w:rPr>
            </w:pPr>
            <w:r w:rsidRPr="00FC0DEB">
              <w:rPr>
                <w:rFonts w:ascii="Aptos" w:hAnsi="Aptos"/>
                <w:sz w:val="20"/>
                <w:szCs w:val="20"/>
              </w:rPr>
              <w:t>FHIR mapping guide and value-set delta documentation</w:t>
            </w:r>
          </w:p>
        </w:tc>
        <w:tc>
          <w:tcPr>
            <w:tcW w:w="5490" w:type="dxa"/>
          </w:tcPr>
          <w:p w14:paraId="425718F1" w14:textId="77777777" w:rsidR="00AA3885" w:rsidRPr="00FC0DEB" w:rsidRDefault="00000000">
            <w:pPr>
              <w:spacing w:after="0"/>
              <w:rPr>
                <w:rFonts w:ascii="Aptos" w:hAnsi="Aptos"/>
                <w:sz w:val="20"/>
                <w:szCs w:val="20"/>
              </w:rPr>
            </w:pPr>
            <w:r w:rsidRPr="00FC0DEB">
              <w:rPr>
                <w:rFonts w:ascii="Aptos" w:hAnsi="Aptos"/>
                <w:sz w:val="20"/>
                <w:szCs w:val="20"/>
              </w:rPr>
              <w:t>Produces a pilot-specific supplement to existing mapping documentation rather than rebuilding a complete mapping guide from scratch</w:t>
            </w:r>
          </w:p>
        </w:tc>
        <w:tc>
          <w:tcPr>
            <w:tcW w:w="2790" w:type="dxa"/>
          </w:tcPr>
          <w:p w14:paraId="2264B8E9"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0D167C0B" w14:textId="77777777" w:rsidR="00AA3885" w:rsidRPr="00FC0DEB" w:rsidRDefault="00000000">
            <w:pPr>
              <w:spacing w:after="0"/>
              <w:rPr>
                <w:rFonts w:ascii="Aptos" w:hAnsi="Aptos"/>
                <w:sz w:val="20"/>
                <w:szCs w:val="20"/>
              </w:rPr>
            </w:pPr>
            <w:r w:rsidRPr="00FC0DEB">
              <w:rPr>
                <w:rFonts w:ascii="Aptos" w:hAnsi="Aptos"/>
                <w:sz w:val="20"/>
                <w:szCs w:val="20"/>
              </w:rPr>
              <w:t>Months 2–3</w:t>
            </w:r>
          </w:p>
        </w:tc>
      </w:tr>
      <w:tr w:rsidR="00AA3885" w:rsidRPr="00FC0DEB" w14:paraId="7D24861D" w14:textId="77777777" w:rsidTr="00FC0DEB">
        <w:trPr>
          <w:jc w:val="center"/>
        </w:trPr>
        <w:tc>
          <w:tcPr>
            <w:tcW w:w="1890" w:type="dxa"/>
          </w:tcPr>
          <w:p w14:paraId="7587DB93"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77FF8239" w14:textId="77777777" w:rsidR="00AA3885" w:rsidRPr="00FC0DEB" w:rsidRDefault="00000000">
            <w:pPr>
              <w:spacing w:after="0"/>
              <w:rPr>
                <w:rFonts w:ascii="Aptos" w:hAnsi="Aptos"/>
                <w:sz w:val="20"/>
                <w:szCs w:val="20"/>
              </w:rPr>
            </w:pPr>
            <w:r w:rsidRPr="00FC0DEB">
              <w:rPr>
                <w:rFonts w:ascii="Aptos" w:hAnsi="Aptos"/>
                <w:sz w:val="20"/>
                <w:szCs w:val="20"/>
              </w:rPr>
              <w:t>Conformance and validation rule updates</w:t>
            </w:r>
          </w:p>
        </w:tc>
        <w:tc>
          <w:tcPr>
            <w:tcW w:w="5490" w:type="dxa"/>
          </w:tcPr>
          <w:p w14:paraId="2033AD3C" w14:textId="77777777" w:rsidR="00AA3885" w:rsidRPr="00FC0DEB" w:rsidRDefault="00000000">
            <w:pPr>
              <w:spacing w:after="0"/>
              <w:rPr>
                <w:rFonts w:ascii="Aptos" w:hAnsi="Aptos"/>
                <w:sz w:val="20"/>
                <w:szCs w:val="20"/>
              </w:rPr>
            </w:pPr>
            <w:r w:rsidRPr="00FC0DEB">
              <w:rPr>
                <w:rFonts w:ascii="Aptos" w:hAnsi="Aptos"/>
                <w:sz w:val="20"/>
                <w:szCs w:val="20"/>
              </w:rPr>
              <w:t>Adapts existing conformance tests and validation rules to the selected diabetes scope, CMS122, PHA output, and participating source configurations</w:t>
            </w:r>
          </w:p>
        </w:tc>
        <w:tc>
          <w:tcPr>
            <w:tcW w:w="2790" w:type="dxa"/>
          </w:tcPr>
          <w:p w14:paraId="79899941" w14:textId="77777777" w:rsidR="00AA3885" w:rsidRPr="00FC0DEB" w:rsidRDefault="00000000">
            <w:pPr>
              <w:spacing w:after="0"/>
              <w:rPr>
                <w:rFonts w:ascii="Aptos" w:hAnsi="Aptos"/>
                <w:sz w:val="20"/>
                <w:szCs w:val="20"/>
              </w:rPr>
            </w:pPr>
            <w:r w:rsidRPr="00FC0DEB">
              <w:rPr>
                <w:rFonts w:ascii="Aptos" w:hAnsi="Aptos"/>
                <w:sz w:val="20"/>
                <w:szCs w:val="20"/>
              </w:rPr>
              <w:t>Intermediary / validation service</w:t>
            </w:r>
          </w:p>
        </w:tc>
        <w:tc>
          <w:tcPr>
            <w:tcW w:w="1674" w:type="dxa"/>
          </w:tcPr>
          <w:p w14:paraId="2EC9573D" w14:textId="77777777" w:rsidR="00AA3885" w:rsidRPr="00FC0DEB" w:rsidRDefault="00000000">
            <w:pPr>
              <w:spacing w:after="0"/>
              <w:rPr>
                <w:rFonts w:ascii="Aptos" w:hAnsi="Aptos"/>
                <w:sz w:val="20"/>
                <w:szCs w:val="20"/>
              </w:rPr>
            </w:pPr>
            <w:r w:rsidRPr="00FC0DEB">
              <w:rPr>
                <w:rFonts w:ascii="Aptos" w:hAnsi="Aptos"/>
                <w:sz w:val="20"/>
                <w:szCs w:val="20"/>
              </w:rPr>
              <w:t>Months 2–4</w:t>
            </w:r>
          </w:p>
        </w:tc>
      </w:tr>
      <w:tr w:rsidR="00AA3885" w:rsidRPr="00FC0DEB" w14:paraId="05D6D158" w14:textId="77777777" w:rsidTr="00FC0DEB">
        <w:trPr>
          <w:jc w:val="center"/>
        </w:trPr>
        <w:tc>
          <w:tcPr>
            <w:tcW w:w="1890" w:type="dxa"/>
          </w:tcPr>
          <w:p w14:paraId="7D3A0742"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36357194" w14:textId="77777777" w:rsidR="00AA3885" w:rsidRPr="00FC0DEB" w:rsidRDefault="00000000">
            <w:pPr>
              <w:spacing w:after="0"/>
              <w:rPr>
                <w:rFonts w:ascii="Aptos" w:hAnsi="Aptos"/>
                <w:sz w:val="20"/>
                <w:szCs w:val="20"/>
              </w:rPr>
            </w:pPr>
            <w:r w:rsidRPr="00FC0DEB">
              <w:rPr>
                <w:rFonts w:ascii="Aptos" w:hAnsi="Aptos"/>
                <w:sz w:val="20"/>
                <w:szCs w:val="20"/>
              </w:rPr>
              <w:t>Existing technical architecture review and minor-update package</w:t>
            </w:r>
          </w:p>
        </w:tc>
        <w:tc>
          <w:tcPr>
            <w:tcW w:w="5490" w:type="dxa"/>
          </w:tcPr>
          <w:p w14:paraId="3B530552" w14:textId="77777777" w:rsidR="00AA3885" w:rsidRPr="00FC0DEB" w:rsidRDefault="00000000">
            <w:pPr>
              <w:spacing w:after="0"/>
              <w:rPr>
                <w:rFonts w:ascii="Aptos" w:hAnsi="Aptos"/>
                <w:sz w:val="20"/>
                <w:szCs w:val="20"/>
              </w:rPr>
            </w:pPr>
            <w:r w:rsidRPr="00FC0DEB">
              <w:rPr>
                <w:rFonts w:ascii="Aptos" w:hAnsi="Aptos"/>
                <w:sz w:val="20"/>
                <w:szCs w:val="20"/>
              </w:rPr>
              <w:t>Reviews the existing architecture, data flows, environments, interfaces, and operational handoffs and documents only the modifications required for the pilot</w:t>
            </w:r>
          </w:p>
        </w:tc>
        <w:tc>
          <w:tcPr>
            <w:tcW w:w="2790" w:type="dxa"/>
          </w:tcPr>
          <w:p w14:paraId="7AFFEA5C"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46CEC7E1" w14:textId="77777777" w:rsidR="00AA3885" w:rsidRPr="00FC0DEB" w:rsidRDefault="00000000">
            <w:pPr>
              <w:spacing w:after="0"/>
              <w:rPr>
                <w:rFonts w:ascii="Aptos" w:hAnsi="Aptos"/>
                <w:sz w:val="20"/>
                <w:szCs w:val="20"/>
              </w:rPr>
            </w:pPr>
            <w:r w:rsidRPr="00FC0DEB">
              <w:rPr>
                <w:rFonts w:ascii="Aptos" w:hAnsi="Aptos"/>
                <w:sz w:val="20"/>
                <w:szCs w:val="20"/>
              </w:rPr>
              <w:t>Months 1–3</w:t>
            </w:r>
          </w:p>
        </w:tc>
      </w:tr>
      <w:tr w:rsidR="00AA3885" w:rsidRPr="00FC0DEB" w14:paraId="3BC23B88" w14:textId="77777777" w:rsidTr="00FC0DEB">
        <w:trPr>
          <w:jc w:val="center"/>
        </w:trPr>
        <w:tc>
          <w:tcPr>
            <w:tcW w:w="1890" w:type="dxa"/>
          </w:tcPr>
          <w:p w14:paraId="1D29BED7"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658AF57A" w14:textId="77777777" w:rsidR="00AA3885" w:rsidRPr="00FC0DEB" w:rsidRDefault="00000000">
            <w:pPr>
              <w:spacing w:after="0"/>
              <w:rPr>
                <w:rFonts w:ascii="Aptos" w:hAnsi="Aptos"/>
                <w:sz w:val="20"/>
                <w:szCs w:val="20"/>
              </w:rPr>
            </w:pPr>
            <w:r w:rsidRPr="00FC0DEB">
              <w:rPr>
                <w:rFonts w:ascii="Aptos" w:hAnsi="Aptos"/>
                <w:sz w:val="20"/>
                <w:szCs w:val="20"/>
              </w:rPr>
              <w:t>Interface configuration and pilot enablement</w:t>
            </w:r>
          </w:p>
        </w:tc>
        <w:tc>
          <w:tcPr>
            <w:tcW w:w="5490" w:type="dxa"/>
          </w:tcPr>
          <w:p w14:paraId="1EF82C14" w14:textId="77777777" w:rsidR="00AA3885" w:rsidRPr="00FC0DEB" w:rsidRDefault="00000000">
            <w:pPr>
              <w:spacing w:after="0"/>
              <w:rPr>
                <w:rFonts w:ascii="Aptos" w:hAnsi="Aptos"/>
                <w:sz w:val="20"/>
                <w:szCs w:val="20"/>
              </w:rPr>
            </w:pPr>
            <w:r w:rsidRPr="00FC0DEB">
              <w:rPr>
                <w:rFonts w:ascii="Aptos" w:hAnsi="Aptos"/>
                <w:sz w:val="20"/>
                <w:szCs w:val="20"/>
              </w:rPr>
              <w:t>Configures existing FHIR APIs, Bulk Data exports, scheduling, filters, authentication, routing, and PHA delivery for pilot use. It does not assume new source interfaces are built</w:t>
            </w:r>
          </w:p>
        </w:tc>
        <w:tc>
          <w:tcPr>
            <w:tcW w:w="2790" w:type="dxa"/>
          </w:tcPr>
          <w:p w14:paraId="31BFBE2E" w14:textId="77777777" w:rsidR="00AA3885" w:rsidRPr="00FC0DEB" w:rsidRDefault="00000000">
            <w:pPr>
              <w:spacing w:after="0"/>
              <w:rPr>
                <w:rFonts w:ascii="Aptos" w:hAnsi="Aptos"/>
                <w:sz w:val="20"/>
                <w:szCs w:val="20"/>
              </w:rPr>
            </w:pPr>
            <w:r w:rsidRPr="00FC0DEB">
              <w:rPr>
                <w:rFonts w:ascii="Aptos" w:hAnsi="Aptos"/>
                <w:sz w:val="20"/>
                <w:szCs w:val="20"/>
              </w:rPr>
              <w:t>HIT vendors, HCCN, and intermediary</w:t>
            </w:r>
          </w:p>
        </w:tc>
        <w:tc>
          <w:tcPr>
            <w:tcW w:w="1674" w:type="dxa"/>
          </w:tcPr>
          <w:p w14:paraId="23EFA60E" w14:textId="77777777" w:rsidR="00AA3885" w:rsidRPr="00FC0DEB" w:rsidRDefault="00000000">
            <w:pPr>
              <w:spacing w:after="0"/>
              <w:rPr>
                <w:rFonts w:ascii="Aptos" w:hAnsi="Aptos"/>
                <w:sz w:val="20"/>
                <w:szCs w:val="20"/>
              </w:rPr>
            </w:pPr>
            <w:r w:rsidRPr="00FC0DEB">
              <w:rPr>
                <w:rFonts w:ascii="Aptos" w:hAnsi="Aptos"/>
                <w:sz w:val="20"/>
                <w:szCs w:val="20"/>
              </w:rPr>
              <w:t>Months 2–5</w:t>
            </w:r>
          </w:p>
        </w:tc>
      </w:tr>
      <w:tr w:rsidR="00AA3885" w:rsidRPr="00FC0DEB" w14:paraId="4FD9C424" w14:textId="77777777" w:rsidTr="00FC0DEB">
        <w:trPr>
          <w:jc w:val="center"/>
        </w:trPr>
        <w:tc>
          <w:tcPr>
            <w:tcW w:w="1890" w:type="dxa"/>
          </w:tcPr>
          <w:p w14:paraId="25729F15"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394DB7D4" w14:textId="77777777" w:rsidR="00AA3885" w:rsidRPr="00FC0DEB" w:rsidRDefault="00000000">
            <w:pPr>
              <w:spacing w:after="0"/>
              <w:rPr>
                <w:rFonts w:ascii="Aptos" w:hAnsi="Aptos"/>
                <w:sz w:val="20"/>
                <w:szCs w:val="20"/>
              </w:rPr>
            </w:pPr>
            <w:r w:rsidRPr="00FC0DEB">
              <w:rPr>
                <w:rFonts w:ascii="Aptos" w:hAnsi="Aptos"/>
                <w:sz w:val="20"/>
                <w:szCs w:val="20"/>
              </w:rPr>
              <w:t>HCCN consolidated-export configuration</w:t>
            </w:r>
          </w:p>
        </w:tc>
        <w:tc>
          <w:tcPr>
            <w:tcW w:w="5490" w:type="dxa"/>
          </w:tcPr>
          <w:p w14:paraId="759219A0" w14:textId="77777777" w:rsidR="00AA3885" w:rsidRPr="00FC0DEB" w:rsidRDefault="00000000">
            <w:pPr>
              <w:spacing w:after="0"/>
              <w:rPr>
                <w:rFonts w:ascii="Aptos" w:hAnsi="Aptos"/>
                <w:sz w:val="20"/>
                <w:szCs w:val="20"/>
              </w:rPr>
            </w:pPr>
            <w:r w:rsidRPr="00FC0DEB">
              <w:rPr>
                <w:rFonts w:ascii="Aptos" w:hAnsi="Aptos"/>
                <w:sz w:val="20"/>
                <w:szCs w:val="20"/>
              </w:rPr>
              <w:t>Where the HCCN participates, configures or adjusts its existing aggregation services to produce one consolidated FQHC export</w:t>
            </w:r>
          </w:p>
        </w:tc>
        <w:tc>
          <w:tcPr>
            <w:tcW w:w="2790" w:type="dxa"/>
          </w:tcPr>
          <w:p w14:paraId="00EE189F" w14:textId="77777777" w:rsidR="00AA3885" w:rsidRPr="00FC0DEB" w:rsidRDefault="00000000">
            <w:pPr>
              <w:spacing w:after="0"/>
              <w:rPr>
                <w:rFonts w:ascii="Aptos" w:hAnsi="Aptos"/>
                <w:sz w:val="20"/>
                <w:szCs w:val="20"/>
              </w:rPr>
            </w:pPr>
            <w:r w:rsidRPr="00FC0DEB">
              <w:rPr>
                <w:rFonts w:ascii="Aptos" w:hAnsi="Aptos"/>
                <w:sz w:val="20"/>
                <w:szCs w:val="20"/>
              </w:rPr>
              <w:t>HCCN</w:t>
            </w:r>
          </w:p>
        </w:tc>
        <w:tc>
          <w:tcPr>
            <w:tcW w:w="1674" w:type="dxa"/>
          </w:tcPr>
          <w:p w14:paraId="49334B3A" w14:textId="77777777" w:rsidR="00AA3885" w:rsidRPr="00FC0DEB" w:rsidRDefault="00000000">
            <w:pPr>
              <w:spacing w:after="0"/>
              <w:rPr>
                <w:rFonts w:ascii="Aptos" w:hAnsi="Aptos"/>
                <w:sz w:val="20"/>
                <w:szCs w:val="20"/>
              </w:rPr>
            </w:pPr>
            <w:r w:rsidRPr="00FC0DEB">
              <w:rPr>
                <w:rFonts w:ascii="Aptos" w:hAnsi="Aptos"/>
                <w:sz w:val="20"/>
                <w:szCs w:val="20"/>
              </w:rPr>
              <w:t>Months 2–5</w:t>
            </w:r>
          </w:p>
        </w:tc>
      </w:tr>
      <w:tr w:rsidR="00AA3885" w:rsidRPr="00FC0DEB" w14:paraId="415E9112" w14:textId="77777777" w:rsidTr="00FC0DEB">
        <w:trPr>
          <w:jc w:val="center"/>
        </w:trPr>
        <w:tc>
          <w:tcPr>
            <w:tcW w:w="1890" w:type="dxa"/>
          </w:tcPr>
          <w:p w14:paraId="704676BC"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5A460C72" w14:textId="77777777" w:rsidR="00AA3885" w:rsidRPr="00FC0DEB" w:rsidRDefault="00000000">
            <w:pPr>
              <w:spacing w:after="0"/>
              <w:rPr>
                <w:rFonts w:ascii="Aptos" w:hAnsi="Aptos"/>
                <w:sz w:val="20"/>
                <w:szCs w:val="20"/>
              </w:rPr>
            </w:pPr>
            <w:r w:rsidRPr="00FC0DEB">
              <w:rPr>
                <w:rFonts w:ascii="Aptos" w:hAnsi="Aptos"/>
                <w:sz w:val="20"/>
                <w:szCs w:val="20"/>
              </w:rPr>
              <w:t>Provider-panel attribution configuration and validation</w:t>
            </w:r>
          </w:p>
        </w:tc>
        <w:tc>
          <w:tcPr>
            <w:tcW w:w="5490" w:type="dxa"/>
          </w:tcPr>
          <w:p w14:paraId="4C585EE2" w14:textId="77777777" w:rsidR="00AA3885" w:rsidRPr="00FC0DEB" w:rsidRDefault="00000000">
            <w:pPr>
              <w:spacing w:after="0"/>
              <w:rPr>
                <w:rFonts w:ascii="Aptos" w:hAnsi="Aptos"/>
                <w:sz w:val="20"/>
                <w:szCs w:val="20"/>
              </w:rPr>
            </w:pPr>
            <w:r w:rsidRPr="00FC0DEB">
              <w:rPr>
                <w:rFonts w:ascii="Aptos" w:hAnsi="Aptos"/>
                <w:sz w:val="20"/>
                <w:szCs w:val="20"/>
              </w:rPr>
              <w:t>Applies existing or available attribution data and logic to support the PHA output and CMS122 denominator</w:t>
            </w:r>
          </w:p>
        </w:tc>
        <w:tc>
          <w:tcPr>
            <w:tcW w:w="2790" w:type="dxa"/>
          </w:tcPr>
          <w:p w14:paraId="753CEC66" w14:textId="77777777" w:rsidR="00AA3885" w:rsidRPr="00FC0DEB" w:rsidRDefault="00000000">
            <w:pPr>
              <w:spacing w:after="0"/>
              <w:rPr>
                <w:rFonts w:ascii="Aptos" w:hAnsi="Aptos"/>
                <w:sz w:val="20"/>
                <w:szCs w:val="20"/>
              </w:rPr>
            </w:pPr>
            <w:r w:rsidRPr="00FC0DEB">
              <w:rPr>
                <w:rFonts w:ascii="Aptos" w:hAnsi="Aptos"/>
                <w:sz w:val="20"/>
                <w:szCs w:val="20"/>
              </w:rPr>
              <w:t>HCCN/providers and intermediary</w:t>
            </w:r>
          </w:p>
        </w:tc>
        <w:tc>
          <w:tcPr>
            <w:tcW w:w="1674" w:type="dxa"/>
          </w:tcPr>
          <w:p w14:paraId="3D45FF43" w14:textId="77777777" w:rsidR="00AA3885" w:rsidRPr="00FC0DEB" w:rsidRDefault="00000000">
            <w:pPr>
              <w:spacing w:after="0"/>
              <w:rPr>
                <w:rFonts w:ascii="Aptos" w:hAnsi="Aptos"/>
                <w:sz w:val="20"/>
                <w:szCs w:val="20"/>
              </w:rPr>
            </w:pPr>
            <w:r w:rsidRPr="00FC0DEB">
              <w:rPr>
                <w:rFonts w:ascii="Aptos" w:hAnsi="Aptos"/>
                <w:sz w:val="20"/>
                <w:szCs w:val="20"/>
              </w:rPr>
              <w:t>Months 2–5</w:t>
            </w:r>
          </w:p>
        </w:tc>
      </w:tr>
      <w:tr w:rsidR="00AA3885" w:rsidRPr="00FC0DEB" w14:paraId="357CB021" w14:textId="77777777" w:rsidTr="00FC0DEB">
        <w:trPr>
          <w:jc w:val="center"/>
        </w:trPr>
        <w:tc>
          <w:tcPr>
            <w:tcW w:w="1890" w:type="dxa"/>
          </w:tcPr>
          <w:p w14:paraId="63F0304F"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107A3F90" w14:textId="77777777" w:rsidR="00AA3885" w:rsidRPr="00FC0DEB" w:rsidRDefault="00000000">
            <w:pPr>
              <w:spacing w:after="0"/>
              <w:rPr>
                <w:rFonts w:ascii="Aptos" w:hAnsi="Aptos"/>
                <w:sz w:val="20"/>
                <w:szCs w:val="20"/>
              </w:rPr>
            </w:pPr>
            <w:r w:rsidRPr="00FC0DEB">
              <w:rPr>
                <w:rFonts w:ascii="Aptos" w:hAnsi="Aptos"/>
                <w:sz w:val="20"/>
                <w:szCs w:val="20"/>
              </w:rPr>
              <w:t xml:space="preserve">Normalization, deduplication, and </w:t>
            </w:r>
            <w:r w:rsidRPr="00FC0DEB">
              <w:rPr>
                <w:rFonts w:ascii="Aptos" w:hAnsi="Aptos"/>
                <w:sz w:val="20"/>
                <w:szCs w:val="20"/>
              </w:rPr>
              <w:lastRenderedPageBreak/>
              <w:t>diabetes cohort logic updates</w:t>
            </w:r>
          </w:p>
        </w:tc>
        <w:tc>
          <w:tcPr>
            <w:tcW w:w="5490" w:type="dxa"/>
          </w:tcPr>
          <w:p w14:paraId="3CE52A44" w14:textId="77777777" w:rsidR="00AA3885" w:rsidRPr="00FC0DEB" w:rsidRDefault="00000000">
            <w:pPr>
              <w:spacing w:after="0"/>
              <w:rPr>
                <w:rFonts w:ascii="Aptos" w:hAnsi="Aptos"/>
                <w:sz w:val="20"/>
                <w:szCs w:val="20"/>
              </w:rPr>
            </w:pPr>
            <w:r w:rsidRPr="00FC0DEB">
              <w:rPr>
                <w:rFonts w:ascii="Aptos" w:hAnsi="Aptos"/>
                <w:sz w:val="20"/>
                <w:szCs w:val="20"/>
              </w:rPr>
              <w:lastRenderedPageBreak/>
              <w:t xml:space="preserve">Reviews and </w:t>
            </w:r>
            <w:proofErr w:type="gramStart"/>
            <w:r w:rsidRPr="00FC0DEB">
              <w:rPr>
                <w:rFonts w:ascii="Aptos" w:hAnsi="Aptos"/>
                <w:sz w:val="20"/>
                <w:szCs w:val="20"/>
              </w:rPr>
              <w:t>makes</w:t>
            </w:r>
            <w:proofErr w:type="gramEnd"/>
            <w:r w:rsidRPr="00FC0DEB">
              <w:rPr>
                <w:rFonts w:ascii="Aptos" w:hAnsi="Aptos"/>
                <w:sz w:val="20"/>
                <w:szCs w:val="20"/>
              </w:rPr>
              <w:t xml:space="preserve"> limited changes to existing normalization, patient matching, deduplication, and cohort </w:t>
            </w:r>
            <w:r w:rsidRPr="00FC0DEB">
              <w:rPr>
                <w:rFonts w:ascii="Aptos" w:hAnsi="Aptos"/>
                <w:sz w:val="20"/>
                <w:szCs w:val="20"/>
              </w:rPr>
              <w:lastRenderedPageBreak/>
              <w:t>services to support the pilot’s diabetes definitions and outputs</w:t>
            </w:r>
          </w:p>
        </w:tc>
        <w:tc>
          <w:tcPr>
            <w:tcW w:w="2790" w:type="dxa"/>
          </w:tcPr>
          <w:p w14:paraId="3E9339F6" w14:textId="77777777" w:rsidR="00AA3885" w:rsidRPr="00FC0DEB" w:rsidRDefault="00000000">
            <w:pPr>
              <w:spacing w:after="0"/>
              <w:rPr>
                <w:rFonts w:ascii="Aptos" w:hAnsi="Aptos"/>
                <w:sz w:val="20"/>
                <w:szCs w:val="20"/>
              </w:rPr>
            </w:pPr>
            <w:r w:rsidRPr="00FC0DEB">
              <w:rPr>
                <w:rFonts w:ascii="Aptos" w:hAnsi="Aptos"/>
                <w:sz w:val="20"/>
                <w:szCs w:val="20"/>
              </w:rPr>
              <w:lastRenderedPageBreak/>
              <w:t>Intermediary</w:t>
            </w:r>
          </w:p>
        </w:tc>
        <w:tc>
          <w:tcPr>
            <w:tcW w:w="1674" w:type="dxa"/>
          </w:tcPr>
          <w:p w14:paraId="3123623E" w14:textId="77777777" w:rsidR="00AA3885" w:rsidRPr="00FC0DEB" w:rsidRDefault="00000000">
            <w:pPr>
              <w:spacing w:after="0"/>
              <w:rPr>
                <w:rFonts w:ascii="Aptos" w:hAnsi="Aptos"/>
                <w:sz w:val="20"/>
                <w:szCs w:val="20"/>
              </w:rPr>
            </w:pPr>
            <w:r w:rsidRPr="00FC0DEB">
              <w:rPr>
                <w:rFonts w:ascii="Aptos" w:hAnsi="Aptos"/>
                <w:sz w:val="20"/>
                <w:szCs w:val="20"/>
              </w:rPr>
              <w:t>Months 2–5</w:t>
            </w:r>
          </w:p>
        </w:tc>
      </w:tr>
      <w:tr w:rsidR="00AA3885" w:rsidRPr="00FC0DEB" w14:paraId="452465C3" w14:textId="77777777" w:rsidTr="00FC0DEB">
        <w:trPr>
          <w:jc w:val="center"/>
        </w:trPr>
        <w:tc>
          <w:tcPr>
            <w:tcW w:w="1890" w:type="dxa"/>
          </w:tcPr>
          <w:p w14:paraId="0B7DA008"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6D7115AA" w14:textId="77777777" w:rsidR="00AA3885" w:rsidRPr="00FC0DEB" w:rsidRDefault="00000000">
            <w:pPr>
              <w:spacing w:after="0"/>
              <w:rPr>
                <w:rFonts w:ascii="Aptos" w:hAnsi="Aptos"/>
                <w:sz w:val="20"/>
                <w:szCs w:val="20"/>
              </w:rPr>
            </w:pPr>
            <w:r w:rsidRPr="00FC0DEB">
              <w:rPr>
                <w:rFonts w:ascii="Aptos" w:hAnsi="Aptos"/>
                <w:sz w:val="20"/>
                <w:szCs w:val="20"/>
              </w:rPr>
              <w:t>Existing de-identification and aggregate-generation process configuration</w:t>
            </w:r>
          </w:p>
        </w:tc>
        <w:tc>
          <w:tcPr>
            <w:tcW w:w="5490" w:type="dxa"/>
          </w:tcPr>
          <w:p w14:paraId="265914E5" w14:textId="77777777" w:rsidR="00AA3885" w:rsidRPr="00FC0DEB" w:rsidRDefault="00000000">
            <w:pPr>
              <w:spacing w:after="0"/>
              <w:rPr>
                <w:rFonts w:ascii="Aptos" w:hAnsi="Aptos"/>
                <w:sz w:val="20"/>
                <w:szCs w:val="20"/>
              </w:rPr>
            </w:pPr>
            <w:r w:rsidRPr="00FC0DEB">
              <w:rPr>
                <w:rFonts w:ascii="Aptos" w:hAnsi="Aptos"/>
                <w:sz w:val="20"/>
                <w:szCs w:val="20"/>
              </w:rPr>
              <w:t>Configures the intermediary’s existing privacy-transformation and aggregation services for the approved PHA outputs</w:t>
            </w:r>
          </w:p>
        </w:tc>
        <w:tc>
          <w:tcPr>
            <w:tcW w:w="2790" w:type="dxa"/>
          </w:tcPr>
          <w:p w14:paraId="42834BAA"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41FA949F" w14:textId="77777777" w:rsidR="00AA3885" w:rsidRPr="00FC0DEB" w:rsidRDefault="00000000">
            <w:pPr>
              <w:spacing w:after="0"/>
              <w:rPr>
                <w:rFonts w:ascii="Aptos" w:hAnsi="Aptos"/>
                <w:sz w:val="20"/>
                <w:szCs w:val="20"/>
              </w:rPr>
            </w:pPr>
            <w:r w:rsidRPr="00FC0DEB">
              <w:rPr>
                <w:rFonts w:ascii="Aptos" w:hAnsi="Aptos"/>
                <w:sz w:val="20"/>
                <w:szCs w:val="20"/>
              </w:rPr>
              <w:t>Months 3–5</w:t>
            </w:r>
          </w:p>
        </w:tc>
      </w:tr>
      <w:tr w:rsidR="00AA3885" w:rsidRPr="00FC0DEB" w14:paraId="4EE587C0" w14:textId="77777777" w:rsidTr="00FC0DEB">
        <w:trPr>
          <w:jc w:val="center"/>
        </w:trPr>
        <w:tc>
          <w:tcPr>
            <w:tcW w:w="1890" w:type="dxa"/>
          </w:tcPr>
          <w:p w14:paraId="2060C70E"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3BC11610" w14:textId="77777777" w:rsidR="00AA3885" w:rsidRPr="00FC0DEB" w:rsidRDefault="00000000">
            <w:pPr>
              <w:spacing w:after="0"/>
              <w:rPr>
                <w:rFonts w:ascii="Aptos" w:hAnsi="Aptos"/>
                <w:sz w:val="20"/>
                <w:szCs w:val="20"/>
              </w:rPr>
            </w:pPr>
            <w:r w:rsidRPr="00FC0DEB">
              <w:rPr>
                <w:rFonts w:ascii="Aptos" w:hAnsi="Aptos"/>
                <w:sz w:val="20"/>
                <w:szCs w:val="20"/>
              </w:rPr>
              <w:t>Existing trust-layer configuration and diabetes-specific rule package</w:t>
            </w:r>
          </w:p>
        </w:tc>
        <w:tc>
          <w:tcPr>
            <w:tcW w:w="5490" w:type="dxa"/>
          </w:tcPr>
          <w:p w14:paraId="79784391" w14:textId="77777777" w:rsidR="00AA3885" w:rsidRPr="00FC0DEB" w:rsidRDefault="00000000">
            <w:pPr>
              <w:spacing w:after="0"/>
              <w:rPr>
                <w:rFonts w:ascii="Aptos" w:hAnsi="Aptos"/>
                <w:sz w:val="20"/>
                <w:szCs w:val="20"/>
              </w:rPr>
            </w:pPr>
            <w:r w:rsidRPr="00FC0DEB">
              <w:rPr>
                <w:rFonts w:ascii="Aptos" w:hAnsi="Aptos"/>
                <w:sz w:val="20"/>
                <w:szCs w:val="20"/>
              </w:rPr>
              <w:t>Configures the intermediary’s existing trust infrastructure for diabetes-specific conformance, completeness, timeliness, provenance, and audit measures</w:t>
            </w:r>
          </w:p>
        </w:tc>
        <w:tc>
          <w:tcPr>
            <w:tcW w:w="2790" w:type="dxa"/>
          </w:tcPr>
          <w:p w14:paraId="15C51720"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4514ED6F" w14:textId="77777777" w:rsidR="00AA3885" w:rsidRPr="00FC0DEB" w:rsidRDefault="00000000">
            <w:pPr>
              <w:spacing w:after="0"/>
              <w:rPr>
                <w:rFonts w:ascii="Aptos" w:hAnsi="Aptos"/>
                <w:sz w:val="20"/>
                <w:szCs w:val="20"/>
              </w:rPr>
            </w:pPr>
            <w:r w:rsidRPr="00FC0DEB">
              <w:rPr>
                <w:rFonts w:ascii="Aptos" w:hAnsi="Aptos"/>
                <w:sz w:val="20"/>
                <w:szCs w:val="20"/>
              </w:rPr>
              <w:t>Months 2–5</w:t>
            </w:r>
          </w:p>
        </w:tc>
      </w:tr>
      <w:tr w:rsidR="00AA3885" w:rsidRPr="00FC0DEB" w14:paraId="50C05DC6" w14:textId="77777777" w:rsidTr="00FC0DEB">
        <w:trPr>
          <w:jc w:val="center"/>
        </w:trPr>
        <w:tc>
          <w:tcPr>
            <w:tcW w:w="1890" w:type="dxa"/>
          </w:tcPr>
          <w:p w14:paraId="5695B514"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4850A26C" w14:textId="77777777" w:rsidR="00AA3885" w:rsidRPr="00FC0DEB" w:rsidRDefault="00000000">
            <w:pPr>
              <w:spacing w:after="0"/>
              <w:rPr>
                <w:rFonts w:ascii="Aptos" w:hAnsi="Aptos"/>
                <w:sz w:val="20"/>
                <w:szCs w:val="20"/>
              </w:rPr>
            </w:pPr>
            <w:r w:rsidRPr="00FC0DEB">
              <w:rPr>
                <w:rFonts w:ascii="Aptos" w:hAnsi="Aptos"/>
                <w:sz w:val="20"/>
                <w:szCs w:val="20"/>
              </w:rPr>
              <w:t>Trust scorecard and source-diagnostic updates</w:t>
            </w:r>
          </w:p>
        </w:tc>
        <w:tc>
          <w:tcPr>
            <w:tcW w:w="5490" w:type="dxa"/>
          </w:tcPr>
          <w:p w14:paraId="5873E120" w14:textId="77777777" w:rsidR="00AA3885" w:rsidRPr="00FC0DEB" w:rsidRDefault="00000000">
            <w:pPr>
              <w:spacing w:after="0"/>
              <w:rPr>
                <w:rFonts w:ascii="Aptos" w:hAnsi="Aptos"/>
                <w:sz w:val="20"/>
                <w:szCs w:val="20"/>
              </w:rPr>
            </w:pPr>
            <w:r w:rsidRPr="00FC0DEB">
              <w:rPr>
                <w:rFonts w:ascii="Aptos" w:hAnsi="Aptos"/>
                <w:sz w:val="20"/>
                <w:szCs w:val="20"/>
              </w:rPr>
              <w:t>Adapts existing scorecards and source-specific diagnostics for the pilot’s diabetes elements, outputs, and remediation process</w:t>
            </w:r>
          </w:p>
        </w:tc>
        <w:tc>
          <w:tcPr>
            <w:tcW w:w="2790" w:type="dxa"/>
          </w:tcPr>
          <w:p w14:paraId="709064EF"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6E7D1CA2" w14:textId="77777777" w:rsidR="00AA3885" w:rsidRPr="00FC0DEB" w:rsidRDefault="00000000">
            <w:pPr>
              <w:spacing w:after="0"/>
              <w:rPr>
                <w:rFonts w:ascii="Aptos" w:hAnsi="Aptos"/>
                <w:sz w:val="20"/>
                <w:szCs w:val="20"/>
              </w:rPr>
            </w:pPr>
            <w:r w:rsidRPr="00FC0DEB">
              <w:rPr>
                <w:rFonts w:ascii="Aptos" w:hAnsi="Aptos"/>
                <w:sz w:val="20"/>
                <w:szCs w:val="20"/>
              </w:rPr>
              <w:t>Baseline before go-live; updated during operations</w:t>
            </w:r>
          </w:p>
        </w:tc>
      </w:tr>
      <w:tr w:rsidR="00AA3885" w:rsidRPr="00FC0DEB" w14:paraId="1E595C10" w14:textId="77777777" w:rsidTr="00FC0DEB">
        <w:trPr>
          <w:jc w:val="center"/>
        </w:trPr>
        <w:tc>
          <w:tcPr>
            <w:tcW w:w="1890" w:type="dxa"/>
          </w:tcPr>
          <w:p w14:paraId="7EDA568F"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19379FCB" w14:textId="77777777" w:rsidR="00AA3885" w:rsidRPr="00FC0DEB" w:rsidRDefault="00000000">
            <w:pPr>
              <w:spacing w:after="0"/>
              <w:rPr>
                <w:rFonts w:ascii="Aptos" w:hAnsi="Aptos"/>
                <w:sz w:val="20"/>
                <w:szCs w:val="20"/>
              </w:rPr>
            </w:pPr>
            <w:r w:rsidRPr="00FC0DEB">
              <w:rPr>
                <w:rFonts w:ascii="Aptos" w:hAnsi="Aptos"/>
                <w:sz w:val="20"/>
                <w:szCs w:val="20"/>
              </w:rPr>
              <w:t>Data-quality baseline and remediation package</w:t>
            </w:r>
          </w:p>
        </w:tc>
        <w:tc>
          <w:tcPr>
            <w:tcW w:w="5490" w:type="dxa"/>
          </w:tcPr>
          <w:p w14:paraId="05F9DB55" w14:textId="77777777" w:rsidR="00AA3885" w:rsidRPr="00FC0DEB" w:rsidRDefault="00000000">
            <w:pPr>
              <w:spacing w:after="0"/>
              <w:rPr>
                <w:rFonts w:ascii="Aptos" w:hAnsi="Aptos"/>
                <w:sz w:val="20"/>
                <w:szCs w:val="20"/>
              </w:rPr>
            </w:pPr>
            <w:r w:rsidRPr="00FC0DEB">
              <w:rPr>
                <w:rFonts w:ascii="Aptos" w:hAnsi="Aptos"/>
                <w:sz w:val="20"/>
                <w:szCs w:val="20"/>
              </w:rPr>
              <w:t>Establishes an initial data-quality baseline and documents two targeted remediation cycles across the source configurations</w:t>
            </w:r>
          </w:p>
        </w:tc>
        <w:tc>
          <w:tcPr>
            <w:tcW w:w="2790" w:type="dxa"/>
          </w:tcPr>
          <w:p w14:paraId="5D600246"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474432B0" w14:textId="77777777" w:rsidR="00AA3885" w:rsidRPr="00FC0DEB" w:rsidRDefault="00000000">
            <w:pPr>
              <w:spacing w:after="0"/>
              <w:rPr>
                <w:rFonts w:ascii="Aptos" w:hAnsi="Aptos"/>
                <w:sz w:val="20"/>
                <w:szCs w:val="20"/>
              </w:rPr>
            </w:pPr>
            <w:r w:rsidRPr="00FC0DEB">
              <w:rPr>
                <w:rFonts w:ascii="Aptos" w:hAnsi="Aptos"/>
                <w:sz w:val="20"/>
                <w:szCs w:val="20"/>
              </w:rPr>
              <w:t>Months 3–6</w:t>
            </w:r>
          </w:p>
        </w:tc>
      </w:tr>
      <w:tr w:rsidR="00AA3885" w:rsidRPr="00FC0DEB" w14:paraId="28A9323C" w14:textId="77777777" w:rsidTr="00FC0DEB">
        <w:trPr>
          <w:jc w:val="center"/>
        </w:trPr>
        <w:tc>
          <w:tcPr>
            <w:tcW w:w="1890" w:type="dxa"/>
          </w:tcPr>
          <w:p w14:paraId="652D8849"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1ED23462" w14:textId="77777777" w:rsidR="00AA3885" w:rsidRPr="00FC0DEB" w:rsidRDefault="00000000">
            <w:pPr>
              <w:spacing w:after="0"/>
              <w:rPr>
                <w:rFonts w:ascii="Aptos" w:hAnsi="Aptos"/>
                <w:sz w:val="20"/>
                <w:szCs w:val="20"/>
              </w:rPr>
            </w:pPr>
            <w:r w:rsidRPr="00FC0DEB">
              <w:rPr>
                <w:rFonts w:ascii="Aptos" w:hAnsi="Aptos"/>
                <w:sz w:val="20"/>
                <w:szCs w:val="20"/>
              </w:rPr>
              <w:t>CMS122 configuration and validation</w:t>
            </w:r>
          </w:p>
        </w:tc>
        <w:tc>
          <w:tcPr>
            <w:tcW w:w="5490" w:type="dxa"/>
          </w:tcPr>
          <w:p w14:paraId="0130619B" w14:textId="77777777" w:rsidR="00AA3885" w:rsidRPr="00FC0DEB" w:rsidRDefault="00000000">
            <w:pPr>
              <w:spacing w:after="0"/>
              <w:rPr>
                <w:rFonts w:ascii="Aptos" w:hAnsi="Aptos"/>
                <w:sz w:val="20"/>
                <w:szCs w:val="20"/>
              </w:rPr>
            </w:pPr>
            <w:r w:rsidRPr="00FC0DEB">
              <w:rPr>
                <w:rFonts w:ascii="Aptos" w:hAnsi="Aptos"/>
                <w:sz w:val="20"/>
                <w:szCs w:val="20"/>
              </w:rPr>
              <w:t>Configures CMS122 using existing measure-execution capabilities or tools and validates denominator, numerator, exclusions, attribution, and output</w:t>
            </w:r>
          </w:p>
        </w:tc>
        <w:tc>
          <w:tcPr>
            <w:tcW w:w="2790" w:type="dxa"/>
          </w:tcPr>
          <w:p w14:paraId="381D2E28" w14:textId="77777777" w:rsidR="00AA3885" w:rsidRPr="00FC0DEB" w:rsidRDefault="00000000">
            <w:pPr>
              <w:spacing w:after="0"/>
              <w:rPr>
                <w:rFonts w:ascii="Aptos" w:hAnsi="Aptos"/>
                <w:sz w:val="20"/>
                <w:szCs w:val="20"/>
              </w:rPr>
            </w:pPr>
            <w:r w:rsidRPr="00FC0DEB">
              <w:rPr>
                <w:rFonts w:ascii="Aptos" w:hAnsi="Aptos"/>
                <w:sz w:val="20"/>
                <w:szCs w:val="20"/>
              </w:rPr>
              <w:t>Intermediary, with PHA validation</w:t>
            </w:r>
          </w:p>
        </w:tc>
        <w:tc>
          <w:tcPr>
            <w:tcW w:w="1674" w:type="dxa"/>
          </w:tcPr>
          <w:p w14:paraId="52808CDF" w14:textId="77777777" w:rsidR="00AA3885" w:rsidRPr="00FC0DEB" w:rsidRDefault="00000000">
            <w:pPr>
              <w:spacing w:after="0"/>
              <w:rPr>
                <w:rFonts w:ascii="Aptos" w:hAnsi="Aptos"/>
                <w:sz w:val="20"/>
                <w:szCs w:val="20"/>
              </w:rPr>
            </w:pPr>
            <w:r w:rsidRPr="00FC0DEB">
              <w:rPr>
                <w:rFonts w:ascii="Aptos" w:hAnsi="Aptos"/>
                <w:sz w:val="20"/>
                <w:szCs w:val="20"/>
              </w:rPr>
              <w:t>Months 3–6</w:t>
            </w:r>
          </w:p>
        </w:tc>
      </w:tr>
      <w:tr w:rsidR="00AA3885" w:rsidRPr="00FC0DEB" w14:paraId="6664D192" w14:textId="77777777" w:rsidTr="00FC0DEB">
        <w:trPr>
          <w:jc w:val="center"/>
        </w:trPr>
        <w:tc>
          <w:tcPr>
            <w:tcW w:w="1890" w:type="dxa"/>
          </w:tcPr>
          <w:p w14:paraId="7DF8FEDC"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545640AC" w14:textId="77777777" w:rsidR="00AA3885" w:rsidRPr="00FC0DEB" w:rsidRDefault="00000000">
            <w:pPr>
              <w:spacing w:after="0"/>
              <w:rPr>
                <w:rFonts w:ascii="Aptos" w:hAnsi="Aptos"/>
                <w:sz w:val="20"/>
                <w:szCs w:val="20"/>
              </w:rPr>
            </w:pPr>
            <w:r w:rsidRPr="00FC0DEB">
              <w:rPr>
                <w:rFonts w:ascii="Aptos" w:hAnsi="Aptos"/>
                <w:sz w:val="20"/>
                <w:szCs w:val="20"/>
              </w:rPr>
              <w:t>PHA surveillance output configuration</w:t>
            </w:r>
          </w:p>
        </w:tc>
        <w:tc>
          <w:tcPr>
            <w:tcW w:w="5490" w:type="dxa"/>
          </w:tcPr>
          <w:p w14:paraId="0BFBDEFA" w14:textId="77777777" w:rsidR="00AA3885" w:rsidRPr="00FC0DEB" w:rsidRDefault="00000000">
            <w:pPr>
              <w:spacing w:after="0"/>
              <w:rPr>
                <w:rFonts w:ascii="Aptos" w:hAnsi="Aptos"/>
                <w:sz w:val="20"/>
                <w:szCs w:val="20"/>
              </w:rPr>
            </w:pPr>
            <w:r w:rsidRPr="00FC0DEB">
              <w:rPr>
                <w:rFonts w:ascii="Aptos" w:hAnsi="Aptos"/>
                <w:sz w:val="20"/>
                <w:szCs w:val="20"/>
              </w:rPr>
              <w:t>Configures the PHA’s existing analytics tool and intermediary transformations to produce diabetes prevalence, A1c testing, poor-control, and approved demographic/geographic stratifications</w:t>
            </w:r>
          </w:p>
        </w:tc>
        <w:tc>
          <w:tcPr>
            <w:tcW w:w="2790" w:type="dxa"/>
          </w:tcPr>
          <w:p w14:paraId="58A5E427" w14:textId="77777777" w:rsidR="00AA3885" w:rsidRPr="00FC0DEB" w:rsidRDefault="00000000">
            <w:pPr>
              <w:spacing w:after="0"/>
              <w:rPr>
                <w:rFonts w:ascii="Aptos" w:hAnsi="Aptos"/>
                <w:sz w:val="20"/>
                <w:szCs w:val="20"/>
              </w:rPr>
            </w:pPr>
            <w:r w:rsidRPr="00FC0DEB">
              <w:rPr>
                <w:rFonts w:ascii="Aptos" w:hAnsi="Aptos"/>
                <w:sz w:val="20"/>
                <w:szCs w:val="20"/>
              </w:rPr>
              <w:t>PHA analytics team</w:t>
            </w:r>
          </w:p>
        </w:tc>
        <w:tc>
          <w:tcPr>
            <w:tcW w:w="1674" w:type="dxa"/>
          </w:tcPr>
          <w:p w14:paraId="6F2E8302" w14:textId="77777777" w:rsidR="00AA3885" w:rsidRPr="00FC0DEB" w:rsidRDefault="00000000">
            <w:pPr>
              <w:spacing w:after="0"/>
              <w:rPr>
                <w:rFonts w:ascii="Aptos" w:hAnsi="Aptos"/>
                <w:sz w:val="20"/>
                <w:szCs w:val="20"/>
              </w:rPr>
            </w:pPr>
            <w:r w:rsidRPr="00FC0DEB">
              <w:rPr>
                <w:rFonts w:ascii="Aptos" w:hAnsi="Aptos"/>
                <w:sz w:val="20"/>
                <w:szCs w:val="20"/>
              </w:rPr>
              <w:t>Months 3–6</w:t>
            </w:r>
          </w:p>
        </w:tc>
      </w:tr>
      <w:tr w:rsidR="00AA3885" w:rsidRPr="00FC0DEB" w14:paraId="7D754A75" w14:textId="77777777" w:rsidTr="00FC0DEB">
        <w:trPr>
          <w:jc w:val="center"/>
        </w:trPr>
        <w:tc>
          <w:tcPr>
            <w:tcW w:w="1890" w:type="dxa"/>
          </w:tcPr>
          <w:p w14:paraId="44C8B2F8"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6286A145" w14:textId="77777777" w:rsidR="00AA3885" w:rsidRPr="00FC0DEB" w:rsidRDefault="00000000">
            <w:pPr>
              <w:spacing w:after="0"/>
              <w:rPr>
                <w:rFonts w:ascii="Aptos" w:hAnsi="Aptos"/>
                <w:sz w:val="20"/>
                <w:szCs w:val="20"/>
              </w:rPr>
            </w:pPr>
            <w:r w:rsidRPr="00FC0DEB">
              <w:rPr>
                <w:rFonts w:ascii="Aptos" w:hAnsi="Aptos"/>
                <w:sz w:val="20"/>
                <w:szCs w:val="20"/>
              </w:rPr>
              <w:t>Automated PHA delivery configuration</w:t>
            </w:r>
          </w:p>
        </w:tc>
        <w:tc>
          <w:tcPr>
            <w:tcW w:w="5490" w:type="dxa"/>
          </w:tcPr>
          <w:p w14:paraId="61E5B15A" w14:textId="77777777" w:rsidR="00AA3885" w:rsidRPr="00FC0DEB" w:rsidRDefault="00000000">
            <w:pPr>
              <w:spacing w:after="0"/>
              <w:rPr>
                <w:rFonts w:ascii="Aptos" w:hAnsi="Aptos"/>
                <w:sz w:val="20"/>
                <w:szCs w:val="20"/>
              </w:rPr>
            </w:pPr>
            <w:r w:rsidRPr="00FC0DEB">
              <w:rPr>
                <w:rFonts w:ascii="Aptos" w:hAnsi="Aptos"/>
                <w:sz w:val="20"/>
                <w:szCs w:val="20"/>
              </w:rPr>
              <w:t>Configures an existing secure delivery mechanism or makes limited modifications to deliver de-identified line-level and aggregate data to the PHA</w:t>
            </w:r>
          </w:p>
        </w:tc>
        <w:tc>
          <w:tcPr>
            <w:tcW w:w="2790" w:type="dxa"/>
          </w:tcPr>
          <w:p w14:paraId="43D1A901"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5D4D6700" w14:textId="77777777" w:rsidR="00AA3885" w:rsidRPr="00FC0DEB" w:rsidRDefault="00000000">
            <w:pPr>
              <w:spacing w:after="0"/>
              <w:rPr>
                <w:rFonts w:ascii="Aptos" w:hAnsi="Aptos"/>
                <w:sz w:val="20"/>
                <w:szCs w:val="20"/>
              </w:rPr>
            </w:pPr>
            <w:r w:rsidRPr="00FC0DEB">
              <w:rPr>
                <w:rFonts w:ascii="Aptos" w:hAnsi="Aptos"/>
                <w:sz w:val="20"/>
                <w:szCs w:val="20"/>
              </w:rPr>
              <w:t>Months 3–6</w:t>
            </w:r>
          </w:p>
        </w:tc>
      </w:tr>
      <w:tr w:rsidR="00AA3885" w:rsidRPr="00FC0DEB" w14:paraId="619D9431" w14:textId="77777777" w:rsidTr="00FC0DEB">
        <w:trPr>
          <w:jc w:val="center"/>
        </w:trPr>
        <w:tc>
          <w:tcPr>
            <w:tcW w:w="1890" w:type="dxa"/>
          </w:tcPr>
          <w:p w14:paraId="17B65415"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48C45A8F" w14:textId="77777777" w:rsidR="00AA3885" w:rsidRPr="00FC0DEB" w:rsidRDefault="00000000">
            <w:pPr>
              <w:spacing w:after="0"/>
              <w:rPr>
                <w:rFonts w:ascii="Aptos" w:hAnsi="Aptos"/>
                <w:sz w:val="20"/>
                <w:szCs w:val="20"/>
              </w:rPr>
            </w:pPr>
            <w:r w:rsidRPr="00FC0DEB">
              <w:rPr>
                <w:rFonts w:ascii="Aptos" w:hAnsi="Aptos"/>
                <w:sz w:val="20"/>
                <w:szCs w:val="20"/>
              </w:rPr>
              <w:t>Operational dual-use chronic dataset</w:t>
            </w:r>
          </w:p>
        </w:tc>
        <w:tc>
          <w:tcPr>
            <w:tcW w:w="5490" w:type="dxa"/>
          </w:tcPr>
          <w:p w14:paraId="2FD2EAE1" w14:textId="77777777" w:rsidR="00AA3885" w:rsidRPr="00FC0DEB" w:rsidRDefault="00000000">
            <w:pPr>
              <w:spacing w:after="0"/>
              <w:rPr>
                <w:rFonts w:ascii="Aptos" w:hAnsi="Aptos"/>
                <w:sz w:val="20"/>
                <w:szCs w:val="20"/>
              </w:rPr>
            </w:pPr>
            <w:r w:rsidRPr="00FC0DEB">
              <w:rPr>
                <w:rFonts w:ascii="Aptos" w:hAnsi="Aptos"/>
                <w:sz w:val="20"/>
                <w:szCs w:val="20"/>
              </w:rPr>
              <w:t>Produces and operates the curated diabetes dataset using the existing intermediary platform and configured pilot logic</w:t>
            </w:r>
          </w:p>
        </w:tc>
        <w:tc>
          <w:tcPr>
            <w:tcW w:w="2790" w:type="dxa"/>
          </w:tcPr>
          <w:p w14:paraId="498985CA"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3BDE7E3C" w14:textId="77777777" w:rsidR="00AA3885" w:rsidRPr="00FC0DEB" w:rsidRDefault="00000000">
            <w:pPr>
              <w:spacing w:after="0"/>
              <w:rPr>
                <w:rFonts w:ascii="Aptos" w:hAnsi="Aptos"/>
                <w:sz w:val="20"/>
                <w:szCs w:val="20"/>
              </w:rPr>
            </w:pPr>
            <w:r w:rsidRPr="00FC0DEB">
              <w:rPr>
                <w:rFonts w:ascii="Aptos" w:hAnsi="Aptos"/>
                <w:sz w:val="20"/>
                <w:szCs w:val="20"/>
              </w:rPr>
              <w:t>Initial production data product around Months 4–6; maintained during operations</w:t>
            </w:r>
          </w:p>
        </w:tc>
      </w:tr>
      <w:tr w:rsidR="00AA3885" w:rsidRPr="00FC0DEB" w14:paraId="7D1099E7" w14:textId="77777777" w:rsidTr="00FC0DEB">
        <w:trPr>
          <w:jc w:val="center"/>
        </w:trPr>
        <w:tc>
          <w:tcPr>
            <w:tcW w:w="1890" w:type="dxa"/>
          </w:tcPr>
          <w:p w14:paraId="754B182E"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5CEB8AA1" w14:textId="77777777" w:rsidR="00AA3885" w:rsidRPr="00FC0DEB" w:rsidRDefault="00000000">
            <w:pPr>
              <w:spacing w:after="0"/>
              <w:rPr>
                <w:rFonts w:ascii="Aptos" w:hAnsi="Aptos"/>
                <w:sz w:val="20"/>
                <w:szCs w:val="20"/>
              </w:rPr>
            </w:pPr>
            <w:r w:rsidRPr="00FC0DEB">
              <w:rPr>
                <w:rFonts w:ascii="Aptos" w:hAnsi="Aptos"/>
                <w:sz w:val="20"/>
                <w:szCs w:val="20"/>
              </w:rPr>
              <w:t>Multi-use data demonstration</w:t>
            </w:r>
          </w:p>
        </w:tc>
        <w:tc>
          <w:tcPr>
            <w:tcW w:w="5490" w:type="dxa"/>
          </w:tcPr>
          <w:p w14:paraId="53322E4F" w14:textId="77777777" w:rsidR="00AA3885" w:rsidRPr="00FC0DEB" w:rsidRDefault="00000000">
            <w:pPr>
              <w:spacing w:after="0"/>
              <w:rPr>
                <w:rFonts w:ascii="Aptos" w:hAnsi="Aptos"/>
                <w:sz w:val="20"/>
                <w:szCs w:val="20"/>
              </w:rPr>
            </w:pPr>
            <w:r w:rsidRPr="00FC0DEB">
              <w:rPr>
                <w:rFonts w:ascii="Aptos" w:hAnsi="Aptos"/>
                <w:sz w:val="20"/>
                <w:szCs w:val="20"/>
              </w:rPr>
              <w:t>Demonstrates that one configured intake, processing, and trust pathway can support both the PHA output and CMS122 without building separate source pipelines</w:t>
            </w:r>
          </w:p>
        </w:tc>
        <w:tc>
          <w:tcPr>
            <w:tcW w:w="2790" w:type="dxa"/>
          </w:tcPr>
          <w:p w14:paraId="47277526" w14:textId="77777777" w:rsidR="00AA3885" w:rsidRPr="00FC0DEB" w:rsidRDefault="00000000">
            <w:pPr>
              <w:spacing w:after="0"/>
              <w:rPr>
                <w:rFonts w:ascii="Aptos" w:hAnsi="Aptos"/>
                <w:sz w:val="20"/>
                <w:szCs w:val="20"/>
              </w:rPr>
            </w:pPr>
            <w:r w:rsidRPr="00FC0DEB">
              <w:rPr>
                <w:rFonts w:ascii="Aptos" w:hAnsi="Aptos"/>
                <w:sz w:val="20"/>
                <w:szCs w:val="20"/>
              </w:rPr>
              <w:t>PHA and intermediary</w:t>
            </w:r>
          </w:p>
        </w:tc>
        <w:tc>
          <w:tcPr>
            <w:tcW w:w="1674" w:type="dxa"/>
          </w:tcPr>
          <w:p w14:paraId="4FC61496" w14:textId="77777777" w:rsidR="00AA3885" w:rsidRPr="00FC0DEB" w:rsidRDefault="00000000">
            <w:pPr>
              <w:spacing w:after="0"/>
              <w:rPr>
                <w:rFonts w:ascii="Aptos" w:hAnsi="Aptos"/>
                <w:sz w:val="20"/>
                <w:szCs w:val="20"/>
              </w:rPr>
            </w:pPr>
            <w:r w:rsidRPr="00FC0DEB">
              <w:rPr>
                <w:rFonts w:ascii="Aptos" w:hAnsi="Aptos"/>
                <w:sz w:val="20"/>
                <w:szCs w:val="20"/>
              </w:rPr>
              <w:t>During operations and evaluation</w:t>
            </w:r>
          </w:p>
        </w:tc>
      </w:tr>
      <w:tr w:rsidR="00AA3885" w:rsidRPr="00FC0DEB" w14:paraId="7CED115F" w14:textId="77777777" w:rsidTr="00FC0DEB">
        <w:trPr>
          <w:jc w:val="center"/>
        </w:trPr>
        <w:tc>
          <w:tcPr>
            <w:tcW w:w="1890" w:type="dxa"/>
          </w:tcPr>
          <w:p w14:paraId="00ED23D7" w14:textId="77777777" w:rsidR="00AA3885" w:rsidRPr="00FC0DEB" w:rsidRDefault="00000000">
            <w:pPr>
              <w:spacing w:after="0"/>
              <w:rPr>
                <w:rFonts w:ascii="Aptos" w:hAnsi="Aptos"/>
                <w:sz w:val="20"/>
                <w:szCs w:val="20"/>
              </w:rPr>
            </w:pPr>
            <w:r w:rsidRPr="00FC0DEB">
              <w:rPr>
                <w:rFonts w:ascii="Aptos" w:hAnsi="Aptos"/>
                <w:sz w:val="20"/>
                <w:szCs w:val="20"/>
              </w:rPr>
              <w:lastRenderedPageBreak/>
              <w:t>C. Technical and data deliverables</w:t>
            </w:r>
          </w:p>
        </w:tc>
        <w:tc>
          <w:tcPr>
            <w:tcW w:w="1980" w:type="dxa"/>
          </w:tcPr>
          <w:p w14:paraId="24849865" w14:textId="77777777" w:rsidR="00AA3885" w:rsidRPr="00FC0DEB" w:rsidRDefault="00000000">
            <w:pPr>
              <w:spacing w:after="0"/>
              <w:rPr>
                <w:rFonts w:ascii="Aptos" w:hAnsi="Aptos"/>
                <w:sz w:val="20"/>
                <w:szCs w:val="20"/>
              </w:rPr>
            </w:pPr>
            <w:r w:rsidRPr="00FC0DEB">
              <w:rPr>
                <w:rFonts w:ascii="Aptos" w:hAnsi="Aptos"/>
                <w:sz w:val="20"/>
                <w:szCs w:val="20"/>
              </w:rPr>
              <w:t>Operational monitoring and service-report configuration</w:t>
            </w:r>
          </w:p>
        </w:tc>
        <w:tc>
          <w:tcPr>
            <w:tcW w:w="5490" w:type="dxa"/>
          </w:tcPr>
          <w:p w14:paraId="0DD71165" w14:textId="77777777" w:rsidR="00AA3885" w:rsidRPr="00FC0DEB" w:rsidRDefault="00000000">
            <w:pPr>
              <w:spacing w:after="0"/>
              <w:rPr>
                <w:rFonts w:ascii="Aptos" w:hAnsi="Aptos"/>
                <w:sz w:val="20"/>
                <w:szCs w:val="20"/>
              </w:rPr>
            </w:pPr>
            <w:r w:rsidRPr="00FC0DEB">
              <w:rPr>
                <w:rFonts w:ascii="Aptos" w:hAnsi="Aptos"/>
                <w:sz w:val="20"/>
                <w:szCs w:val="20"/>
              </w:rPr>
              <w:t>Adapts existing intermediary monitoring to report data volumes, latency, interface status, processing errors, and SLA measures for the pilot</w:t>
            </w:r>
          </w:p>
        </w:tc>
        <w:tc>
          <w:tcPr>
            <w:tcW w:w="2790" w:type="dxa"/>
          </w:tcPr>
          <w:p w14:paraId="0EC2FF3D"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69C67115" w14:textId="77777777" w:rsidR="00AA3885" w:rsidRPr="00FC0DEB" w:rsidRDefault="00000000">
            <w:pPr>
              <w:spacing w:after="0"/>
              <w:rPr>
                <w:rFonts w:ascii="Aptos" w:hAnsi="Aptos"/>
                <w:sz w:val="20"/>
                <w:szCs w:val="20"/>
              </w:rPr>
            </w:pPr>
            <w:r w:rsidRPr="00FC0DEB">
              <w:rPr>
                <w:rFonts w:ascii="Aptos" w:hAnsi="Aptos"/>
                <w:sz w:val="20"/>
                <w:szCs w:val="20"/>
              </w:rPr>
              <w:t>Before go-live and during operations</w:t>
            </w:r>
          </w:p>
        </w:tc>
      </w:tr>
      <w:tr w:rsidR="00AA3885" w:rsidRPr="00FC0DEB" w14:paraId="42B6BA46" w14:textId="77777777" w:rsidTr="00FC0DEB">
        <w:trPr>
          <w:jc w:val="center"/>
        </w:trPr>
        <w:tc>
          <w:tcPr>
            <w:tcW w:w="1890" w:type="dxa"/>
          </w:tcPr>
          <w:p w14:paraId="2DC070D5"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4AB57704" w14:textId="77777777" w:rsidR="00AA3885" w:rsidRPr="00FC0DEB" w:rsidRDefault="00000000">
            <w:pPr>
              <w:spacing w:after="0"/>
              <w:rPr>
                <w:rFonts w:ascii="Aptos" w:hAnsi="Aptos"/>
                <w:sz w:val="20"/>
                <w:szCs w:val="20"/>
              </w:rPr>
            </w:pPr>
            <w:r w:rsidRPr="00FC0DEB">
              <w:rPr>
                <w:rFonts w:ascii="Aptos" w:hAnsi="Aptos"/>
                <w:sz w:val="20"/>
                <w:szCs w:val="20"/>
              </w:rPr>
              <w:t>Optional UDS+ interface implementation</w:t>
            </w:r>
          </w:p>
        </w:tc>
        <w:tc>
          <w:tcPr>
            <w:tcW w:w="5490" w:type="dxa"/>
          </w:tcPr>
          <w:p w14:paraId="2EA3B3EA" w14:textId="77777777" w:rsidR="00AA3885" w:rsidRPr="00FC0DEB" w:rsidRDefault="00000000">
            <w:pPr>
              <w:spacing w:after="0"/>
              <w:rPr>
                <w:rFonts w:ascii="Aptos" w:hAnsi="Aptos"/>
                <w:sz w:val="20"/>
                <w:szCs w:val="20"/>
              </w:rPr>
            </w:pPr>
            <w:r w:rsidRPr="00FC0DEB">
              <w:rPr>
                <w:rFonts w:ascii="Aptos" w:hAnsi="Aptos"/>
                <w:sz w:val="20"/>
                <w:szCs w:val="20"/>
              </w:rPr>
              <w:t>Creates or materially configures a UDS+ submission interface where no existing production pathway is available</w:t>
            </w:r>
          </w:p>
        </w:tc>
        <w:tc>
          <w:tcPr>
            <w:tcW w:w="2790" w:type="dxa"/>
          </w:tcPr>
          <w:p w14:paraId="5939DB38" w14:textId="77777777" w:rsidR="00AA3885" w:rsidRPr="00FC0DEB" w:rsidRDefault="00000000">
            <w:pPr>
              <w:spacing w:after="0"/>
              <w:rPr>
                <w:rFonts w:ascii="Aptos" w:hAnsi="Aptos"/>
                <w:sz w:val="20"/>
                <w:szCs w:val="20"/>
              </w:rPr>
            </w:pPr>
            <w:r w:rsidRPr="00FC0DEB">
              <w:rPr>
                <w:rFonts w:ascii="Aptos" w:hAnsi="Aptos"/>
                <w:sz w:val="20"/>
                <w:szCs w:val="20"/>
              </w:rPr>
              <w:t>HCCN and/or intermediary</w:t>
            </w:r>
          </w:p>
        </w:tc>
        <w:tc>
          <w:tcPr>
            <w:tcW w:w="1674" w:type="dxa"/>
          </w:tcPr>
          <w:p w14:paraId="1B9BCA90" w14:textId="77777777" w:rsidR="00AA3885" w:rsidRPr="00FC0DEB" w:rsidRDefault="00000000">
            <w:pPr>
              <w:spacing w:after="0"/>
              <w:rPr>
                <w:rFonts w:ascii="Aptos" w:hAnsi="Aptos"/>
                <w:sz w:val="20"/>
                <w:szCs w:val="20"/>
              </w:rPr>
            </w:pPr>
            <w:r w:rsidRPr="00FC0DEB">
              <w:rPr>
                <w:rFonts w:ascii="Aptos" w:hAnsi="Aptos"/>
                <w:sz w:val="20"/>
                <w:szCs w:val="20"/>
              </w:rPr>
              <w:t>Optional and separately priced</w:t>
            </w:r>
          </w:p>
        </w:tc>
      </w:tr>
      <w:tr w:rsidR="00AA3885" w:rsidRPr="00FC0DEB" w14:paraId="7EF7990B" w14:textId="77777777" w:rsidTr="00FC0DEB">
        <w:trPr>
          <w:jc w:val="center"/>
        </w:trPr>
        <w:tc>
          <w:tcPr>
            <w:tcW w:w="1890" w:type="dxa"/>
          </w:tcPr>
          <w:p w14:paraId="7714DF9A" w14:textId="77777777" w:rsidR="00AA3885" w:rsidRPr="00FC0DEB" w:rsidRDefault="00000000">
            <w:pPr>
              <w:spacing w:after="0"/>
              <w:rPr>
                <w:rFonts w:ascii="Aptos" w:hAnsi="Aptos"/>
                <w:sz w:val="20"/>
                <w:szCs w:val="20"/>
              </w:rPr>
            </w:pPr>
            <w:r w:rsidRPr="00FC0DEB">
              <w:rPr>
                <w:rFonts w:ascii="Aptos" w:hAnsi="Aptos"/>
                <w:sz w:val="20"/>
                <w:szCs w:val="20"/>
              </w:rPr>
              <w:t>C. Technical and data deliverables</w:t>
            </w:r>
          </w:p>
        </w:tc>
        <w:tc>
          <w:tcPr>
            <w:tcW w:w="1980" w:type="dxa"/>
          </w:tcPr>
          <w:p w14:paraId="76D2FE6B" w14:textId="77777777" w:rsidR="00AA3885" w:rsidRPr="00FC0DEB" w:rsidRDefault="00000000">
            <w:pPr>
              <w:spacing w:after="0"/>
              <w:rPr>
                <w:rFonts w:ascii="Aptos" w:hAnsi="Aptos"/>
                <w:sz w:val="20"/>
                <w:szCs w:val="20"/>
              </w:rPr>
            </w:pPr>
            <w:r w:rsidRPr="00FC0DEB">
              <w:rPr>
                <w:rFonts w:ascii="Aptos" w:hAnsi="Aptos"/>
                <w:sz w:val="20"/>
                <w:szCs w:val="20"/>
              </w:rPr>
              <w:t>Optional chronic-referral data and analytic configuration</w:t>
            </w:r>
          </w:p>
        </w:tc>
        <w:tc>
          <w:tcPr>
            <w:tcW w:w="5490" w:type="dxa"/>
          </w:tcPr>
          <w:p w14:paraId="1777493B" w14:textId="77777777" w:rsidR="00AA3885" w:rsidRPr="00FC0DEB" w:rsidRDefault="00000000">
            <w:pPr>
              <w:spacing w:after="0"/>
              <w:rPr>
                <w:rFonts w:ascii="Aptos" w:hAnsi="Aptos"/>
                <w:sz w:val="20"/>
                <w:szCs w:val="20"/>
              </w:rPr>
            </w:pPr>
            <w:r w:rsidRPr="00FC0DEB">
              <w:rPr>
                <w:rFonts w:ascii="Aptos" w:hAnsi="Aptos"/>
                <w:sz w:val="20"/>
                <w:szCs w:val="20"/>
              </w:rPr>
              <w:t>Uses an existing referral infrastructure and makes only limited data, workflow, and analytic changes needed to evaluate chronic-care referrals</w:t>
            </w:r>
          </w:p>
        </w:tc>
        <w:tc>
          <w:tcPr>
            <w:tcW w:w="2790" w:type="dxa"/>
          </w:tcPr>
          <w:p w14:paraId="564127BC" w14:textId="77777777" w:rsidR="00AA3885" w:rsidRPr="00FC0DEB" w:rsidRDefault="00000000">
            <w:pPr>
              <w:spacing w:after="0"/>
              <w:rPr>
                <w:rFonts w:ascii="Aptos" w:hAnsi="Aptos"/>
                <w:sz w:val="20"/>
                <w:szCs w:val="20"/>
              </w:rPr>
            </w:pPr>
            <w:r w:rsidRPr="00FC0DEB">
              <w:rPr>
                <w:rFonts w:ascii="Aptos" w:hAnsi="Aptos"/>
                <w:sz w:val="20"/>
                <w:szCs w:val="20"/>
              </w:rPr>
              <w:t>Intermediary / existing referral platform</w:t>
            </w:r>
          </w:p>
        </w:tc>
        <w:tc>
          <w:tcPr>
            <w:tcW w:w="1674" w:type="dxa"/>
          </w:tcPr>
          <w:p w14:paraId="1C9E4631" w14:textId="77777777" w:rsidR="00AA3885" w:rsidRPr="00FC0DEB" w:rsidRDefault="00000000">
            <w:pPr>
              <w:spacing w:after="0"/>
              <w:rPr>
                <w:rFonts w:ascii="Aptos" w:hAnsi="Aptos"/>
                <w:sz w:val="20"/>
                <w:szCs w:val="20"/>
              </w:rPr>
            </w:pPr>
            <w:r w:rsidRPr="00FC0DEB">
              <w:rPr>
                <w:rFonts w:ascii="Aptos" w:hAnsi="Aptos"/>
                <w:sz w:val="20"/>
                <w:szCs w:val="20"/>
              </w:rPr>
              <w:t>Optional and separately priced</w:t>
            </w:r>
          </w:p>
        </w:tc>
      </w:tr>
      <w:tr w:rsidR="00AA3885" w:rsidRPr="00FC0DEB" w14:paraId="2556D09D" w14:textId="77777777" w:rsidTr="00FC0DEB">
        <w:trPr>
          <w:jc w:val="center"/>
        </w:trPr>
        <w:tc>
          <w:tcPr>
            <w:tcW w:w="1890" w:type="dxa"/>
          </w:tcPr>
          <w:p w14:paraId="7BB733A1"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3E449269" w14:textId="77777777" w:rsidR="00AA3885" w:rsidRPr="00FC0DEB" w:rsidRDefault="00000000">
            <w:pPr>
              <w:spacing w:after="0"/>
              <w:rPr>
                <w:rFonts w:ascii="Aptos" w:hAnsi="Aptos"/>
                <w:sz w:val="20"/>
                <w:szCs w:val="20"/>
              </w:rPr>
            </w:pPr>
            <w:r w:rsidRPr="00FC0DEB">
              <w:rPr>
                <w:rFonts w:ascii="Aptos" w:hAnsi="Aptos"/>
                <w:sz w:val="20"/>
                <w:szCs w:val="20"/>
              </w:rPr>
              <w:t>Integrated test plan</w:t>
            </w:r>
          </w:p>
        </w:tc>
        <w:tc>
          <w:tcPr>
            <w:tcW w:w="5490" w:type="dxa"/>
          </w:tcPr>
          <w:p w14:paraId="67B1A7C6" w14:textId="77777777" w:rsidR="00AA3885" w:rsidRPr="00FC0DEB" w:rsidRDefault="00000000">
            <w:pPr>
              <w:spacing w:after="0"/>
              <w:rPr>
                <w:rFonts w:ascii="Aptos" w:hAnsi="Aptos"/>
                <w:sz w:val="20"/>
                <w:szCs w:val="20"/>
              </w:rPr>
            </w:pPr>
            <w:r w:rsidRPr="00FC0DEB">
              <w:rPr>
                <w:rFonts w:ascii="Aptos" w:hAnsi="Aptos"/>
                <w:sz w:val="20"/>
                <w:szCs w:val="20"/>
              </w:rPr>
              <w:t>Covers unit, interface, conformance, data quality, security, measure, operational, and user-acceptance testing</w:t>
            </w:r>
          </w:p>
        </w:tc>
        <w:tc>
          <w:tcPr>
            <w:tcW w:w="2790" w:type="dxa"/>
          </w:tcPr>
          <w:p w14:paraId="257E4AC5"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79073A5C" w14:textId="77777777" w:rsidR="00AA3885" w:rsidRPr="00FC0DEB" w:rsidRDefault="00000000">
            <w:pPr>
              <w:spacing w:after="0"/>
              <w:rPr>
                <w:rFonts w:ascii="Aptos" w:hAnsi="Aptos"/>
                <w:sz w:val="20"/>
                <w:szCs w:val="20"/>
              </w:rPr>
            </w:pPr>
            <w:r w:rsidRPr="00FC0DEB">
              <w:rPr>
                <w:rFonts w:ascii="Aptos" w:hAnsi="Aptos"/>
                <w:sz w:val="20"/>
                <w:szCs w:val="20"/>
              </w:rPr>
              <w:t>Before test execution</w:t>
            </w:r>
          </w:p>
        </w:tc>
      </w:tr>
      <w:tr w:rsidR="00AA3885" w:rsidRPr="00FC0DEB" w14:paraId="3F3C8E0E" w14:textId="77777777" w:rsidTr="00FC0DEB">
        <w:trPr>
          <w:jc w:val="center"/>
        </w:trPr>
        <w:tc>
          <w:tcPr>
            <w:tcW w:w="1890" w:type="dxa"/>
          </w:tcPr>
          <w:p w14:paraId="0E8DCDD0"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711D4F92" w14:textId="77777777" w:rsidR="00AA3885" w:rsidRPr="00FC0DEB" w:rsidRDefault="00000000">
            <w:pPr>
              <w:spacing w:after="0"/>
              <w:rPr>
                <w:rFonts w:ascii="Aptos" w:hAnsi="Aptos"/>
                <w:sz w:val="20"/>
                <w:szCs w:val="20"/>
              </w:rPr>
            </w:pPr>
            <w:r w:rsidRPr="00FC0DEB">
              <w:rPr>
                <w:rFonts w:ascii="Aptos" w:hAnsi="Aptos"/>
                <w:sz w:val="20"/>
                <w:szCs w:val="20"/>
              </w:rPr>
              <w:t>Baseline data-quality assessment</w:t>
            </w:r>
          </w:p>
        </w:tc>
        <w:tc>
          <w:tcPr>
            <w:tcW w:w="5490" w:type="dxa"/>
          </w:tcPr>
          <w:p w14:paraId="0C8277EC" w14:textId="77777777" w:rsidR="00AA3885" w:rsidRPr="00FC0DEB" w:rsidRDefault="00000000">
            <w:pPr>
              <w:spacing w:after="0"/>
              <w:rPr>
                <w:rFonts w:ascii="Aptos" w:hAnsi="Aptos"/>
                <w:sz w:val="20"/>
                <w:szCs w:val="20"/>
              </w:rPr>
            </w:pPr>
            <w:r w:rsidRPr="00FC0DEB">
              <w:rPr>
                <w:rFonts w:ascii="Aptos" w:hAnsi="Aptos"/>
                <w:sz w:val="20"/>
                <w:szCs w:val="20"/>
              </w:rPr>
              <w:t>Initial conformance/completeness/timeliness assessment for each source configuration</w:t>
            </w:r>
          </w:p>
        </w:tc>
        <w:tc>
          <w:tcPr>
            <w:tcW w:w="2790" w:type="dxa"/>
          </w:tcPr>
          <w:p w14:paraId="043F5129"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0C193CC2" w14:textId="77777777" w:rsidR="00AA3885" w:rsidRPr="00FC0DEB" w:rsidRDefault="00000000">
            <w:pPr>
              <w:spacing w:after="0"/>
              <w:rPr>
                <w:rFonts w:ascii="Aptos" w:hAnsi="Aptos"/>
                <w:sz w:val="20"/>
                <w:szCs w:val="20"/>
              </w:rPr>
            </w:pPr>
            <w:r w:rsidRPr="00FC0DEB">
              <w:rPr>
                <w:rFonts w:ascii="Aptos" w:hAnsi="Aptos"/>
                <w:sz w:val="20"/>
                <w:szCs w:val="20"/>
              </w:rPr>
              <w:t>Before go-live</w:t>
            </w:r>
          </w:p>
        </w:tc>
      </w:tr>
      <w:tr w:rsidR="00AA3885" w:rsidRPr="00FC0DEB" w14:paraId="52E360E9" w14:textId="77777777" w:rsidTr="00FC0DEB">
        <w:trPr>
          <w:jc w:val="center"/>
        </w:trPr>
        <w:tc>
          <w:tcPr>
            <w:tcW w:w="1890" w:type="dxa"/>
          </w:tcPr>
          <w:p w14:paraId="1122960A"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76E2C722" w14:textId="77777777" w:rsidR="00AA3885" w:rsidRPr="00FC0DEB" w:rsidRDefault="00000000">
            <w:pPr>
              <w:spacing w:after="0"/>
              <w:rPr>
                <w:rFonts w:ascii="Aptos" w:hAnsi="Aptos"/>
                <w:sz w:val="20"/>
                <w:szCs w:val="20"/>
              </w:rPr>
            </w:pPr>
            <w:r w:rsidRPr="00FC0DEB">
              <w:rPr>
                <w:rFonts w:ascii="Aptos" w:hAnsi="Aptos"/>
                <w:sz w:val="20"/>
                <w:szCs w:val="20"/>
              </w:rPr>
              <w:t>Remediation Cycle 1</w:t>
            </w:r>
          </w:p>
        </w:tc>
        <w:tc>
          <w:tcPr>
            <w:tcW w:w="5490" w:type="dxa"/>
          </w:tcPr>
          <w:p w14:paraId="74FE6AD2" w14:textId="77777777" w:rsidR="00AA3885" w:rsidRPr="00FC0DEB" w:rsidRDefault="00000000">
            <w:pPr>
              <w:spacing w:after="0"/>
              <w:rPr>
                <w:rFonts w:ascii="Aptos" w:hAnsi="Aptos"/>
                <w:sz w:val="20"/>
                <w:szCs w:val="20"/>
              </w:rPr>
            </w:pPr>
            <w:r w:rsidRPr="00FC0DEB">
              <w:rPr>
                <w:rFonts w:ascii="Aptos" w:hAnsi="Aptos"/>
                <w:sz w:val="20"/>
                <w:szCs w:val="20"/>
              </w:rPr>
              <w:t>Corrects high-priority mapping, configuration, missingness, and processing defects</w:t>
            </w:r>
          </w:p>
        </w:tc>
        <w:tc>
          <w:tcPr>
            <w:tcW w:w="2790" w:type="dxa"/>
          </w:tcPr>
          <w:p w14:paraId="5F54E3B6" w14:textId="77777777" w:rsidR="00AA3885" w:rsidRPr="00FC0DEB" w:rsidRDefault="00000000">
            <w:pPr>
              <w:spacing w:after="0"/>
              <w:rPr>
                <w:rFonts w:ascii="Aptos" w:hAnsi="Aptos"/>
                <w:sz w:val="20"/>
                <w:szCs w:val="20"/>
              </w:rPr>
            </w:pPr>
            <w:r w:rsidRPr="00FC0DEB">
              <w:rPr>
                <w:rFonts w:ascii="Aptos" w:hAnsi="Aptos"/>
                <w:sz w:val="20"/>
                <w:szCs w:val="20"/>
              </w:rPr>
              <w:t>Vendors/providers/HCCN</w:t>
            </w:r>
          </w:p>
        </w:tc>
        <w:tc>
          <w:tcPr>
            <w:tcW w:w="1674" w:type="dxa"/>
          </w:tcPr>
          <w:p w14:paraId="56B0ACD6" w14:textId="77777777" w:rsidR="00AA3885" w:rsidRPr="00FC0DEB" w:rsidRDefault="00000000">
            <w:pPr>
              <w:spacing w:after="0"/>
              <w:rPr>
                <w:rFonts w:ascii="Aptos" w:hAnsi="Aptos"/>
                <w:sz w:val="20"/>
                <w:szCs w:val="20"/>
              </w:rPr>
            </w:pPr>
            <w:r w:rsidRPr="00FC0DEB">
              <w:rPr>
                <w:rFonts w:ascii="Aptos" w:hAnsi="Aptos"/>
                <w:sz w:val="20"/>
                <w:szCs w:val="20"/>
              </w:rPr>
              <w:t>Pre-go-live</w:t>
            </w:r>
          </w:p>
        </w:tc>
      </w:tr>
      <w:tr w:rsidR="00AA3885" w:rsidRPr="00FC0DEB" w14:paraId="4A63680D" w14:textId="77777777" w:rsidTr="00FC0DEB">
        <w:trPr>
          <w:jc w:val="center"/>
        </w:trPr>
        <w:tc>
          <w:tcPr>
            <w:tcW w:w="1890" w:type="dxa"/>
          </w:tcPr>
          <w:p w14:paraId="7809BC4F"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288A1198" w14:textId="77777777" w:rsidR="00AA3885" w:rsidRPr="00FC0DEB" w:rsidRDefault="00000000">
            <w:pPr>
              <w:spacing w:after="0"/>
              <w:rPr>
                <w:rFonts w:ascii="Aptos" w:hAnsi="Aptos"/>
                <w:sz w:val="20"/>
                <w:szCs w:val="20"/>
              </w:rPr>
            </w:pPr>
            <w:r w:rsidRPr="00FC0DEB">
              <w:rPr>
                <w:rFonts w:ascii="Aptos" w:hAnsi="Aptos"/>
                <w:sz w:val="20"/>
                <w:szCs w:val="20"/>
              </w:rPr>
              <w:t>Remediation Cycle 2</w:t>
            </w:r>
          </w:p>
        </w:tc>
        <w:tc>
          <w:tcPr>
            <w:tcW w:w="5490" w:type="dxa"/>
          </w:tcPr>
          <w:p w14:paraId="53D1C777" w14:textId="77777777" w:rsidR="00AA3885" w:rsidRPr="00FC0DEB" w:rsidRDefault="00000000">
            <w:pPr>
              <w:spacing w:after="0"/>
              <w:rPr>
                <w:rFonts w:ascii="Aptos" w:hAnsi="Aptos"/>
                <w:sz w:val="20"/>
                <w:szCs w:val="20"/>
              </w:rPr>
            </w:pPr>
            <w:r w:rsidRPr="00FC0DEB">
              <w:rPr>
                <w:rFonts w:ascii="Aptos" w:hAnsi="Aptos"/>
                <w:sz w:val="20"/>
                <w:szCs w:val="20"/>
              </w:rPr>
              <w:t>Re-tests corrections and addresses residual priority defects</w:t>
            </w:r>
          </w:p>
        </w:tc>
        <w:tc>
          <w:tcPr>
            <w:tcW w:w="2790" w:type="dxa"/>
          </w:tcPr>
          <w:p w14:paraId="31DDF281" w14:textId="77777777" w:rsidR="00AA3885" w:rsidRPr="00FC0DEB" w:rsidRDefault="00000000">
            <w:pPr>
              <w:spacing w:after="0"/>
              <w:rPr>
                <w:rFonts w:ascii="Aptos" w:hAnsi="Aptos"/>
                <w:sz w:val="20"/>
                <w:szCs w:val="20"/>
              </w:rPr>
            </w:pPr>
            <w:r w:rsidRPr="00FC0DEB">
              <w:rPr>
                <w:rFonts w:ascii="Aptos" w:hAnsi="Aptos"/>
                <w:sz w:val="20"/>
                <w:szCs w:val="20"/>
              </w:rPr>
              <w:t>Vendors/providers/HCCN</w:t>
            </w:r>
          </w:p>
        </w:tc>
        <w:tc>
          <w:tcPr>
            <w:tcW w:w="1674" w:type="dxa"/>
          </w:tcPr>
          <w:p w14:paraId="2AAD0346" w14:textId="77777777" w:rsidR="00AA3885" w:rsidRPr="00FC0DEB" w:rsidRDefault="00000000">
            <w:pPr>
              <w:spacing w:after="0"/>
              <w:rPr>
                <w:rFonts w:ascii="Aptos" w:hAnsi="Aptos"/>
                <w:sz w:val="20"/>
                <w:szCs w:val="20"/>
              </w:rPr>
            </w:pPr>
            <w:r w:rsidRPr="00FC0DEB">
              <w:rPr>
                <w:rFonts w:ascii="Aptos" w:hAnsi="Aptos"/>
                <w:sz w:val="20"/>
                <w:szCs w:val="20"/>
              </w:rPr>
              <w:t>Pre-go-live or early operations</w:t>
            </w:r>
          </w:p>
        </w:tc>
      </w:tr>
      <w:tr w:rsidR="00AA3885" w:rsidRPr="00FC0DEB" w14:paraId="173F902B" w14:textId="77777777" w:rsidTr="00FC0DEB">
        <w:trPr>
          <w:jc w:val="center"/>
        </w:trPr>
        <w:tc>
          <w:tcPr>
            <w:tcW w:w="1890" w:type="dxa"/>
          </w:tcPr>
          <w:p w14:paraId="629B8978" w14:textId="77777777" w:rsidR="00AA3885" w:rsidRPr="00FC0DEB" w:rsidRDefault="00000000">
            <w:pPr>
              <w:spacing w:after="0"/>
              <w:rPr>
                <w:rFonts w:ascii="Aptos" w:hAnsi="Aptos"/>
                <w:sz w:val="20"/>
                <w:szCs w:val="20"/>
              </w:rPr>
            </w:pPr>
            <w:r w:rsidRPr="00FC0DEB">
              <w:rPr>
                <w:rFonts w:ascii="Aptos" w:hAnsi="Aptos"/>
                <w:sz w:val="20"/>
                <w:szCs w:val="20"/>
              </w:rPr>
              <w:t xml:space="preserve">D. Testing, onboarding, training, operations, </w:t>
            </w:r>
            <w:r w:rsidRPr="00FC0DEB">
              <w:rPr>
                <w:rFonts w:ascii="Aptos" w:hAnsi="Aptos"/>
                <w:sz w:val="20"/>
                <w:szCs w:val="20"/>
              </w:rPr>
              <w:lastRenderedPageBreak/>
              <w:t>evaluation, and closeout products</w:t>
            </w:r>
          </w:p>
        </w:tc>
        <w:tc>
          <w:tcPr>
            <w:tcW w:w="1980" w:type="dxa"/>
          </w:tcPr>
          <w:p w14:paraId="03F5BD21" w14:textId="77777777" w:rsidR="00AA3885" w:rsidRPr="00FC0DEB" w:rsidRDefault="00000000">
            <w:pPr>
              <w:spacing w:after="0"/>
              <w:rPr>
                <w:rFonts w:ascii="Aptos" w:hAnsi="Aptos"/>
                <w:sz w:val="20"/>
                <w:szCs w:val="20"/>
              </w:rPr>
            </w:pPr>
            <w:r w:rsidRPr="00FC0DEB">
              <w:rPr>
                <w:rFonts w:ascii="Aptos" w:hAnsi="Aptos"/>
                <w:sz w:val="20"/>
                <w:szCs w:val="20"/>
              </w:rPr>
              <w:lastRenderedPageBreak/>
              <w:t xml:space="preserve">Security and interface authorization-to-operate / </w:t>
            </w:r>
            <w:r w:rsidRPr="00FC0DEB">
              <w:rPr>
                <w:rFonts w:ascii="Aptos" w:hAnsi="Aptos"/>
                <w:sz w:val="20"/>
                <w:szCs w:val="20"/>
              </w:rPr>
              <w:lastRenderedPageBreak/>
              <w:t>connection approval</w:t>
            </w:r>
          </w:p>
        </w:tc>
        <w:tc>
          <w:tcPr>
            <w:tcW w:w="5490" w:type="dxa"/>
          </w:tcPr>
          <w:p w14:paraId="05654A1F" w14:textId="77777777" w:rsidR="00AA3885" w:rsidRPr="00FC0DEB" w:rsidRDefault="00000000">
            <w:pPr>
              <w:spacing w:after="0"/>
              <w:rPr>
                <w:rFonts w:ascii="Aptos" w:hAnsi="Aptos"/>
                <w:sz w:val="20"/>
                <w:szCs w:val="20"/>
              </w:rPr>
            </w:pPr>
            <w:r w:rsidRPr="00FC0DEB">
              <w:rPr>
                <w:rFonts w:ascii="Aptos" w:hAnsi="Aptos"/>
                <w:sz w:val="20"/>
                <w:szCs w:val="20"/>
              </w:rPr>
              <w:lastRenderedPageBreak/>
              <w:t>Approves pilot connections and environments for operation</w:t>
            </w:r>
          </w:p>
        </w:tc>
        <w:tc>
          <w:tcPr>
            <w:tcW w:w="2790" w:type="dxa"/>
          </w:tcPr>
          <w:p w14:paraId="19D94468" w14:textId="77777777" w:rsidR="00AA3885" w:rsidRPr="00FC0DEB" w:rsidRDefault="00000000">
            <w:pPr>
              <w:spacing w:after="0"/>
              <w:rPr>
                <w:rFonts w:ascii="Aptos" w:hAnsi="Aptos"/>
                <w:sz w:val="20"/>
                <w:szCs w:val="20"/>
              </w:rPr>
            </w:pPr>
            <w:r w:rsidRPr="00FC0DEB">
              <w:rPr>
                <w:rFonts w:ascii="Aptos" w:hAnsi="Aptos"/>
                <w:sz w:val="20"/>
                <w:szCs w:val="20"/>
              </w:rPr>
              <w:t>PHA and intermediary security authorities</w:t>
            </w:r>
          </w:p>
        </w:tc>
        <w:tc>
          <w:tcPr>
            <w:tcW w:w="1674" w:type="dxa"/>
          </w:tcPr>
          <w:p w14:paraId="3F2205A6" w14:textId="77777777" w:rsidR="00AA3885" w:rsidRPr="00FC0DEB" w:rsidRDefault="00000000">
            <w:pPr>
              <w:spacing w:after="0"/>
              <w:rPr>
                <w:rFonts w:ascii="Aptos" w:hAnsi="Aptos"/>
                <w:sz w:val="20"/>
                <w:szCs w:val="20"/>
              </w:rPr>
            </w:pPr>
            <w:r w:rsidRPr="00FC0DEB">
              <w:rPr>
                <w:rFonts w:ascii="Aptos" w:hAnsi="Aptos"/>
                <w:sz w:val="20"/>
                <w:szCs w:val="20"/>
              </w:rPr>
              <w:t>Before go-live</w:t>
            </w:r>
          </w:p>
        </w:tc>
      </w:tr>
      <w:tr w:rsidR="00AA3885" w:rsidRPr="00FC0DEB" w14:paraId="0EBCF936" w14:textId="77777777" w:rsidTr="00FC0DEB">
        <w:trPr>
          <w:jc w:val="center"/>
        </w:trPr>
        <w:tc>
          <w:tcPr>
            <w:tcW w:w="1890" w:type="dxa"/>
          </w:tcPr>
          <w:p w14:paraId="7C8A7372"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667BD499" w14:textId="77777777" w:rsidR="00AA3885" w:rsidRPr="00FC0DEB" w:rsidRDefault="00000000">
            <w:pPr>
              <w:spacing w:after="0"/>
              <w:rPr>
                <w:rFonts w:ascii="Aptos" w:hAnsi="Aptos"/>
                <w:sz w:val="20"/>
                <w:szCs w:val="20"/>
              </w:rPr>
            </w:pPr>
            <w:r w:rsidRPr="00FC0DEB">
              <w:rPr>
                <w:rFonts w:ascii="Aptos" w:hAnsi="Aptos"/>
                <w:sz w:val="20"/>
                <w:szCs w:val="20"/>
              </w:rPr>
              <w:t>Participant onboarding checklist and completion records</w:t>
            </w:r>
          </w:p>
        </w:tc>
        <w:tc>
          <w:tcPr>
            <w:tcW w:w="5490" w:type="dxa"/>
          </w:tcPr>
          <w:p w14:paraId="3797D8E9" w14:textId="77777777" w:rsidR="00AA3885" w:rsidRPr="00FC0DEB" w:rsidRDefault="00000000">
            <w:pPr>
              <w:spacing w:after="0"/>
              <w:rPr>
                <w:rFonts w:ascii="Aptos" w:hAnsi="Aptos"/>
                <w:sz w:val="20"/>
                <w:szCs w:val="20"/>
              </w:rPr>
            </w:pPr>
            <w:r w:rsidRPr="00FC0DEB">
              <w:rPr>
                <w:rFonts w:ascii="Aptos" w:hAnsi="Aptos"/>
                <w:sz w:val="20"/>
                <w:szCs w:val="20"/>
              </w:rPr>
              <w:t>Tracks legal, technical, operational, support, and training readiness for each organization</w:t>
            </w:r>
          </w:p>
        </w:tc>
        <w:tc>
          <w:tcPr>
            <w:tcW w:w="2790" w:type="dxa"/>
          </w:tcPr>
          <w:p w14:paraId="576928A0" w14:textId="77777777" w:rsidR="00AA3885" w:rsidRPr="00FC0DEB" w:rsidRDefault="00000000">
            <w:pPr>
              <w:spacing w:after="0"/>
              <w:rPr>
                <w:rFonts w:ascii="Aptos" w:hAnsi="Aptos"/>
                <w:sz w:val="20"/>
                <w:szCs w:val="20"/>
              </w:rPr>
            </w:pPr>
            <w:r w:rsidRPr="00FC0DEB">
              <w:rPr>
                <w:rFonts w:ascii="Aptos" w:hAnsi="Aptos"/>
                <w:sz w:val="20"/>
                <w:szCs w:val="20"/>
              </w:rPr>
              <w:t>Intermediary/HCCN</w:t>
            </w:r>
          </w:p>
        </w:tc>
        <w:tc>
          <w:tcPr>
            <w:tcW w:w="1674" w:type="dxa"/>
          </w:tcPr>
          <w:p w14:paraId="784874FD" w14:textId="77777777" w:rsidR="00AA3885" w:rsidRPr="00FC0DEB" w:rsidRDefault="00000000">
            <w:pPr>
              <w:spacing w:after="0"/>
              <w:rPr>
                <w:rFonts w:ascii="Aptos" w:hAnsi="Aptos"/>
                <w:sz w:val="20"/>
                <w:szCs w:val="20"/>
              </w:rPr>
            </w:pPr>
            <w:r w:rsidRPr="00FC0DEB">
              <w:rPr>
                <w:rFonts w:ascii="Aptos" w:hAnsi="Aptos"/>
                <w:sz w:val="20"/>
                <w:szCs w:val="20"/>
              </w:rPr>
              <w:t>Months 2–6</w:t>
            </w:r>
          </w:p>
        </w:tc>
      </w:tr>
      <w:tr w:rsidR="00AA3885" w:rsidRPr="00FC0DEB" w14:paraId="43A58A6B" w14:textId="77777777" w:rsidTr="00FC0DEB">
        <w:trPr>
          <w:jc w:val="center"/>
        </w:trPr>
        <w:tc>
          <w:tcPr>
            <w:tcW w:w="1890" w:type="dxa"/>
          </w:tcPr>
          <w:p w14:paraId="02B1444B"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6595A325" w14:textId="77777777" w:rsidR="00AA3885" w:rsidRPr="00FC0DEB" w:rsidRDefault="00000000">
            <w:pPr>
              <w:spacing w:after="0"/>
              <w:rPr>
                <w:rFonts w:ascii="Aptos" w:hAnsi="Aptos"/>
                <w:sz w:val="20"/>
                <w:szCs w:val="20"/>
              </w:rPr>
            </w:pPr>
            <w:r w:rsidRPr="00FC0DEB">
              <w:rPr>
                <w:rFonts w:ascii="Aptos" w:hAnsi="Aptos"/>
                <w:sz w:val="20"/>
                <w:szCs w:val="20"/>
              </w:rPr>
              <w:t>Training materials and sessions</w:t>
            </w:r>
          </w:p>
        </w:tc>
        <w:tc>
          <w:tcPr>
            <w:tcW w:w="5490" w:type="dxa"/>
          </w:tcPr>
          <w:p w14:paraId="38A0C199" w14:textId="77777777" w:rsidR="00AA3885" w:rsidRPr="00FC0DEB" w:rsidRDefault="00000000">
            <w:pPr>
              <w:spacing w:after="0"/>
              <w:rPr>
                <w:rFonts w:ascii="Aptos" w:hAnsi="Aptos"/>
                <w:sz w:val="20"/>
                <w:szCs w:val="20"/>
              </w:rPr>
            </w:pPr>
            <w:r w:rsidRPr="00FC0DEB">
              <w:rPr>
                <w:rFonts w:ascii="Aptos" w:hAnsi="Aptos"/>
                <w:sz w:val="20"/>
                <w:szCs w:val="20"/>
              </w:rPr>
              <w:t>Covers source issue resolution, trust reports, PHA analytics, support, incident escalation, and operational responsibilities</w:t>
            </w:r>
          </w:p>
        </w:tc>
        <w:tc>
          <w:tcPr>
            <w:tcW w:w="2790" w:type="dxa"/>
          </w:tcPr>
          <w:p w14:paraId="0A2FDE6E" w14:textId="77777777" w:rsidR="00AA3885" w:rsidRPr="00FC0DEB" w:rsidRDefault="00000000">
            <w:pPr>
              <w:spacing w:after="0"/>
              <w:rPr>
                <w:rFonts w:ascii="Aptos" w:hAnsi="Aptos"/>
                <w:sz w:val="20"/>
                <w:szCs w:val="20"/>
              </w:rPr>
            </w:pPr>
            <w:r w:rsidRPr="00FC0DEB">
              <w:rPr>
                <w:rFonts w:ascii="Aptos" w:hAnsi="Aptos"/>
                <w:sz w:val="20"/>
                <w:szCs w:val="20"/>
              </w:rPr>
              <w:t>Intermediary/HCCN/PHA</w:t>
            </w:r>
          </w:p>
        </w:tc>
        <w:tc>
          <w:tcPr>
            <w:tcW w:w="1674" w:type="dxa"/>
          </w:tcPr>
          <w:p w14:paraId="6974DF40" w14:textId="77777777" w:rsidR="00AA3885" w:rsidRPr="00FC0DEB" w:rsidRDefault="00000000">
            <w:pPr>
              <w:spacing w:after="0"/>
              <w:rPr>
                <w:rFonts w:ascii="Aptos" w:hAnsi="Aptos"/>
                <w:sz w:val="20"/>
                <w:szCs w:val="20"/>
              </w:rPr>
            </w:pPr>
            <w:r w:rsidRPr="00FC0DEB">
              <w:rPr>
                <w:rFonts w:ascii="Aptos" w:hAnsi="Aptos"/>
                <w:sz w:val="20"/>
                <w:szCs w:val="20"/>
              </w:rPr>
              <w:t>Before go-live and refreshers during operation</w:t>
            </w:r>
          </w:p>
        </w:tc>
      </w:tr>
      <w:tr w:rsidR="00AA3885" w:rsidRPr="00FC0DEB" w14:paraId="1F68BC86" w14:textId="77777777" w:rsidTr="00FC0DEB">
        <w:trPr>
          <w:jc w:val="center"/>
        </w:trPr>
        <w:tc>
          <w:tcPr>
            <w:tcW w:w="1890" w:type="dxa"/>
          </w:tcPr>
          <w:p w14:paraId="40BC017D"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0791F15B" w14:textId="77777777" w:rsidR="00AA3885" w:rsidRPr="00FC0DEB" w:rsidRDefault="00000000">
            <w:pPr>
              <w:spacing w:after="0"/>
              <w:rPr>
                <w:rFonts w:ascii="Aptos" w:hAnsi="Aptos"/>
                <w:sz w:val="20"/>
                <w:szCs w:val="20"/>
              </w:rPr>
            </w:pPr>
            <w:r w:rsidRPr="00FC0DEB">
              <w:rPr>
                <w:rFonts w:ascii="Aptos" w:hAnsi="Aptos"/>
                <w:sz w:val="20"/>
                <w:szCs w:val="20"/>
              </w:rPr>
              <w:t>Go-live readiness review</w:t>
            </w:r>
          </w:p>
        </w:tc>
        <w:tc>
          <w:tcPr>
            <w:tcW w:w="5490" w:type="dxa"/>
          </w:tcPr>
          <w:p w14:paraId="04E4D47A" w14:textId="77777777" w:rsidR="00AA3885" w:rsidRPr="00FC0DEB" w:rsidRDefault="00000000">
            <w:pPr>
              <w:spacing w:after="0"/>
              <w:rPr>
                <w:rFonts w:ascii="Aptos" w:hAnsi="Aptos"/>
                <w:sz w:val="20"/>
                <w:szCs w:val="20"/>
              </w:rPr>
            </w:pPr>
            <w:r w:rsidRPr="00FC0DEB">
              <w:rPr>
                <w:rFonts w:ascii="Aptos" w:hAnsi="Aptos"/>
                <w:sz w:val="20"/>
                <w:szCs w:val="20"/>
              </w:rPr>
              <w:t>Formal gate confirming legal, technical, data, operational, and support readiness</w:t>
            </w:r>
          </w:p>
        </w:tc>
        <w:tc>
          <w:tcPr>
            <w:tcW w:w="2790" w:type="dxa"/>
          </w:tcPr>
          <w:p w14:paraId="59B80A6F" w14:textId="77777777" w:rsidR="00AA3885" w:rsidRPr="00FC0DEB" w:rsidRDefault="00000000">
            <w:pPr>
              <w:spacing w:after="0"/>
              <w:rPr>
                <w:rFonts w:ascii="Aptos" w:hAnsi="Aptos"/>
                <w:sz w:val="20"/>
                <w:szCs w:val="20"/>
              </w:rPr>
            </w:pPr>
            <w:r w:rsidRPr="00FC0DEB">
              <w:rPr>
                <w:rFonts w:ascii="Aptos" w:hAnsi="Aptos"/>
                <w:sz w:val="20"/>
                <w:szCs w:val="20"/>
              </w:rPr>
              <w:t>PHA and intermediary</w:t>
            </w:r>
          </w:p>
        </w:tc>
        <w:tc>
          <w:tcPr>
            <w:tcW w:w="1674" w:type="dxa"/>
          </w:tcPr>
          <w:p w14:paraId="0475346C" w14:textId="77777777" w:rsidR="00AA3885" w:rsidRPr="00FC0DEB" w:rsidRDefault="00000000">
            <w:pPr>
              <w:spacing w:after="0"/>
              <w:rPr>
                <w:rFonts w:ascii="Aptos" w:hAnsi="Aptos"/>
                <w:sz w:val="20"/>
                <w:szCs w:val="20"/>
              </w:rPr>
            </w:pPr>
            <w:r w:rsidRPr="00FC0DEB">
              <w:rPr>
                <w:rFonts w:ascii="Aptos" w:hAnsi="Aptos"/>
                <w:sz w:val="20"/>
                <w:szCs w:val="20"/>
              </w:rPr>
              <w:t>Before operational exchange</w:t>
            </w:r>
          </w:p>
        </w:tc>
      </w:tr>
      <w:tr w:rsidR="00AA3885" w:rsidRPr="00FC0DEB" w14:paraId="400A3B03" w14:textId="77777777" w:rsidTr="00FC0DEB">
        <w:trPr>
          <w:jc w:val="center"/>
        </w:trPr>
        <w:tc>
          <w:tcPr>
            <w:tcW w:w="1890" w:type="dxa"/>
          </w:tcPr>
          <w:p w14:paraId="10151761"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142EAEA5" w14:textId="77777777" w:rsidR="00AA3885" w:rsidRPr="00FC0DEB" w:rsidRDefault="00000000">
            <w:pPr>
              <w:spacing w:after="0"/>
              <w:rPr>
                <w:rFonts w:ascii="Aptos" w:hAnsi="Aptos"/>
                <w:sz w:val="20"/>
                <w:szCs w:val="20"/>
              </w:rPr>
            </w:pPr>
            <w:r w:rsidRPr="00FC0DEB">
              <w:rPr>
                <w:rFonts w:ascii="Aptos" w:hAnsi="Aptos"/>
                <w:sz w:val="20"/>
                <w:szCs w:val="20"/>
              </w:rPr>
              <w:t>First successful operational data product</w:t>
            </w:r>
          </w:p>
        </w:tc>
        <w:tc>
          <w:tcPr>
            <w:tcW w:w="5490" w:type="dxa"/>
          </w:tcPr>
          <w:p w14:paraId="5DEEB194" w14:textId="77777777" w:rsidR="00AA3885" w:rsidRPr="00FC0DEB" w:rsidRDefault="00000000">
            <w:pPr>
              <w:spacing w:after="0"/>
              <w:rPr>
                <w:rFonts w:ascii="Aptos" w:hAnsi="Aptos"/>
                <w:sz w:val="20"/>
                <w:szCs w:val="20"/>
              </w:rPr>
            </w:pPr>
            <w:r w:rsidRPr="00FC0DEB">
              <w:rPr>
                <w:rFonts w:ascii="Aptos" w:hAnsi="Aptos"/>
                <w:sz w:val="20"/>
                <w:szCs w:val="20"/>
              </w:rPr>
              <w:t>First accepted production-cycle dual-use dataset delivered to the PHA</w:t>
            </w:r>
          </w:p>
        </w:tc>
        <w:tc>
          <w:tcPr>
            <w:tcW w:w="2790" w:type="dxa"/>
          </w:tcPr>
          <w:p w14:paraId="291F591A"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32AA0839" w14:textId="77777777" w:rsidR="00AA3885" w:rsidRPr="00FC0DEB" w:rsidRDefault="00000000">
            <w:pPr>
              <w:spacing w:after="0"/>
              <w:rPr>
                <w:rFonts w:ascii="Aptos" w:hAnsi="Aptos"/>
                <w:sz w:val="20"/>
                <w:szCs w:val="20"/>
              </w:rPr>
            </w:pPr>
            <w:r w:rsidRPr="00FC0DEB">
              <w:rPr>
                <w:rFonts w:ascii="Aptos" w:hAnsi="Aptos"/>
                <w:sz w:val="20"/>
                <w:szCs w:val="20"/>
              </w:rPr>
              <w:t>Target Months 4–6</w:t>
            </w:r>
          </w:p>
        </w:tc>
      </w:tr>
      <w:tr w:rsidR="00AA3885" w:rsidRPr="00FC0DEB" w14:paraId="1ECA9DC7" w14:textId="77777777" w:rsidTr="00FC0DEB">
        <w:trPr>
          <w:jc w:val="center"/>
        </w:trPr>
        <w:tc>
          <w:tcPr>
            <w:tcW w:w="1890" w:type="dxa"/>
          </w:tcPr>
          <w:p w14:paraId="6386C6CB"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44853861" w14:textId="77777777" w:rsidR="00AA3885" w:rsidRPr="00FC0DEB" w:rsidRDefault="00000000">
            <w:pPr>
              <w:spacing w:after="0"/>
              <w:rPr>
                <w:rFonts w:ascii="Aptos" w:hAnsi="Aptos"/>
                <w:sz w:val="20"/>
                <w:szCs w:val="20"/>
              </w:rPr>
            </w:pPr>
            <w:r w:rsidRPr="00FC0DEB">
              <w:rPr>
                <w:rFonts w:ascii="Aptos" w:hAnsi="Aptos"/>
                <w:sz w:val="20"/>
                <w:szCs w:val="20"/>
              </w:rPr>
              <w:t>Nine-month live-exchange period</w:t>
            </w:r>
          </w:p>
        </w:tc>
        <w:tc>
          <w:tcPr>
            <w:tcW w:w="5490" w:type="dxa"/>
          </w:tcPr>
          <w:p w14:paraId="45D0CAE3" w14:textId="77777777" w:rsidR="00AA3885" w:rsidRPr="00FC0DEB" w:rsidRDefault="00000000">
            <w:pPr>
              <w:spacing w:after="0"/>
              <w:rPr>
                <w:rFonts w:ascii="Aptos" w:hAnsi="Aptos"/>
                <w:sz w:val="20"/>
                <w:szCs w:val="20"/>
              </w:rPr>
            </w:pPr>
            <w:r w:rsidRPr="00FC0DEB">
              <w:rPr>
                <w:rFonts w:ascii="Aptos" w:hAnsi="Aptos"/>
                <w:sz w:val="20"/>
                <w:szCs w:val="20"/>
              </w:rPr>
              <w:t>Operates incremental daily exchange of approximately 500–1,000 records per day</w:t>
            </w:r>
          </w:p>
        </w:tc>
        <w:tc>
          <w:tcPr>
            <w:tcW w:w="2790" w:type="dxa"/>
          </w:tcPr>
          <w:p w14:paraId="760444A6"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1CCA7A82" w14:textId="77777777" w:rsidR="00AA3885" w:rsidRPr="00FC0DEB" w:rsidRDefault="00000000">
            <w:pPr>
              <w:spacing w:after="0"/>
              <w:rPr>
                <w:rFonts w:ascii="Aptos" w:hAnsi="Aptos"/>
                <w:sz w:val="20"/>
                <w:szCs w:val="20"/>
              </w:rPr>
            </w:pPr>
            <w:r w:rsidRPr="00FC0DEB">
              <w:rPr>
                <w:rFonts w:ascii="Aptos" w:hAnsi="Aptos"/>
                <w:sz w:val="20"/>
                <w:szCs w:val="20"/>
              </w:rPr>
              <w:t>Target nine months; six-month sensitivity</w:t>
            </w:r>
          </w:p>
        </w:tc>
      </w:tr>
      <w:tr w:rsidR="00AA3885" w:rsidRPr="00FC0DEB" w14:paraId="0F2315C2" w14:textId="77777777" w:rsidTr="00FC0DEB">
        <w:trPr>
          <w:jc w:val="center"/>
        </w:trPr>
        <w:tc>
          <w:tcPr>
            <w:tcW w:w="1890" w:type="dxa"/>
          </w:tcPr>
          <w:p w14:paraId="5E1398E2"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30DCFBC8" w14:textId="77777777" w:rsidR="00AA3885" w:rsidRPr="00FC0DEB" w:rsidRDefault="00000000">
            <w:pPr>
              <w:spacing w:after="0"/>
              <w:rPr>
                <w:rFonts w:ascii="Aptos" w:hAnsi="Aptos"/>
                <w:sz w:val="20"/>
                <w:szCs w:val="20"/>
              </w:rPr>
            </w:pPr>
            <w:r w:rsidRPr="00FC0DEB">
              <w:rPr>
                <w:rFonts w:ascii="Aptos" w:hAnsi="Aptos"/>
                <w:sz w:val="20"/>
                <w:szCs w:val="20"/>
              </w:rPr>
              <w:t>Operational SLA and data-quality reports</w:t>
            </w:r>
          </w:p>
        </w:tc>
        <w:tc>
          <w:tcPr>
            <w:tcW w:w="5490" w:type="dxa"/>
          </w:tcPr>
          <w:p w14:paraId="28B3EDCA" w14:textId="77777777" w:rsidR="00AA3885" w:rsidRPr="00FC0DEB" w:rsidRDefault="00000000">
            <w:pPr>
              <w:spacing w:after="0"/>
              <w:rPr>
                <w:rFonts w:ascii="Aptos" w:hAnsi="Aptos"/>
                <w:sz w:val="20"/>
                <w:szCs w:val="20"/>
              </w:rPr>
            </w:pPr>
            <w:r w:rsidRPr="00FC0DEB">
              <w:rPr>
                <w:rFonts w:ascii="Aptos" w:hAnsi="Aptos"/>
                <w:sz w:val="20"/>
                <w:szCs w:val="20"/>
              </w:rPr>
              <w:t>Recurring reports on volume, latency, failures, completeness, conformance, and remediation</w:t>
            </w:r>
          </w:p>
        </w:tc>
        <w:tc>
          <w:tcPr>
            <w:tcW w:w="2790" w:type="dxa"/>
          </w:tcPr>
          <w:p w14:paraId="19B638D3" w14:textId="77777777" w:rsidR="00AA3885" w:rsidRPr="00FC0DEB" w:rsidRDefault="00000000">
            <w:pPr>
              <w:spacing w:after="0"/>
              <w:rPr>
                <w:rFonts w:ascii="Aptos" w:hAnsi="Aptos"/>
                <w:sz w:val="20"/>
                <w:szCs w:val="20"/>
              </w:rPr>
            </w:pPr>
            <w:r w:rsidRPr="00FC0DEB">
              <w:rPr>
                <w:rFonts w:ascii="Aptos" w:hAnsi="Aptos"/>
                <w:sz w:val="20"/>
                <w:szCs w:val="20"/>
              </w:rPr>
              <w:t>Intermediary</w:t>
            </w:r>
          </w:p>
        </w:tc>
        <w:tc>
          <w:tcPr>
            <w:tcW w:w="1674" w:type="dxa"/>
          </w:tcPr>
          <w:p w14:paraId="7EAEB357" w14:textId="77777777" w:rsidR="00AA3885" w:rsidRPr="00FC0DEB" w:rsidRDefault="00000000">
            <w:pPr>
              <w:spacing w:after="0"/>
              <w:rPr>
                <w:rFonts w:ascii="Aptos" w:hAnsi="Aptos"/>
                <w:sz w:val="20"/>
                <w:szCs w:val="20"/>
              </w:rPr>
            </w:pPr>
            <w:r w:rsidRPr="00FC0DEB">
              <w:rPr>
                <w:rFonts w:ascii="Aptos" w:hAnsi="Aptos"/>
                <w:sz w:val="20"/>
                <w:szCs w:val="20"/>
              </w:rPr>
              <w:t>Monthly or agreed cadence</w:t>
            </w:r>
          </w:p>
        </w:tc>
      </w:tr>
      <w:tr w:rsidR="00AA3885" w:rsidRPr="00FC0DEB" w14:paraId="5732A98F" w14:textId="77777777" w:rsidTr="00FC0DEB">
        <w:trPr>
          <w:jc w:val="center"/>
        </w:trPr>
        <w:tc>
          <w:tcPr>
            <w:tcW w:w="1890" w:type="dxa"/>
          </w:tcPr>
          <w:p w14:paraId="50065E69" w14:textId="77777777" w:rsidR="00AA3885" w:rsidRPr="00FC0DEB" w:rsidRDefault="00000000">
            <w:pPr>
              <w:spacing w:after="0"/>
              <w:rPr>
                <w:rFonts w:ascii="Aptos" w:hAnsi="Aptos"/>
                <w:sz w:val="20"/>
                <w:szCs w:val="20"/>
              </w:rPr>
            </w:pPr>
            <w:r w:rsidRPr="00FC0DEB">
              <w:rPr>
                <w:rFonts w:ascii="Aptos" w:hAnsi="Aptos"/>
                <w:sz w:val="20"/>
                <w:szCs w:val="20"/>
              </w:rPr>
              <w:lastRenderedPageBreak/>
              <w:t>D. Testing, onboarding, training, operations, evaluation, and closeout products</w:t>
            </w:r>
          </w:p>
        </w:tc>
        <w:tc>
          <w:tcPr>
            <w:tcW w:w="1980" w:type="dxa"/>
          </w:tcPr>
          <w:p w14:paraId="1F60BF0F" w14:textId="77777777" w:rsidR="00AA3885" w:rsidRPr="00FC0DEB" w:rsidRDefault="00000000">
            <w:pPr>
              <w:spacing w:after="0"/>
              <w:rPr>
                <w:rFonts w:ascii="Aptos" w:hAnsi="Aptos"/>
                <w:sz w:val="20"/>
                <w:szCs w:val="20"/>
              </w:rPr>
            </w:pPr>
            <w:r w:rsidRPr="00FC0DEB">
              <w:rPr>
                <w:rFonts w:ascii="Aptos" w:hAnsi="Aptos"/>
                <w:sz w:val="20"/>
                <w:szCs w:val="20"/>
              </w:rPr>
              <w:t>Pilot evaluation plan and baseline</w:t>
            </w:r>
          </w:p>
        </w:tc>
        <w:tc>
          <w:tcPr>
            <w:tcW w:w="5490" w:type="dxa"/>
          </w:tcPr>
          <w:p w14:paraId="5D8E5EEA" w14:textId="77777777" w:rsidR="00AA3885" w:rsidRPr="00FC0DEB" w:rsidRDefault="00000000">
            <w:pPr>
              <w:spacing w:after="0"/>
              <w:rPr>
                <w:rFonts w:ascii="Aptos" w:hAnsi="Aptos"/>
                <w:sz w:val="20"/>
                <w:szCs w:val="20"/>
              </w:rPr>
            </w:pPr>
            <w:r w:rsidRPr="00FC0DEB">
              <w:rPr>
                <w:rFonts w:ascii="Aptos" w:hAnsi="Aptos"/>
                <w:sz w:val="20"/>
                <w:szCs w:val="20"/>
              </w:rPr>
              <w:t>Defines feasibility, implementation effort, data quality, reuse, utility, and scalability measures</w:t>
            </w:r>
          </w:p>
        </w:tc>
        <w:tc>
          <w:tcPr>
            <w:tcW w:w="2790" w:type="dxa"/>
          </w:tcPr>
          <w:p w14:paraId="39DC2740" w14:textId="77777777" w:rsidR="00AA3885" w:rsidRPr="00FC0DEB" w:rsidRDefault="00000000">
            <w:pPr>
              <w:spacing w:after="0"/>
              <w:rPr>
                <w:rFonts w:ascii="Aptos" w:hAnsi="Aptos"/>
                <w:sz w:val="20"/>
                <w:szCs w:val="20"/>
              </w:rPr>
            </w:pPr>
            <w:r w:rsidRPr="00FC0DEB">
              <w:rPr>
                <w:rFonts w:ascii="Aptos" w:hAnsi="Aptos"/>
                <w:sz w:val="20"/>
                <w:szCs w:val="20"/>
              </w:rPr>
              <w:t>PHA/site evaluation lead</w:t>
            </w:r>
          </w:p>
        </w:tc>
        <w:tc>
          <w:tcPr>
            <w:tcW w:w="1674" w:type="dxa"/>
          </w:tcPr>
          <w:p w14:paraId="4DDA9FD6" w14:textId="77777777" w:rsidR="00AA3885" w:rsidRPr="00FC0DEB" w:rsidRDefault="00000000">
            <w:pPr>
              <w:spacing w:after="0"/>
              <w:rPr>
                <w:rFonts w:ascii="Aptos" w:hAnsi="Aptos"/>
                <w:sz w:val="20"/>
                <w:szCs w:val="20"/>
              </w:rPr>
            </w:pPr>
            <w:r w:rsidRPr="00FC0DEB">
              <w:rPr>
                <w:rFonts w:ascii="Aptos" w:hAnsi="Aptos"/>
                <w:sz w:val="20"/>
                <w:szCs w:val="20"/>
              </w:rPr>
              <w:t>Early pilot; baseline before build or go-live</w:t>
            </w:r>
          </w:p>
        </w:tc>
      </w:tr>
      <w:tr w:rsidR="00AA3885" w:rsidRPr="00FC0DEB" w14:paraId="1699DA73" w14:textId="77777777" w:rsidTr="00FC0DEB">
        <w:trPr>
          <w:jc w:val="center"/>
        </w:trPr>
        <w:tc>
          <w:tcPr>
            <w:tcW w:w="1890" w:type="dxa"/>
          </w:tcPr>
          <w:p w14:paraId="4D9FC477"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0540EA31" w14:textId="77777777" w:rsidR="00AA3885" w:rsidRPr="00FC0DEB" w:rsidRDefault="00000000">
            <w:pPr>
              <w:spacing w:after="0"/>
              <w:rPr>
                <w:rFonts w:ascii="Aptos" w:hAnsi="Aptos"/>
                <w:sz w:val="20"/>
                <w:szCs w:val="20"/>
              </w:rPr>
            </w:pPr>
            <w:r w:rsidRPr="00FC0DEB">
              <w:rPr>
                <w:rFonts w:ascii="Aptos" w:hAnsi="Aptos"/>
                <w:sz w:val="20"/>
                <w:szCs w:val="20"/>
              </w:rPr>
              <w:t>Interim evaluation findings</w:t>
            </w:r>
          </w:p>
        </w:tc>
        <w:tc>
          <w:tcPr>
            <w:tcW w:w="5490" w:type="dxa"/>
          </w:tcPr>
          <w:p w14:paraId="26650EED" w14:textId="77777777" w:rsidR="00AA3885" w:rsidRPr="00FC0DEB" w:rsidRDefault="00000000">
            <w:pPr>
              <w:spacing w:after="0"/>
              <w:rPr>
                <w:rFonts w:ascii="Aptos" w:hAnsi="Aptos"/>
                <w:sz w:val="20"/>
                <w:szCs w:val="20"/>
              </w:rPr>
            </w:pPr>
            <w:r w:rsidRPr="00FC0DEB">
              <w:rPr>
                <w:rFonts w:ascii="Aptos" w:hAnsi="Aptos"/>
                <w:sz w:val="20"/>
                <w:szCs w:val="20"/>
              </w:rPr>
              <w:t>Assesses time-to-implement, quality improvement, reuse, and public health utility</w:t>
            </w:r>
          </w:p>
        </w:tc>
        <w:tc>
          <w:tcPr>
            <w:tcW w:w="2790" w:type="dxa"/>
          </w:tcPr>
          <w:p w14:paraId="0DFA6B9F" w14:textId="77777777" w:rsidR="00AA3885" w:rsidRPr="00FC0DEB" w:rsidRDefault="00000000">
            <w:pPr>
              <w:spacing w:after="0"/>
              <w:rPr>
                <w:rFonts w:ascii="Aptos" w:hAnsi="Aptos"/>
                <w:sz w:val="20"/>
                <w:szCs w:val="20"/>
              </w:rPr>
            </w:pPr>
            <w:r w:rsidRPr="00FC0DEB">
              <w:rPr>
                <w:rFonts w:ascii="Aptos" w:hAnsi="Aptos"/>
                <w:sz w:val="20"/>
                <w:szCs w:val="20"/>
              </w:rPr>
              <w:t>PHA/site evaluator</w:t>
            </w:r>
          </w:p>
        </w:tc>
        <w:tc>
          <w:tcPr>
            <w:tcW w:w="1674" w:type="dxa"/>
          </w:tcPr>
          <w:p w14:paraId="5AFF7E37" w14:textId="77777777" w:rsidR="00AA3885" w:rsidRPr="00FC0DEB" w:rsidRDefault="00000000">
            <w:pPr>
              <w:spacing w:after="0"/>
              <w:rPr>
                <w:rFonts w:ascii="Aptos" w:hAnsi="Aptos"/>
                <w:sz w:val="20"/>
                <w:szCs w:val="20"/>
              </w:rPr>
            </w:pPr>
            <w:r w:rsidRPr="00FC0DEB">
              <w:rPr>
                <w:rFonts w:ascii="Aptos" w:hAnsi="Aptos"/>
                <w:sz w:val="20"/>
                <w:szCs w:val="20"/>
              </w:rPr>
              <w:t>Throughout operations</w:t>
            </w:r>
          </w:p>
        </w:tc>
      </w:tr>
      <w:tr w:rsidR="00AA3885" w:rsidRPr="00FC0DEB" w14:paraId="58888ACD" w14:textId="77777777" w:rsidTr="00FC0DEB">
        <w:trPr>
          <w:jc w:val="center"/>
        </w:trPr>
        <w:tc>
          <w:tcPr>
            <w:tcW w:w="1890" w:type="dxa"/>
          </w:tcPr>
          <w:p w14:paraId="275E38C8"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64B523AD" w14:textId="77777777" w:rsidR="00AA3885" w:rsidRPr="00FC0DEB" w:rsidRDefault="00000000">
            <w:pPr>
              <w:spacing w:after="0"/>
              <w:rPr>
                <w:rFonts w:ascii="Aptos" w:hAnsi="Aptos"/>
                <w:sz w:val="20"/>
                <w:szCs w:val="20"/>
              </w:rPr>
            </w:pPr>
            <w:r w:rsidRPr="00FC0DEB">
              <w:rPr>
                <w:rFonts w:ascii="Aptos" w:hAnsi="Aptos"/>
                <w:sz w:val="20"/>
                <w:szCs w:val="20"/>
              </w:rPr>
              <w:t>Final site evaluation report</w:t>
            </w:r>
          </w:p>
        </w:tc>
        <w:tc>
          <w:tcPr>
            <w:tcW w:w="5490" w:type="dxa"/>
          </w:tcPr>
          <w:p w14:paraId="14268795" w14:textId="77777777" w:rsidR="00AA3885" w:rsidRPr="00FC0DEB" w:rsidRDefault="00000000">
            <w:pPr>
              <w:spacing w:after="0"/>
              <w:rPr>
                <w:rFonts w:ascii="Aptos" w:hAnsi="Aptos"/>
                <w:sz w:val="20"/>
                <w:szCs w:val="20"/>
              </w:rPr>
            </w:pPr>
            <w:r w:rsidRPr="00FC0DEB">
              <w:rPr>
                <w:rFonts w:ascii="Aptos" w:hAnsi="Aptos"/>
                <w:sz w:val="20"/>
                <w:szCs w:val="20"/>
              </w:rPr>
              <w:t>Summarizes feasibility, cost drivers, data quality changes, operational performance, utility, limitations, and scale implications</w:t>
            </w:r>
          </w:p>
        </w:tc>
        <w:tc>
          <w:tcPr>
            <w:tcW w:w="2790" w:type="dxa"/>
          </w:tcPr>
          <w:p w14:paraId="252C098A" w14:textId="77777777" w:rsidR="00AA3885" w:rsidRPr="00FC0DEB" w:rsidRDefault="00000000">
            <w:pPr>
              <w:spacing w:after="0"/>
              <w:rPr>
                <w:rFonts w:ascii="Aptos" w:hAnsi="Aptos"/>
                <w:sz w:val="20"/>
                <w:szCs w:val="20"/>
              </w:rPr>
            </w:pPr>
            <w:r w:rsidRPr="00FC0DEB">
              <w:rPr>
                <w:rFonts w:ascii="Aptos" w:hAnsi="Aptos"/>
                <w:sz w:val="20"/>
                <w:szCs w:val="20"/>
              </w:rPr>
              <w:t>PHA/site evaluation lead</w:t>
            </w:r>
          </w:p>
        </w:tc>
        <w:tc>
          <w:tcPr>
            <w:tcW w:w="1674" w:type="dxa"/>
          </w:tcPr>
          <w:p w14:paraId="2576C5A1" w14:textId="77777777" w:rsidR="00AA3885" w:rsidRPr="00FC0DEB" w:rsidRDefault="00000000">
            <w:pPr>
              <w:spacing w:after="0"/>
              <w:rPr>
                <w:rFonts w:ascii="Aptos" w:hAnsi="Aptos"/>
                <w:sz w:val="20"/>
                <w:szCs w:val="20"/>
              </w:rPr>
            </w:pPr>
            <w:r w:rsidRPr="00FC0DEB">
              <w:rPr>
                <w:rFonts w:ascii="Aptos" w:hAnsi="Aptos"/>
                <w:sz w:val="20"/>
                <w:szCs w:val="20"/>
              </w:rPr>
              <w:t>Last two months</w:t>
            </w:r>
          </w:p>
        </w:tc>
      </w:tr>
      <w:tr w:rsidR="00AA3885" w:rsidRPr="00FC0DEB" w14:paraId="376FA25E" w14:textId="77777777" w:rsidTr="00FC0DEB">
        <w:trPr>
          <w:jc w:val="center"/>
        </w:trPr>
        <w:tc>
          <w:tcPr>
            <w:tcW w:w="1890" w:type="dxa"/>
          </w:tcPr>
          <w:p w14:paraId="0941C819"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3BA61098" w14:textId="77777777" w:rsidR="00AA3885" w:rsidRPr="00FC0DEB" w:rsidRDefault="00000000">
            <w:pPr>
              <w:spacing w:after="0"/>
              <w:rPr>
                <w:rFonts w:ascii="Aptos" w:hAnsi="Aptos"/>
                <w:sz w:val="20"/>
                <w:szCs w:val="20"/>
              </w:rPr>
            </w:pPr>
            <w:r w:rsidRPr="00FC0DEB">
              <w:rPr>
                <w:rFonts w:ascii="Aptos" w:hAnsi="Aptos"/>
                <w:sz w:val="20"/>
                <w:szCs w:val="20"/>
              </w:rPr>
              <w:t>Implementation and onboarding playbook</w:t>
            </w:r>
          </w:p>
        </w:tc>
        <w:tc>
          <w:tcPr>
            <w:tcW w:w="5490" w:type="dxa"/>
          </w:tcPr>
          <w:p w14:paraId="6CD762D2" w14:textId="77777777" w:rsidR="00AA3885" w:rsidRPr="00FC0DEB" w:rsidRDefault="00000000">
            <w:pPr>
              <w:spacing w:after="0"/>
              <w:rPr>
                <w:rFonts w:ascii="Aptos" w:hAnsi="Aptos"/>
                <w:sz w:val="20"/>
                <w:szCs w:val="20"/>
              </w:rPr>
            </w:pPr>
            <w:r w:rsidRPr="00FC0DEB">
              <w:rPr>
                <w:rFonts w:ascii="Aptos" w:hAnsi="Aptos"/>
                <w:sz w:val="20"/>
                <w:szCs w:val="20"/>
              </w:rPr>
              <w:t>Documents repeatable technical, governance, onboarding, remediation, support, and cost patterns</w:t>
            </w:r>
          </w:p>
        </w:tc>
        <w:tc>
          <w:tcPr>
            <w:tcW w:w="2790" w:type="dxa"/>
          </w:tcPr>
          <w:p w14:paraId="1DF6F6B2" w14:textId="77777777" w:rsidR="00AA3885" w:rsidRPr="00FC0DEB" w:rsidRDefault="00000000">
            <w:pPr>
              <w:spacing w:after="0"/>
              <w:rPr>
                <w:rFonts w:ascii="Aptos" w:hAnsi="Aptos"/>
                <w:sz w:val="20"/>
                <w:szCs w:val="20"/>
              </w:rPr>
            </w:pPr>
            <w:r w:rsidRPr="00FC0DEB">
              <w:rPr>
                <w:rFonts w:ascii="Aptos" w:hAnsi="Aptos"/>
                <w:sz w:val="20"/>
                <w:szCs w:val="20"/>
              </w:rPr>
              <w:t>PHA and intermediary</w:t>
            </w:r>
          </w:p>
        </w:tc>
        <w:tc>
          <w:tcPr>
            <w:tcW w:w="1674" w:type="dxa"/>
          </w:tcPr>
          <w:p w14:paraId="2662CD6D" w14:textId="77777777" w:rsidR="00AA3885" w:rsidRPr="00FC0DEB" w:rsidRDefault="00000000">
            <w:pPr>
              <w:spacing w:after="0"/>
              <w:rPr>
                <w:rFonts w:ascii="Aptos" w:hAnsi="Aptos"/>
                <w:sz w:val="20"/>
                <w:szCs w:val="20"/>
              </w:rPr>
            </w:pPr>
            <w:r w:rsidRPr="00FC0DEB">
              <w:rPr>
                <w:rFonts w:ascii="Aptos" w:hAnsi="Aptos"/>
                <w:sz w:val="20"/>
                <w:szCs w:val="20"/>
              </w:rPr>
              <w:t>Draft during operations; final at closeout</w:t>
            </w:r>
          </w:p>
        </w:tc>
      </w:tr>
      <w:tr w:rsidR="00AA3885" w:rsidRPr="00FC0DEB" w14:paraId="1F34AEC0" w14:textId="77777777" w:rsidTr="00FC0DEB">
        <w:trPr>
          <w:jc w:val="center"/>
        </w:trPr>
        <w:tc>
          <w:tcPr>
            <w:tcW w:w="1890" w:type="dxa"/>
          </w:tcPr>
          <w:p w14:paraId="50B4CCD6"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4322FBAB" w14:textId="77777777" w:rsidR="00AA3885" w:rsidRPr="00FC0DEB" w:rsidRDefault="00000000">
            <w:pPr>
              <w:spacing w:after="0"/>
              <w:rPr>
                <w:rFonts w:ascii="Aptos" w:hAnsi="Aptos"/>
                <w:sz w:val="20"/>
                <w:szCs w:val="20"/>
              </w:rPr>
            </w:pPr>
            <w:r w:rsidRPr="00FC0DEB">
              <w:rPr>
                <w:rFonts w:ascii="Aptos" w:hAnsi="Aptos"/>
                <w:sz w:val="20"/>
                <w:szCs w:val="20"/>
              </w:rPr>
              <w:t>MENDS-informed readiness addendum</w:t>
            </w:r>
          </w:p>
        </w:tc>
        <w:tc>
          <w:tcPr>
            <w:tcW w:w="5490" w:type="dxa"/>
          </w:tcPr>
          <w:p w14:paraId="301DA55D" w14:textId="77777777" w:rsidR="00AA3885" w:rsidRPr="00FC0DEB" w:rsidRDefault="00000000">
            <w:pPr>
              <w:spacing w:after="0"/>
              <w:rPr>
                <w:rFonts w:ascii="Aptos" w:hAnsi="Aptos"/>
                <w:sz w:val="20"/>
                <w:szCs w:val="20"/>
              </w:rPr>
            </w:pPr>
            <w:r w:rsidRPr="00FC0DEB">
              <w:rPr>
                <w:rFonts w:ascii="Aptos" w:hAnsi="Aptos"/>
                <w:sz w:val="20"/>
                <w:szCs w:val="20"/>
              </w:rPr>
              <w:t>Describes readiness patterns informed by MENDS without making MENDS the operational backbone</w:t>
            </w:r>
          </w:p>
        </w:tc>
        <w:tc>
          <w:tcPr>
            <w:tcW w:w="2790" w:type="dxa"/>
          </w:tcPr>
          <w:p w14:paraId="7C5DBD3E" w14:textId="77777777" w:rsidR="00AA3885" w:rsidRPr="00FC0DEB" w:rsidRDefault="00000000">
            <w:pPr>
              <w:spacing w:after="0"/>
              <w:rPr>
                <w:rFonts w:ascii="Aptos" w:hAnsi="Aptos"/>
                <w:sz w:val="20"/>
                <w:szCs w:val="20"/>
              </w:rPr>
            </w:pPr>
            <w:r w:rsidRPr="00FC0DEB">
              <w:rPr>
                <w:rFonts w:ascii="Aptos" w:hAnsi="Aptos"/>
                <w:sz w:val="20"/>
                <w:szCs w:val="20"/>
              </w:rPr>
              <w:t>PHA/intermediary</w:t>
            </w:r>
          </w:p>
        </w:tc>
        <w:tc>
          <w:tcPr>
            <w:tcW w:w="1674" w:type="dxa"/>
          </w:tcPr>
          <w:p w14:paraId="3331F946" w14:textId="77777777" w:rsidR="00AA3885" w:rsidRPr="00FC0DEB" w:rsidRDefault="00000000">
            <w:pPr>
              <w:spacing w:after="0"/>
              <w:rPr>
                <w:rFonts w:ascii="Aptos" w:hAnsi="Aptos"/>
                <w:sz w:val="20"/>
                <w:szCs w:val="20"/>
              </w:rPr>
            </w:pPr>
            <w:r w:rsidRPr="00FC0DEB">
              <w:rPr>
                <w:rFonts w:ascii="Aptos" w:hAnsi="Aptos"/>
                <w:sz w:val="20"/>
                <w:szCs w:val="20"/>
              </w:rPr>
              <w:t>Closeout</w:t>
            </w:r>
          </w:p>
        </w:tc>
      </w:tr>
      <w:tr w:rsidR="00AA3885" w:rsidRPr="00FC0DEB" w14:paraId="4BDC4E21" w14:textId="77777777" w:rsidTr="00FC0DEB">
        <w:trPr>
          <w:jc w:val="center"/>
        </w:trPr>
        <w:tc>
          <w:tcPr>
            <w:tcW w:w="1890" w:type="dxa"/>
          </w:tcPr>
          <w:p w14:paraId="4320B7B1" w14:textId="77777777" w:rsidR="00AA3885" w:rsidRPr="00FC0DEB" w:rsidRDefault="00000000">
            <w:pPr>
              <w:spacing w:after="0"/>
              <w:rPr>
                <w:rFonts w:ascii="Aptos" w:hAnsi="Aptos"/>
                <w:sz w:val="20"/>
                <w:szCs w:val="20"/>
              </w:rPr>
            </w:pPr>
            <w:r w:rsidRPr="00FC0DEB">
              <w:rPr>
                <w:rFonts w:ascii="Aptos" w:hAnsi="Aptos"/>
                <w:sz w:val="20"/>
                <w:szCs w:val="20"/>
              </w:rPr>
              <w:t>D. Testing, onboarding, training, operations, evaluation, and closeout products</w:t>
            </w:r>
          </w:p>
        </w:tc>
        <w:tc>
          <w:tcPr>
            <w:tcW w:w="1980" w:type="dxa"/>
          </w:tcPr>
          <w:p w14:paraId="5933E721" w14:textId="77777777" w:rsidR="00AA3885" w:rsidRPr="00FC0DEB" w:rsidRDefault="00000000">
            <w:pPr>
              <w:spacing w:after="0"/>
              <w:rPr>
                <w:rFonts w:ascii="Aptos" w:hAnsi="Aptos"/>
                <w:sz w:val="20"/>
                <w:szCs w:val="20"/>
              </w:rPr>
            </w:pPr>
            <w:r w:rsidRPr="00FC0DEB">
              <w:rPr>
                <w:rFonts w:ascii="Aptos" w:hAnsi="Aptos"/>
                <w:sz w:val="20"/>
                <w:szCs w:val="20"/>
              </w:rPr>
              <w:t>Transition and sustainability recommendations</w:t>
            </w:r>
          </w:p>
        </w:tc>
        <w:tc>
          <w:tcPr>
            <w:tcW w:w="5490" w:type="dxa"/>
          </w:tcPr>
          <w:p w14:paraId="3736B10F" w14:textId="77777777" w:rsidR="00AA3885" w:rsidRPr="00FC0DEB" w:rsidRDefault="00000000">
            <w:pPr>
              <w:spacing w:after="0"/>
              <w:rPr>
                <w:rFonts w:ascii="Aptos" w:hAnsi="Aptos"/>
                <w:sz w:val="20"/>
                <w:szCs w:val="20"/>
              </w:rPr>
            </w:pPr>
            <w:proofErr w:type="gramStart"/>
            <w:r w:rsidRPr="00FC0DEB">
              <w:rPr>
                <w:rFonts w:ascii="Aptos" w:hAnsi="Aptos"/>
                <w:sz w:val="20"/>
                <w:szCs w:val="20"/>
              </w:rPr>
              <w:t>Identifies</w:t>
            </w:r>
            <w:proofErr w:type="gramEnd"/>
            <w:r w:rsidRPr="00FC0DEB">
              <w:rPr>
                <w:rFonts w:ascii="Aptos" w:hAnsi="Aptos"/>
                <w:sz w:val="20"/>
                <w:szCs w:val="20"/>
              </w:rPr>
              <w:t xml:space="preserve"> options for continuing, scaling, funding, maintaining specifications, or terminating services</w:t>
            </w:r>
          </w:p>
        </w:tc>
        <w:tc>
          <w:tcPr>
            <w:tcW w:w="2790" w:type="dxa"/>
          </w:tcPr>
          <w:p w14:paraId="48335EA5" w14:textId="77777777" w:rsidR="00AA3885" w:rsidRPr="00FC0DEB" w:rsidRDefault="00000000">
            <w:pPr>
              <w:spacing w:after="0"/>
              <w:rPr>
                <w:rFonts w:ascii="Aptos" w:hAnsi="Aptos"/>
                <w:sz w:val="20"/>
                <w:szCs w:val="20"/>
              </w:rPr>
            </w:pPr>
            <w:r w:rsidRPr="00FC0DEB">
              <w:rPr>
                <w:rFonts w:ascii="Aptos" w:hAnsi="Aptos"/>
                <w:sz w:val="20"/>
                <w:szCs w:val="20"/>
              </w:rPr>
              <w:t>PHA and intermediary</w:t>
            </w:r>
          </w:p>
        </w:tc>
        <w:tc>
          <w:tcPr>
            <w:tcW w:w="1674" w:type="dxa"/>
          </w:tcPr>
          <w:p w14:paraId="75C2C3BE" w14:textId="77777777" w:rsidR="00AA3885" w:rsidRPr="00FC0DEB" w:rsidRDefault="00000000">
            <w:pPr>
              <w:spacing w:after="0"/>
              <w:rPr>
                <w:rFonts w:ascii="Aptos" w:hAnsi="Aptos"/>
                <w:sz w:val="20"/>
                <w:szCs w:val="20"/>
              </w:rPr>
            </w:pPr>
            <w:r w:rsidRPr="00FC0DEB">
              <w:rPr>
                <w:rFonts w:ascii="Aptos" w:hAnsi="Aptos"/>
                <w:sz w:val="20"/>
                <w:szCs w:val="20"/>
              </w:rPr>
              <w:t>Final two months</w:t>
            </w:r>
          </w:p>
        </w:tc>
      </w:tr>
      <w:tr w:rsidR="00AA3885" w:rsidRPr="00FC0DEB" w14:paraId="3C0FA662" w14:textId="77777777" w:rsidTr="00FC0DEB">
        <w:trPr>
          <w:jc w:val="center"/>
        </w:trPr>
        <w:tc>
          <w:tcPr>
            <w:tcW w:w="1890" w:type="dxa"/>
          </w:tcPr>
          <w:p w14:paraId="5DAE1670" w14:textId="77777777" w:rsidR="00AA3885" w:rsidRPr="00FC0DEB" w:rsidRDefault="00000000">
            <w:pPr>
              <w:spacing w:after="0"/>
              <w:rPr>
                <w:rFonts w:ascii="Aptos" w:hAnsi="Aptos"/>
                <w:sz w:val="20"/>
                <w:szCs w:val="20"/>
              </w:rPr>
            </w:pPr>
            <w:r w:rsidRPr="00FC0DEB">
              <w:rPr>
                <w:rFonts w:ascii="Aptos" w:hAnsi="Aptos"/>
                <w:sz w:val="20"/>
                <w:szCs w:val="20"/>
              </w:rPr>
              <w:t xml:space="preserve">D. Testing, onboarding, training, operations, </w:t>
            </w:r>
            <w:r w:rsidRPr="00FC0DEB">
              <w:rPr>
                <w:rFonts w:ascii="Aptos" w:hAnsi="Aptos"/>
                <w:sz w:val="20"/>
                <w:szCs w:val="20"/>
              </w:rPr>
              <w:lastRenderedPageBreak/>
              <w:t>evaluation, and closeout products</w:t>
            </w:r>
          </w:p>
        </w:tc>
        <w:tc>
          <w:tcPr>
            <w:tcW w:w="1980" w:type="dxa"/>
          </w:tcPr>
          <w:p w14:paraId="7A9FA757" w14:textId="77777777" w:rsidR="00AA3885" w:rsidRPr="00FC0DEB" w:rsidRDefault="00000000">
            <w:pPr>
              <w:spacing w:after="0"/>
              <w:rPr>
                <w:rFonts w:ascii="Aptos" w:hAnsi="Aptos"/>
                <w:sz w:val="20"/>
                <w:szCs w:val="20"/>
              </w:rPr>
            </w:pPr>
            <w:r w:rsidRPr="00FC0DEB">
              <w:rPr>
                <w:rFonts w:ascii="Aptos" w:hAnsi="Aptos"/>
                <w:sz w:val="20"/>
                <w:szCs w:val="20"/>
              </w:rPr>
              <w:lastRenderedPageBreak/>
              <w:t>Pilot closeout package</w:t>
            </w:r>
          </w:p>
        </w:tc>
        <w:tc>
          <w:tcPr>
            <w:tcW w:w="5490" w:type="dxa"/>
          </w:tcPr>
          <w:p w14:paraId="59E3C0F2" w14:textId="77777777" w:rsidR="00AA3885" w:rsidRPr="00FC0DEB" w:rsidRDefault="00000000">
            <w:pPr>
              <w:spacing w:after="0"/>
              <w:rPr>
                <w:rFonts w:ascii="Aptos" w:hAnsi="Aptos"/>
                <w:sz w:val="20"/>
                <w:szCs w:val="20"/>
              </w:rPr>
            </w:pPr>
            <w:r w:rsidRPr="00FC0DEB">
              <w:rPr>
                <w:rFonts w:ascii="Aptos" w:hAnsi="Aptos"/>
                <w:sz w:val="20"/>
                <w:szCs w:val="20"/>
              </w:rPr>
              <w:t>Completes final reporting, financial reconciliation, data disposition, access termination or transition, and lessons learned</w:t>
            </w:r>
          </w:p>
        </w:tc>
        <w:tc>
          <w:tcPr>
            <w:tcW w:w="2790" w:type="dxa"/>
          </w:tcPr>
          <w:p w14:paraId="116DE600" w14:textId="77777777" w:rsidR="00AA3885" w:rsidRPr="00FC0DEB" w:rsidRDefault="00000000">
            <w:pPr>
              <w:spacing w:after="0"/>
              <w:rPr>
                <w:rFonts w:ascii="Aptos" w:hAnsi="Aptos"/>
                <w:sz w:val="20"/>
                <w:szCs w:val="20"/>
              </w:rPr>
            </w:pPr>
            <w:r w:rsidRPr="00FC0DEB">
              <w:rPr>
                <w:rFonts w:ascii="Aptos" w:hAnsi="Aptos"/>
                <w:sz w:val="20"/>
                <w:szCs w:val="20"/>
              </w:rPr>
              <w:t>PHA/project lead</w:t>
            </w:r>
          </w:p>
        </w:tc>
        <w:tc>
          <w:tcPr>
            <w:tcW w:w="1674" w:type="dxa"/>
          </w:tcPr>
          <w:p w14:paraId="401D388F" w14:textId="77777777" w:rsidR="00AA3885" w:rsidRPr="00FC0DEB" w:rsidRDefault="00000000">
            <w:pPr>
              <w:spacing w:after="0"/>
              <w:rPr>
                <w:rFonts w:ascii="Aptos" w:hAnsi="Aptos"/>
                <w:sz w:val="20"/>
                <w:szCs w:val="20"/>
              </w:rPr>
            </w:pPr>
            <w:r w:rsidRPr="00FC0DEB">
              <w:rPr>
                <w:rFonts w:ascii="Aptos" w:hAnsi="Aptos"/>
                <w:sz w:val="20"/>
                <w:szCs w:val="20"/>
              </w:rPr>
              <w:t>End of Month 12</w:t>
            </w:r>
          </w:p>
        </w:tc>
      </w:tr>
    </w:tbl>
    <w:p w14:paraId="3F6ECEAD" w14:textId="77777777" w:rsidR="00AA3885" w:rsidRDefault="00000000">
      <w:pPr>
        <w:pStyle w:val="Heading1"/>
      </w:pPr>
      <w:r>
        <w:t>4. Cost-Estimating Approach</w:t>
      </w:r>
    </w:p>
    <w:p w14:paraId="18FB8ADB" w14:textId="77777777" w:rsidR="00AA3885" w:rsidRDefault="00000000">
      <w:pPr>
        <w:pStyle w:val="FirstParagraph"/>
        <w:spacing w:after="100"/>
      </w:pPr>
      <w:r>
        <w:t xml:space="preserve">For this report, we prioritized official and primary sources in this order: HRSA and BPHC funding pages, CDC and CDC Stacks publications, ONC/ASTP funding and project pages, CMS and </w:t>
      </w:r>
      <w:proofErr w:type="spellStart"/>
      <w:r>
        <w:t>USAspending</w:t>
      </w:r>
      <w:proofErr w:type="spellEnd"/>
      <w:r>
        <w:t xml:space="preserve"> award summaries, APHL official program pages, official HIE pricing/FAQ pages, and official cloud-pricing documentation. I used academic implementation studies and vendor or sector writeups only when official sources did not expose a unit benchmark, and I label those uses as secondary. [6]</w:t>
      </w:r>
    </w:p>
    <w:p w14:paraId="050ABC65" w14:textId="77777777" w:rsidR="00AA3885" w:rsidRDefault="00000000">
      <w:pPr>
        <w:pStyle w:val="BodyText"/>
        <w:spacing w:after="100"/>
      </w:pPr>
      <w:r>
        <w:t>The most defensible default modeling stance for the base scenario is therefore this: treat governance/chartering as pre-pilot and unfunded; treat technical architecture, interfaces, normalization, deduplication, de-identification, and trust-layer functions as mostly existing; assume new funding primarily covers implementation planning, partner onboarding, source-specific mapping and remediation, trust/reporting adjustments, quality-measure output work, training, pilot operations, and evaluation; and model UDS+ and referral functions as explicit option switches rather than baked-in base scope. That posture is consistent with the pilot documents and with the strongest Analog evidence. [5]</w:t>
      </w:r>
    </w:p>
    <w:p w14:paraId="07EA1116" w14:textId="77777777" w:rsidR="00AA3885" w:rsidRDefault="00000000">
      <w:pPr>
        <w:pStyle w:val="BodyText"/>
        <w:spacing w:after="100"/>
      </w:pPr>
      <w:r>
        <w:t>The model uses low, base, and high estimating cases within each structural scenario. It treats participant counts, source configurations, interfaces, remediation cycles, operating months, evaluation intensity, labor rates, indirect-cost rates, and selected optional components as the principal adjustable quantities. Detailed work-breakdown and cost-build-up calculations remain model support rather than primary user-facing content.</w:t>
      </w:r>
    </w:p>
    <w:p w14:paraId="399E3AC8" w14:textId="77777777" w:rsidR="00AA3885" w:rsidRDefault="00000000">
      <w:pPr>
        <w:pStyle w:val="Heading1"/>
      </w:pPr>
      <w:r>
        <w:t>5. Major Cost Drivers</w:t>
      </w:r>
    </w:p>
    <w:p w14:paraId="0641D091" w14:textId="77777777" w:rsidR="00AA3885" w:rsidRDefault="00000000">
      <w:pPr>
        <w:pStyle w:val="FirstParagraph"/>
        <w:spacing w:after="100"/>
      </w:pPr>
      <w:r>
        <w:t xml:space="preserve">The likely fixed-cost center for this pilot is central implementation and validation work: PM, intermediary adjustments, trust/data-quality reporting, quality-measure output logic, evaluation, and sponsor coordination. The largest variable-cost center is participant onboarding and remediation, especially if the sponsor funds any FQHC/HCCN effort directly. The most scale-sensitive variables are provider count, source-configuration count, UDS+ inclusion, and live-operations duration. The most schedule-sensitive items are remediation cycles, acceptance testing, and legal/privacy review. The categories most likely to be underestimated are source-data cleanup, participant in-kind time, and evaluation/dissemination. The items most likely to be contributed </w:t>
      </w:r>
      <w:proofErr w:type="gramStart"/>
      <w:r>
        <w:t>in</w:t>
      </w:r>
      <w:proofErr w:type="gramEnd"/>
      <w:r>
        <w:t xml:space="preserve"> kind are chartering, readiness attestations, vendor meetings, and source-system minor updates. The hardest areas to benchmark with public data are state-specific legal/privacy work and the true incremental cost of “lightweight” trust-layer changes on top of existing intermediary platforms. [52]</w:t>
      </w:r>
    </w:p>
    <w:p w14:paraId="25EB1036" w14:textId="77777777" w:rsidR="00AA3885" w:rsidRDefault="00000000">
      <w:pPr>
        <w:pStyle w:val="BodyText"/>
        <w:spacing w:after="100"/>
      </w:pPr>
      <w:r>
        <w:lastRenderedPageBreak/>
        <w:t>The following cost drivers and complexity factors were migrated from the workbook. They should be represented as editable assumptions, low/</w:t>
      </w:r>
      <w:proofErr w:type="gramStart"/>
      <w:r>
        <w:t>base</w:t>
      </w:r>
      <w:proofErr w:type="gramEnd"/>
      <w:r>
        <w:t>/high conditions, sensitivities, or contingency risks in the cost model.</w:t>
      </w:r>
    </w:p>
    <w:tbl>
      <w:tblPr>
        <w:tblStyle w:val="Table"/>
        <w:tblW w:w="0" w:type="auto"/>
        <w:jc w:val="center"/>
        <w:tblLook w:val="04A0" w:firstRow="1" w:lastRow="0" w:firstColumn="1" w:lastColumn="0" w:noHBand="0" w:noVBand="1"/>
      </w:tblPr>
      <w:tblGrid>
        <w:gridCol w:w="990"/>
        <w:gridCol w:w="4539"/>
        <w:gridCol w:w="2765"/>
        <w:gridCol w:w="2765"/>
        <w:gridCol w:w="2765"/>
      </w:tblGrid>
      <w:tr w:rsidR="00AA3885" w:rsidRPr="00C92FE0" w14:paraId="4B116F47" w14:textId="77777777" w:rsidTr="00C92FE0">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D9EAF7"/>
            <w:vAlign w:val="top"/>
          </w:tcPr>
          <w:p w14:paraId="45D9B0AC" w14:textId="77777777" w:rsidR="00AA3885" w:rsidRPr="00C92FE0" w:rsidRDefault="00000000">
            <w:pPr>
              <w:spacing w:after="0"/>
              <w:rPr>
                <w:rFonts w:ascii="Aptos" w:hAnsi="Aptos"/>
                <w:sz w:val="20"/>
                <w:szCs w:val="20"/>
              </w:rPr>
            </w:pPr>
            <w:r w:rsidRPr="00C92FE0">
              <w:rPr>
                <w:rFonts w:ascii="Aptos" w:hAnsi="Aptos"/>
                <w:b/>
                <w:sz w:val="20"/>
                <w:szCs w:val="20"/>
              </w:rPr>
              <w:t>ID</w:t>
            </w:r>
          </w:p>
        </w:tc>
        <w:tc>
          <w:tcPr>
            <w:tcW w:w="4539" w:type="dxa"/>
            <w:shd w:val="clear" w:color="auto" w:fill="D9EAF7"/>
            <w:vAlign w:val="top"/>
          </w:tcPr>
          <w:p w14:paraId="4B5B9425" w14:textId="77777777" w:rsidR="00AA3885" w:rsidRPr="00C92FE0" w:rsidRDefault="00000000">
            <w:pPr>
              <w:spacing w:after="0"/>
              <w:rPr>
                <w:rFonts w:ascii="Aptos" w:hAnsi="Aptos"/>
                <w:sz w:val="20"/>
                <w:szCs w:val="20"/>
              </w:rPr>
            </w:pPr>
            <w:r w:rsidRPr="00C92FE0">
              <w:rPr>
                <w:rFonts w:ascii="Aptos" w:hAnsi="Aptos"/>
                <w:b/>
                <w:sz w:val="20"/>
                <w:szCs w:val="20"/>
              </w:rPr>
              <w:t>Cost driver or risk</w:t>
            </w:r>
          </w:p>
        </w:tc>
        <w:tc>
          <w:tcPr>
            <w:tcW w:w="2765" w:type="dxa"/>
            <w:shd w:val="clear" w:color="auto" w:fill="D9EAF7"/>
            <w:vAlign w:val="top"/>
          </w:tcPr>
          <w:p w14:paraId="134F2B3B" w14:textId="77777777" w:rsidR="00AA3885" w:rsidRPr="00C92FE0" w:rsidRDefault="00000000">
            <w:pPr>
              <w:spacing w:after="0"/>
              <w:rPr>
                <w:rFonts w:ascii="Aptos" w:hAnsi="Aptos"/>
                <w:sz w:val="20"/>
                <w:szCs w:val="20"/>
              </w:rPr>
            </w:pPr>
            <w:r w:rsidRPr="00C92FE0">
              <w:rPr>
                <w:rFonts w:ascii="Aptos" w:hAnsi="Aptos"/>
                <w:b/>
                <w:sz w:val="20"/>
                <w:szCs w:val="20"/>
              </w:rPr>
              <w:t>Base position</w:t>
            </w:r>
          </w:p>
        </w:tc>
        <w:tc>
          <w:tcPr>
            <w:tcW w:w="2765" w:type="dxa"/>
            <w:shd w:val="clear" w:color="auto" w:fill="D9EAF7"/>
            <w:vAlign w:val="top"/>
          </w:tcPr>
          <w:p w14:paraId="5F3A3D77" w14:textId="77777777" w:rsidR="00AA3885" w:rsidRPr="00C92FE0" w:rsidRDefault="00000000">
            <w:pPr>
              <w:spacing w:after="0"/>
              <w:rPr>
                <w:rFonts w:ascii="Aptos" w:hAnsi="Aptos"/>
                <w:sz w:val="20"/>
                <w:szCs w:val="20"/>
              </w:rPr>
            </w:pPr>
            <w:r w:rsidRPr="00C92FE0">
              <w:rPr>
                <w:rFonts w:ascii="Aptos" w:hAnsi="Aptos"/>
                <w:b/>
                <w:sz w:val="20"/>
                <w:szCs w:val="20"/>
              </w:rPr>
              <w:t>High condition</w:t>
            </w:r>
          </w:p>
        </w:tc>
        <w:tc>
          <w:tcPr>
            <w:tcW w:w="2765" w:type="dxa"/>
            <w:shd w:val="clear" w:color="auto" w:fill="D9EAF7"/>
            <w:vAlign w:val="top"/>
          </w:tcPr>
          <w:p w14:paraId="5854DF90" w14:textId="77777777" w:rsidR="00AA3885" w:rsidRPr="00C92FE0" w:rsidRDefault="00000000">
            <w:pPr>
              <w:spacing w:after="0"/>
              <w:rPr>
                <w:rFonts w:ascii="Aptos" w:hAnsi="Aptos"/>
                <w:sz w:val="20"/>
                <w:szCs w:val="20"/>
              </w:rPr>
            </w:pPr>
            <w:r w:rsidRPr="00C92FE0">
              <w:rPr>
                <w:rFonts w:ascii="Aptos" w:hAnsi="Aptos"/>
                <w:b/>
                <w:sz w:val="20"/>
                <w:szCs w:val="20"/>
              </w:rPr>
              <w:t>Model treatment</w:t>
            </w:r>
          </w:p>
        </w:tc>
      </w:tr>
      <w:tr w:rsidR="00AA3885" w:rsidRPr="00C92FE0" w14:paraId="04B30132" w14:textId="77777777" w:rsidTr="00C92FE0">
        <w:trPr>
          <w:jc w:val="center"/>
        </w:trPr>
        <w:tc>
          <w:tcPr>
            <w:tcW w:w="990" w:type="dxa"/>
          </w:tcPr>
          <w:p w14:paraId="76E6DA12" w14:textId="77777777" w:rsidR="00AA3885" w:rsidRPr="00C92FE0" w:rsidRDefault="00000000">
            <w:pPr>
              <w:spacing w:after="0"/>
              <w:rPr>
                <w:rFonts w:ascii="Aptos" w:hAnsi="Aptos"/>
                <w:sz w:val="20"/>
                <w:szCs w:val="20"/>
              </w:rPr>
            </w:pPr>
            <w:r w:rsidRPr="00C92FE0">
              <w:rPr>
                <w:rFonts w:ascii="Aptos" w:hAnsi="Aptos"/>
                <w:sz w:val="20"/>
                <w:szCs w:val="20"/>
              </w:rPr>
              <w:t>RD-01</w:t>
            </w:r>
          </w:p>
        </w:tc>
        <w:tc>
          <w:tcPr>
            <w:tcW w:w="4539" w:type="dxa"/>
          </w:tcPr>
          <w:p w14:paraId="1148D83B" w14:textId="77777777" w:rsidR="00AA3885" w:rsidRPr="00C92FE0" w:rsidRDefault="00000000">
            <w:pPr>
              <w:spacing w:after="0"/>
              <w:rPr>
                <w:rFonts w:ascii="Aptos" w:hAnsi="Aptos"/>
                <w:sz w:val="20"/>
                <w:szCs w:val="20"/>
              </w:rPr>
            </w:pPr>
            <w:r w:rsidRPr="00C92FE0">
              <w:rPr>
                <w:rFonts w:ascii="Aptos" w:hAnsi="Aptos"/>
                <w:sz w:val="20"/>
                <w:szCs w:val="20"/>
              </w:rPr>
              <w:t>Intermediary operating model</w:t>
            </w:r>
          </w:p>
        </w:tc>
        <w:tc>
          <w:tcPr>
            <w:tcW w:w="2765" w:type="dxa"/>
          </w:tcPr>
          <w:p w14:paraId="329C144B" w14:textId="77777777" w:rsidR="00AA3885" w:rsidRPr="00C92FE0" w:rsidRDefault="00000000">
            <w:pPr>
              <w:spacing w:after="0"/>
              <w:rPr>
                <w:rFonts w:ascii="Aptos" w:hAnsi="Aptos"/>
                <w:sz w:val="20"/>
                <w:szCs w:val="20"/>
              </w:rPr>
            </w:pPr>
            <w:r w:rsidRPr="00C92FE0">
              <w:rPr>
                <w:rFonts w:ascii="Aptos" w:hAnsi="Aptos"/>
                <w:sz w:val="20"/>
                <w:szCs w:val="20"/>
              </w:rPr>
              <w:t>Six scenarios modeled separately</w:t>
            </w:r>
          </w:p>
        </w:tc>
        <w:tc>
          <w:tcPr>
            <w:tcW w:w="2765" w:type="dxa"/>
          </w:tcPr>
          <w:p w14:paraId="28C35851" w14:textId="77777777" w:rsidR="00AA3885" w:rsidRPr="00C92FE0" w:rsidRDefault="00000000">
            <w:pPr>
              <w:spacing w:after="0"/>
              <w:rPr>
                <w:rFonts w:ascii="Aptos" w:hAnsi="Aptos"/>
                <w:sz w:val="20"/>
                <w:szCs w:val="20"/>
              </w:rPr>
            </w:pPr>
            <w:r w:rsidRPr="00C92FE0">
              <w:rPr>
                <w:rFonts w:ascii="Aptos" w:hAnsi="Aptos"/>
                <w:sz w:val="20"/>
                <w:szCs w:val="20"/>
              </w:rPr>
              <w:t>Two layers or HCCN full-intermediary role requires added coordination/capability</w:t>
            </w:r>
          </w:p>
        </w:tc>
        <w:tc>
          <w:tcPr>
            <w:tcW w:w="2765" w:type="dxa"/>
          </w:tcPr>
          <w:p w14:paraId="691FD172" w14:textId="77777777" w:rsidR="00AA3885" w:rsidRPr="00C92FE0" w:rsidRDefault="00000000">
            <w:pPr>
              <w:spacing w:after="0"/>
              <w:rPr>
                <w:rFonts w:ascii="Aptos" w:hAnsi="Aptos"/>
                <w:sz w:val="20"/>
                <w:szCs w:val="20"/>
              </w:rPr>
            </w:pPr>
            <w:r w:rsidRPr="00C92FE0">
              <w:rPr>
                <w:rFonts w:ascii="Aptos" w:hAnsi="Aptos"/>
                <w:sz w:val="20"/>
                <w:szCs w:val="20"/>
              </w:rPr>
              <w:t>Scenario selection</w:t>
            </w:r>
          </w:p>
        </w:tc>
      </w:tr>
      <w:tr w:rsidR="00AA3885" w:rsidRPr="00C92FE0" w14:paraId="34FA66D1" w14:textId="77777777" w:rsidTr="00C92FE0">
        <w:trPr>
          <w:jc w:val="center"/>
        </w:trPr>
        <w:tc>
          <w:tcPr>
            <w:tcW w:w="990" w:type="dxa"/>
          </w:tcPr>
          <w:p w14:paraId="62419B87" w14:textId="77777777" w:rsidR="00AA3885" w:rsidRPr="00C92FE0" w:rsidRDefault="00000000">
            <w:pPr>
              <w:spacing w:after="0"/>
              <w:rPr>
                <w:rFonts w:ascii="Aptos" w:hAnsi="Aptos"/>
                <w:sz w:val="20"/>
                <w:szCs w:val="20"/>
              </w:rPr>
            </w:pPr>
            <w:r w:rsidRPr="00C92FE0">
              <w:rPr>
                <w:rFonts w:ascii="Aptos" w:hAnsi="Aptos"/>
                <w:sz w:val="20"/>
                <w:szCs w:val="20"/>
              </w:rPr>
              <w:t>RD-02</w:t>
            </w:r>
          </w:p>
        </w:tc>
        <w:tc>
          <w:tcPr>
            <w:tcW w:w="4539" w:type="dxa"/>
          </w:tcPr>
          <w:p w14:paraId="09F86502" w14:textId="77777777" w:rsidR="00AA3885" w:rsidRPr="00C92FE0" w:rsidRDefault="00000000">
            <w:pPr>
              <w:spacing w:after="0"/>
              <w:rPr>
                <w:rFonts w:ascii="Aptos" w:hAnsi="Aptos"/>
                <w:sz w:val="20"/>
                <w:szCs w:val="20"/>
              </w:rPr>
            </w:pPr>
            <w:r w:rsidRPr="00C92FE0">
              <w:rPr>
                <w:rFonts w:ascii="Aptos" w:hAnsi="Aptos"/>
                <w:sz w:val="20"/>
                <w:szCs w:val="20"/>
              </w:rPr>
              <w:t>Broad longitudinal dataset scope</w:t>
            </w:r>
          </w:p>
        </w:tc>
        <w:tc>
          <w:tcPr>
            <w:tcW w:w="2765" w:type="dxa"/>
          </w:tcPr>
          <w:p w14:paraId="1947C4D6" w14:textId="77777777" w:rsidR="00AA3885" w:rsidRPr="00C92FE0" w:rsidRDefault="00000000">
            <w:pPr>
              <w:spacing w:after="0"/>
              <w:rPr>
                <w:rFonts w:ascii="Aptos" w:hAnsi="Aptos"/>
                <w:sz w:val="20"/>
                <w:szCs w:val="20"/>
              </w:rPr>
            </w:pPr>
            <w:r w:rsidRPr="00C92FE0">
              <w:rPr>
                <w:rFonts w:ascii="Aptos" w:hAnsi="Aptos"/>
                <w:sz w:val="20"/>
                <w:szCs w:val="20"/>
              </w:rPr>
              <w:t>Narrow scope is base; broad work is incremental</w:t>
            </w:r>
          </w:p>
        </w:tc>
        <w:tc>
          <w:tcPr>
            <w:tcW w:w="2765" w:type="dxa"/>
          </w:tcPr>
          <w:p w14:paraId="715707AD" w14:textId="77777777" w:rsidR="00AA3885" w:rsidRPr="00C92FE0" w:rsidRDefault="00000000">
            <w:pPr>
              <w:spacing w:after="0"/>
              <w:rPr>
                <w:rFonts w:ascii="Aptos" w:hAnsi="Aptos"/>
                <w:sz w:val="20"/>
                <w:szCs w:val="20"/>
              </w:rPr>
            </w:pPr>
            <w:r w:rsidRPr="00C92FE0">
              <w:rPr>
                <w:rFonts w:ascii="Aptos" w:hAnsi="Aptos"/>
                <w:sz w:val="20"/>
                <w:szCs w:val="20"/>
              </w:rPr>
              <w:t>Medication, follow-up, utilization, complication data require additional mappings or sources</w:t>
            </w:r>
          </w:p>
        </w:tc>
        <w:tc>
          <w:tcPr>
            <w:tcW w:w="2765" w:type="dxa"/>
          </w:tcPr>
          <w:p w14:paraId="32CE720F" w14:textId="77777777" w:rsidR="00AA3885" w:rsidRPr="00C92FE0" w:rsidRDefault="00000000">
            <w:pPr>
              <w:spacing w:after="0"/>
              <w:rPr>
                <w:rFonts w:ascii="Aptos" w:hAnsi="Aptos"/>
                <w:sz w:val="20"/>
                <w:szCs w:val="20"/>
              </w:rPr>
            </w:pPr>
            <w:r w:rsidRPr="00C92FE0">
              <w:rPr>
                <w:rFonts w:ascii="Aptos" w:hAnsi="Aptos"/>
                <w:sz w:val="20"/>
                <w:szCs w:val="20"/>
              </w:rPr>
              <w:t>Broad-scope increment</w:t>
            </w:r>
          </w:p>
        </w:tc>
      </w:tr>
      <w:tr w:rsidR="00AA3885" w:rsidRPr="00C92FE0" w14:paraId="5D9ABFC7" w14:textId="77777777" w:rsidTr="00C92FE0">
        <w:trPr>
          <w:jc w:val="center"/>
        </w:trPr>
        <w:tc>
          <w:tcPr>
            <w:tcW w:w="990" w:type="dxa"/>
          </w:tcPr>
          <w:p w14:paraId="054730B4" w14:textId="77777777" w:rsidR="00AA3885" w:rsidRPr="00C92FE0" w:rsidRDefault="00000000">
            <w:pPr>
              <w:spacing w:after="0"/>
              <w:rPr>
                <w:rFonts w:ascii="Aptos" w:hAnsi="Aptos"/>
                <w:sz w:val="20"/>
                <w:szCs w:val="20"/>
              </w:rPr>
            </w:pPr>
            <w:r w:rsidRPr="00C92FE0">
              <w:rPr>
                <w:rFonts w:ascii="Aptos" w:hAnsi="Aptos"/>
                <w:sz w:val="20"/>
                <w:szCs w:val="20"/>
              </w:rPr>
              <w:t>RD-03</w:t>
            </w:r>
          </w:p>
        </w:tc>
        <w:tc>
          <w:tcPr>
            <w:tcW w:w="4539" w:type="dxa"/>
          </w:tcPr>
          <w:p w14:paraId="17241587" w14:textId="77777777" w:rsidR="00AA3885" w:rsidRPr="00C92FE0" w:rsidRDefault="00000000">
            <w:pPr>
              <w:spacing w:after="0"/>
              <w:rPr>
                <w:rFonts w:ascii="Aptos" w:hAnsi="Aptos"/>
                <w:sz w:val="20"/>
                <w:szCs w:val="20"/>
              </w:rPr>
            </w:pPr>
            <w:r w:rsidRPr="00C92FE0">
              <w:rPr>
                <w:rFonts w:ascii="Aptos" w:hAnsi="Aptos"/>
                <w:sz w:val="20"/>
                <w:szCs w:val="20"/>
              </w:rPr>
              <w:t>Production interface count and complexity</w:t>
            </w:r>
          </w:p>
        </w:tc>
        <w:tc>
          <w:tcPr>
            <w:tcW w:w="2765" w:type="dxa"/>
          </w:tcPr>
          <w:p w14:paraId="5E5A8EFE" w14:textId="77777777" w:rsidR="00AA3885" w:rsidRPr="00C92FE0" w:rsidRDefault="00000000">
            <w:pPr>
              <w:spacing w:after="0"/>
              <w:rPr>
                <w:rFonts w:ascii="Aptos" w:hAnsi="Aptos"/>
                <w:sz w:val="20"/>
                <w:szCs w:val="20"/>
              </w:rPr>
            </w:pPr>
            <w:r w:rsidRPr="00C92FE0">
              <w:rPr>
                <w:rFonts w:ascii="Aptos" w:hAnsi="Aptos"/>
                <w:sz w:val="20"/>
                <w:szCs w:val="20"/>
              </w:rPr>
              <w:t>3 interfaces with HCCN; 5 without</w:t>
            </w:r>
          </w:p>
        </w:tc>
        <w:tc>
          <w:tcPr>
            <w:tcW w:w="2765" w:type="dxa"/>
          </w:tcPr>
          <w:p w14:paraId="532C93E5" w14:textId="77777777" w:rsidR="00AA3885" w:rsidRPr="00C92FE0" w:rsidRDefault="00000000">
            <w:pPr>
              <w:spacing w:after="0"/>
              <w:rPr>
                <w:rFonts w:ascii="Aptos" w:hAnsi="Aptos"/>
                <w:sz w:val="20"/>
                <w:szCs w:val="20"/>
              </w:rPr>
            </w:pPr>
            <w:r w:rsidRPr="00C92FE0">
              <w:rPr>
                <w:rFonts w:ascii="Aptos" w:hAnsi="Aptos"/>
                <w:sz w:val="20"/>
                <w:szCs w:val="20"/>
              </w:rPr>
              <w:t>Additional unique endpoints, custom transport, or new relationship to intermediary</w:t>
            </w:r>
          </w:p>
        </w:tc>
        <w:tc>
          <w:tcPr>
            <w:tcW w:w="2765" w:type="dxa"/>
          </w:tcPr>
          <w:p w14:paraId="70328810" w14:textId="77777777" w:rsidR="00AA3885" w:rsidRPr="00C92FE0" w:rsidRDefault="00000000">
            <w:pPr>
              <w:spacing w:after="0"/>
              <w:rPr>
                <w:rFonts w:ascii="Aptos" w:hAnsi="Aptos"/>
                <w:sz w:val="20"/>
                <w:szCs w:val="20"/>
              </w:rPr>
            </w:pPr>
            <w:r w:rsidRPr="00C92FE0">
              <w:rPr>
                <w:rFonts w:ascii="Aptos" w:hAnsi="Aptos"/>
                <w:sz w:val="20"/>
                <w:szCs w:val="20"/>
              </w:rPr>
              <w:t>Editable quantity and high-case sensitivity</w:t>
            </w:r>
          </w:p>
        </w:tc>
      </w:tr>
      <w:tr w:rsidR="00AA3885" w:rsidRPr="00C92FE0" w14:paraId="3E680C32" w14:textId="77777777" w:rsidTr="00C92FE0">
        <w:trPr>
          <w:jc w:val="center"/>
        </w:trPr>
        <w:tc>
          <w:tcPr>
            <w:tcW w:w="990" w:type="dxa"/>
          </w:tcPr>
          <w:p w14:paraId="14BC19C6" w14:textId="77777777" w:rsidR="00AA3885" w:rsidRPr="00C92FE0" w:rsidRDefault="00000000">
            <w:pPr>
              <w:spacing w:after="0"/>
              <w:rPr>
                <w:rFonts w:ascii="Aptos" w:hAnsi="Aptos"/>
                <w:sz w:val="20"/>
                <w:szCs w:val="20"/>
              </w:rPr>
            </w:pPr>
            <w:r w:rsidRPr="00C92FE0">
              <w:rPr>
                <w:rFonts w:ascii="Aptos" w:hAnsi="Aptos"/>
                <w:sz w:val="20"/>
                <w:szCs w:val="20"/>
              </w:rPr>
              <w:t>RD-04</w:t>
            </w:r>
          </w:p>
        </w:tc>
        <w:tc>
          <w:tcPr>
            <w:tcW w:w="4539" w:type="dxa"/>
          </w:tcPr>
          <w:p w14:paraId="0F358AAA" w14:textId="77777777" w:rsidR="00AA3885" w:rsidRPr="00C92FE0" w:rsidRDefault="00000000">
            <w:pPr>
              <w:spacing w:after="0"/>
              <w:rPr>
                <w:rFonts w:ascii="Aptos" w:hAnsi="Aptos"/>
                <w:sz w:val="20"/>
                <w:szCs w:val="20"/>
              </w:rPr>
            </w:pPr>
            <w:r w:rsidRPr="00C92FE0">
              <w:rPr>
                <w:rFonts w:ascii="Aptos" w:hAnsi="Aptos"/>
                <w:sz w:val="20"/>
                <w:szCs w:val="20"/>
              </w:rPr>
              <w:t>Existing architecture and platform reuse</w:t>
            </w:r>
          </w:p>
        </w:tc>
        <w:tc>
          <w:tcPr>
            <w:tcW w:w="2765" w:type="dxa"/>
          </w:tcPr>
          <w:p w14:paraId="1415450C" w14:textId="77777777" w:rsidR="00AA3885" w:rsidRPr="00C92FE0" w:rsidRDefault="00000000">
            <w:pPr>
              <w:spacing w:after="0"/>
              <w:rPr>
                <w:rFonts w:ascii="Aptos" w:hAnsi="Aptos"/>
                <w:sz w:val="20"/>
                <w:szCs w:val="20"/>
              </w:rPr>
            </w:pPr>
            <w:r w:rsidRPr="00C92FE0">
              <w:rPr>
                <w:rFonts w:ascii="Aptos" w:hAnsi="Aptos"/>
                <w:sz w:val="20"/>
                <w:szCs w:val="20"/>
              </w:rPr>
              <w:t>Existing platforms and documentation require minor updates</w:t>
            </w:r>
          </w:p>
        </w:tc>
        <w:tc>
          <w:tcPr>
            <w:tcW w:w="2765" w:type="dxa"/>
          </w:tcPr>
          <w:p w14:paraId="0F06940F" w14:textId="77777777" w:rsidR="00AA3885" w:rsidRPr="00C92FE0" w:rsidRDefault="00000000">
            <w:pPr>
              <w:spacing w:after="0"/>
              <w:rPr>
                <w:rFonts w:ascii="Aptos" w:hAnsi="Aptos"/>
                <w:sz w:val="20"/>
                <w:szCs w:val="20"/>
              </w:rPr>
            </w:pPr>
            <w:r w:rsidRPr="00C92FE0">
              <w:rPr>
                <w:rFonts w:ascii="Aptos" w:hAnsi="Aptos"/>
                <w:sz w:val="20"/>
                <w:szCs w:val="20"/>
              </w:rPr>
              <w:t>Material gaps require new components or redesign</w:t>
            </w:r>
          </w:p>
        </w:tc>
        <w:tc>
          <w:tcPr>
            <w:tcW w:w="2765" w:type="dxa"/>
          </w:tcPr>
          <w:p w14:paraId="0A6ACDDB" w14:textId="77777777" w:rsidR="00AA3885" w:rsidRPr="00C92FE0" w:rsidRDefault="00000000">
            <w:pPr>
              <w:spacing w:after="0"/>
              <w:rPr>
                <w:rFonts w:ascii="Aptos" w:hAnsi="Aptos"/>
                <w:sz w:val="20"/>
                <w:szCs w:val="20"/>
              </w:rPr>
            </w:pPr>
            <w:r w:rsidRPr="00C92FE0">
              <w:rPr>
                <w:rFonts w:ascii="Aptos" w:hAnsi="Aptos"/>
                <w:sz w:val="20"/>
                <w:szCs w:val="20"/>
              </w:rPr>
              <w:t>Base assumption plus contingency</w:t>
            </w:r>
          </w:p>
        </w:tc>
      </w:tr>
      <w:tr w:rsidR="00AA3885" w:rsidRPr="00C92FE0" w14:paraId="47610464" w14:textId="77777777" w:rsidTr="00C92FE0">
        <w:trPr>
          <w:jc w:val="center"/>
        </w:trPr>
        <w:tc>
          <w:tcPr>
            <w:tcW w:w="990" w:type="dxa"/>
          </w:tcPr>
          <w:p w14:paraId="38A8B880" w14:textId="77777777" w:rsidR="00AA3885" w:rsidRPr="00C92FE0" w:rsidRDefault="00000000">
            <w:pPr>
              <w:spacing w:after="0"/>
              <w:rPr>
                <w:rFonts w:ascii="Aptos" w:hAnsi="Aptos"/>
                <w:sz w:val="20"/>
                <w:szCs w:val="20"/>
              </w:rPr>
            </w:pPr>
            <w:r w:rsidRPr="00C92FE0">
              <w:rPr>
                <w:rFonts w:ascii="Aptos" w:hAnsi="Aptos"/>
                <w:sz w:val="20"/>
                <w:szCs w:val="20"/>
              </w:rPr>
              <w:t>RD-05</w:t>
            </w:r>
          </w:p>
        </w:tc>
        <w:tc>
          <w:tcPr>
            <w:tcW w:w="4539" w:type="dxa"/>
          </w:tcPr>
          <w:p w14:paraId="3BBAD447" w14:textId="77777777" w:rsidR="00AA3885" w:rsidRPr="00C92FE0" w:rsidRDefault="00000000">
            <w:pPr>
              <w:spacing w:after="0"/>
              <w:rPr>
                <w:rFonts w:ascii="Aptos" w:hAnsi="Aptos"/>
                <w:sz w:val="20"/>
                <w:szCs w:val="20"/>
              </w:rPr>
            </w:pPr>
            <w:r w:rsidRPr="00C92FE0">
              <w:rPr>
                <w:rFonts w:ascii="Aptos" w:hAnsi="Aptos"/>
                <w:sz w:val="20"/>
                <w:szCs w:val="20"/>
              </w:rPr>
              <w:t>HCCN ability to act as full intermediary</w:t>
            </w:r>
          </w:p>
        </w:tc>
        <w:tc>
          <w:tcPr>
            <w:tcW w:w="2765" w:type="dxa"/>
          </w:tcPr>
          <w:p w14:paraId="096E701A" w14:textId="77777777" w:rsidR="00AA3885" w:rsidRPr="00C92FE0" w:rsidRDefault="00000000">
            <w:pPr>
              <w:spacing w:after="0"/>
              <w:rPr>
                <w:rFonts w:ascii="Aptos" w:hAnsi="Aptos"/>
                <w:sz w:val="20"/>
                <w:szCs w:val="20"/>
              </w:rPr>
            </w:pPr>
            <w:r w:rsidRPr="00C92FE0">
              <w:rPr>
                <w:rFonts w:ascii="Aptos" w:hAnsi="Aptos"/>
                <w:sz w:val="20"/>
                <w:szCs w:val="20"/>
              </w:rPr>
              <w:t>HCCN can ingest two non-FQHC providers and perform trust, measure, and delivery functions</w:t>
            </w:r>
          </w:p>
        </w:tc>
        <w:tc>
          <w:tcPr>
            <w:tcW w:w="2765" w:type="dxa"/>
          </w:tcPr>
          <w:p w14:paraId="6CCF53C9" w14:textId="77777777" w:rsidR="00AA3885" w:rsidRPr="00C92FE0" w:rsidRDefault="00000000">
            <w:pPr>
              <w:spacing w:after="0"/>
              <w:rPr>
                <w:rFonts w:ascii="Aptos" w:hAnsi="Aptos"/>
                <w:sz w:val="20"/>
                <w:szCs w:val="20"/>
              </w:rPr>
            </w:pPr>
            <w:r w:rsidRPr="00C92FE0">
              <w:rPr>
                <w:rFonts w:ascii="Aptos" w:hAnsi="Aptos"/>
                <w:sz w:val="20"/>
                <w:szCs w:val="20"/>
              </w:rPr>
              <w:t>Legal authority or technical capability is incomplete</w:t>
            </w:r>
          </w:p>
        </w:tc>
        <w:tc>
          <w:tcPr>
            <w:tcW w:w="2765" w:type="dxa"/>
          </w:tcPr>
          <w:p w14:paraId="68CE24A7" w14:textId="77777777" w:rsidR="00AA3885" w:rsidRPr="00C92FE0" w:rsidRDefault="00000000">
            <w:pPr>
              <w:spacing w:after="0"/>
              <w:rPr>
                <w:rFonts w:ascii="Aptos" w:hAnsi="Aptos"/>
                <w:sz w:val="20"/>
                <w:szCs w:val="20"/>
              </w:rPr>
            </w:pPr>
            <w:r w:rsidRPr="00C92FE0">
              <w:rPr>
                <w:rFonts w:ascii="Aptos" w:hAnsi="Aptos"/>
                <w:sz w:val="20"/>
                <w:szCs w:val="20"/>
              </w:rPr>
              <w:t>Scenario-specific contingency</w:t>
            </w:r>
          </w:p>
        </w:tc>
      </w:tr>
      <w:tr w:rsidR="00AA3885" w:rsidRPr="00C92FE0" w14:paraId="7AF9F9E3" w14:textId="77777777" w:rsidTr="00C92FE0">
        <w:trPr>
          <w:jc w:val="center"/>
        </w:trPr>
        <w:tc>
          <w:tcPr>
            <w:tcW w:w="990" w:type="dxa"/>
          </w:tcPr>
          <w:p w14:paraId="6FF2557B" w14:textId="77777777" w:rsidR="00AA3885" w:rsidRPr="00C92FE0" w:rsidRDefault="00000000">
            <w:pPr>
              <w:spacing w:after="0"/>
              <w:rPr>
                <w:rFonts w:ascii="Aptos" w:hAnsi="Aptos"/>
                <w:sz w:val="20"/>
                <w:szCs w:val="20"/>
              </w:rPr>
            </w:pPr>
            <w:r w:rsidRPr="00C92FE0">
              <w:rPr>
                <w:rFonts w:ascii="Aptos" w:hAnsi="Aptos"/>
                <w:sz w:val="20"/>
                <w:szCs w:val="20"/>
              </w:rPr>
              <w:t>RD-06</w:t>
            </w:r>
          </w:p>
        </w:tc>
        <w:tc>
          <w:tcPr>
            <w:tcW w:w="4539" w:type="dxa"/>
          </w:tcPr>
          <w:p w14:paraId="3EC631C4" w14:textId="77777777" w:rsidR="00AA3885" w:rsidRPr="00C92FE0" w:rsidRDefault="00000000">
            <w:pPr>
              <w:spacing w:after="0"/>
              <w:rPr>
                <w:rFonts w:ascii="Aptos" w:hAnsi="Aptos"/>
                <w:sz w:val="20"/>
                <w:szCs w:val="20"/>
              </w:rPr>
            </w:pPr>
            <w:r w:rsidRPr="00C92FE0">
              <w:rPr>
                <w:rFonts w:ascii="Aptos" w:hAnsi="Aptos"/>
                <w:sz w:val="20"/>
                <w:szCs w:val="20"/>
              </w:rPr>
              <w:t>Data-quality thresholds and source variation</w:t>
            </w:r>
          </w:p>
        </w:tc>
        <w:tc>
          <w:tcPr>
            <w:tcW w:w="2765" w:type="dxa"/>
          </w:tcPr>
          <w:p w14:paraId="546FFD33" w14:textId="77777777" w:rsidR="00AA3885" w:rsidRPr="00C92FE0" w:rsidRDefault="00000000">
            <w:pPr>
              <w:spacing w:after="0"/>
              <w:rPr>
                <w:rFonts w:ascii="Aptos" w:hAnsi="Aptos"/>
                <w:sz w:val="20"/>
                <w:szCs w:val="20"/>
              </w:rPr>
            </w:pPr>
            <w:r w:rsidRPr="00C92FE0">
              <w:rPr>
                <w:rFonts w:ascii="Aptos" w:hAnsi="Aptos"/>
                <w:sz w:val="20"/>
                <w:szCs w:val="20"/>
              </w:rPr>
              <w:t>Feasibility-oriented thresholds; critical errors resolved</w:t>
            </w:r>
          </w:p>
        </w:tc>
        <w:tc>
          <w:tcPr>
            <w:tcW w:w="2765" w:type="dxa"/>
          </w:tcPr>
          <w:p w14:paraId="675174ED" w14:textId="77777777" w:rsidR="00AA3885" w:rsidRPr="00C92FE0" w:rsidRDefault="00000000">
            <w:pPr>
              <w:spacing w:after="0"/>
              <w:rPr>
                <w:rFonts w:ascii="Aptos" w:hAnsi="Aptos"/>
                <w:sz w:val="20"/>
                <w:szCs w:val="20"/>
              </w:rPr>
            </w:pPr>
            <w:r w:rsidRPr="00C92FE0">
              <w:rPr>
                <w:rFonts w:ascii="Aptos" w:hAnsi="Aptos"/>
                <w:sz w:val="20"/>
                <w:szCs w:val="20"/>
              </w:rPr>
              <w:t>Strict thresholds or substantial missingness/local-code variation</w:t>
            </w:r>
          </w:p>
        </w:tc>
        <w:tc>
          <w:tcPr>
            <w:tcW w:w="2765" w:type="dxa"/>
          </w:tcPr>
          <w:p w14:paraId="3AFF9B6A" w14:textId="77777777" w:rsidR="00AA3885" w:rsidRPr="00C92FE0" w:rsidRDefault="00000000">
            <w:pPr>
              <w:spacing w:after="0"/>
              <w:rPr>
                <w:rFonts w:ascii="Aptos" w:hAnsi="Aptos"/>
                <w:sz w:val="20"/>
                <w:szCs w:val="20"/>
              </w:rPr>
            </w:pPr>
            <w:r w:rsidRPr="00C92FE0">
              <w:rPr>
                <w:rFonts w:ascii="Aptos" w:hAnsi="Aptos"/>
                <w:sz w:val="20"/>
                <w:szCs w:val="20"/>
              </w:rPr>
              <w:t>Low/base/high complexity</w:t>
            </w:r>
          </w:p>
        </w:tc>
      </w:tr>
      <w:tr w:rsidR="00AA3885" w:rsidRPr="00C92FE0" w14:paraId="29716778" w14:textId="77777777" w:rsidTr="00C92FE0">
        <w:trPr>
          <w:jc w:val="center"/>
        </w:trPr>
        <w:tc>
          <w:tcPr>
            <w:tcW w:w="990" w:type="dxa"/>
          </w:tcPr>
          <w:p w14:paraId="62F46523" w14:textId="77777777" w:rsidR="00AA3885" w:rsidRPr="00C92FE0" w:rsidRDefault="00000000">
            <w:pPr>
              <w:spacing w:after="0"/>
              <w:rPr>
                <w:rFonts w:ascii="Aptos" w:hAnsi="Aptos"/>
                <w:sz w:val="20"/>
                <w:szCs w:val="20"/>
              </w:rPr>
            </w:pPr>
            <w:r w:rsidRPr="00C92FE0">
              <w:rPr>
                <w:rFonts w:ascii="Aptos" w:hAnsi="Aptos"/>
                <w:sz w:val="20"/>
                <w:szCs w:val="20"/>
              </w:rPr>
              <w:t>RD-07</w:t>
            </w:r>
          </w:p>
        </w:tc>
        <w:tc>
          <w:tcPr>
            <w:tcW w:w="4539" w:type="dxa"/>
          </w:tcPr>
          <w:p w14:paraId="54D8CA4D" w14:textId="77777777" w:rsidR="00AA3885" w:rsidRPr="00C92FE0" w:rsidRDefault="00000000">
            <w:pPr>
              <w:spacing w:after="0"/>
              <w:rPr>
                <w:rFonts w:ascii="Aptos" w:hAnsi="Aptos"/>
                <w:sz w:val="20"/>
                <w:szCs w:val="20"/>
              </w:rPr>
            </w:pPr>
            <w:r w:rsidRPr="00C92FE0">
              <w:rPr>
                <w:rFonts w:ascii="Aptos" w:hAnsi="Aptos"/>
                <w:sz w:val="20"/>
                <w:szCs w:val="20"/>
              </w:rPr>
              <w:t>Number of remediation cycles</w:t>
            </w:r>
          </w:p>
        </w:tc>
        <w:tc>
          <w:tcPr>
            <w:tcW w:w="2765" w:type="dxa"/>
          </w:tcPr>
          <w:p w14:paraId="1BD5DCF8" w14:textId="77777777" w:rsidR="00AA3885" w:rsidRPr="00C92FE0" w:rsidRDefault="00000000">
            <w:pPr>
              <w:spacing w:after="0"/>
              <w:rPr>
                <w:rFonts w:ascii="Aptos" w:hAnsi="Aptos"/>
                <w:sz w:val="20"/>
                <w:szCs w:val="20"/>
              </w:rPr>
            </w:pPr>
            <w:r w:rsidRPr="00C92FE0">
              <w:rPr>
                <w:rFonts w:ascii="Aptos" w:hAnsi="Aptos"/>
                <w:sz w:val="20"/>
                <w:szCs w:val="20"/>
              </w:rPr>
              <w:t>Two cycles</w:t>
            </w:r>
          </w:p>
        </w:tc>
        <w:tc>
          <w:tcPr>
            <w:tcW w:w="2765" w:type="dxa"/>
          </w:tcPr>
          <w:p w14:paraId="768AC645" w14:textId="77777777" w:rsidR="00AA3885" w:rsidRPr="00C92FE0" w:rsidRDefault="00000000">
            <w:pPr>
              <w:spacing w:after="0"/>
              <w:rPr>
                <w:rFonts w:ascii="Aptos" w:hAnsi="Aptos"/>
                <w:sz w:val="20"/>
                <w:szCs w:val="20"/>
              </w:rPr>
            </w:pPr>
            <w:r w:rsidRPr="00C92FE0">
              <w:rPr>
                <w:rFonts w:ascii="Aptos" w:hAnsi="Aptos"/>
                <w:sz w:val="20"/>
                <w:szCs w:val="20"/>
              </w:rPr>
              <w:t>Three or four cycles</w:t>
            </w:r>
          </w:p>
        </w:tc>
        <w:tc>
          <w:tcPr>
            <w:tcW w:w="2765" w:type="dxa"/>
          </w:tcPr>
          <w:p w14:paraId="44E53D67" w14:textId="77777777" w:rsidR="00AA3885" w:rsidRPr="00C92FE0" w:rsidRDefault="00000000">
            <w:pPr>
              <w:spacing w:after="0"/>
              <w:rPr>
                <w:rFonts w:ascii="Aptos" w:hAnsi="Aptos"/>
                <w:sz w:val="20"/>
                <w:szCs w:val="20"/>
              </w:rPr>
            </w:pPr>
            <w:r w:rsidRPr="00C92FE0">
              <w:rPr>
                <w:rFonts w:ascii="Aptos" w:hAnsi="Aptos"/>
                <w:sz w:val="20"/>
                <w:szCs w:val="20"/>
              </w:rPr>
              <w:t>Editable per-cycle input</w:t>
            </w:r>
          </w:p>
        </w:tc>
      </w:tr>
      <w:tr w:rsidR="00AA3885" w:rsidRPr="00C92FE0" w14:paraId="20A70ABB" w14:textId="77777777" w:rsidTr="00C92FE0">
        <w:trPr>
          <w:jc w:val="center"/>
        </w:trPr>
        <w:tc>
          <w:tcPr>
            <w:tcW w:w="990" w:type="dxa"/>
          </w:tcPr>
          <w:p w14:paraId="7E9B3245" w14:textId="77777777" w:rsidR="00AA3885" w:rsidRPr="00C92FE0" w:rsidRDefault="00000000">
            <w:pPr>
              <w:spacing w:after="0"/>
              <w:rPr>
                <w:rFonts w:ascii="Aptos" w:hAnsi="Aptos"/>
                <w:sz w:val="20"/>
                <w:szCs w:val="20"/>
              </w:rPr>
            </w:pPr>
            <w:r w:rsidRPr="00C92FE0">
              <w:rPr>
                <w:rFonts w:ascii="Aptos" w:hAnsi="Aptos"/>
                <w:sz w:val="20"/>
                <w:szCs w:val="20"/>
              </w:rPr>
              <w:t>RD-08</w:t>
            </w:r>
          </w:p>
        </w:tc>
        <w:tc>
          <w:tcPr>
            <w:tcW w:w="4539" w:type="dxa"/>
          </w:tcPr>
          <w:p w14:paraId="22E46C71" w14:textId="77777777" w:rsidR="00AA3885" w:rsidRPr="00C92FE0" w:rsidRDefault="00000000">
            <w:pPr>
              <w:spacing w:after="0"/>
              <w:rPr>
                <w:rFonts w:ascii="Aptos" w:hAnsi="Aptos"/>
                <w:sz w:val="20"/>
                <w:szCs w:val="20"/>
              </w:rPr>
            </w:pPr>
            <w:r w:rsidRPr="00C92FE0">
              <w:rPr>
                <w:rFonts w:ascii="Aptos" w:hAnsi="Aptos"/>
                <w:sz w:val="20"/>
                <w:szCs w:val="20"/>
              </w:rPr>
              <w:t>Provider-panel attribution quality</w:t>
            </w:r>
          </w:p>
        </w:tc>
        <w:tc>
          <w:tcPr>
            <w:tcW w:w="2765" w:type="dxa"/>
          </w:tcPr>
          <w:p w14:paraId="3020E9C4" w14:textId="77777777" w:rsidR="00AA3885" w:rsidRPr="00C92FE0" w:rsidRDefault="00000000">
            <w:pPr>
              <w:spacing w:after="0"/>
              <w:rPr>
                <w:rFonts w:ascii="Aptos" w:hAnsi="Aptos"/>
                <w:sz w:val="20"/>
                <w:szCs w:val="20"/>
              </w:rPr>
            </w:pPr>
            <w:r w:rsidRPr="00C92FE0">
              <w:rPr>
                <w:rFonts w:ascii="Aptos" w:hAnsi="Aptos"/>
                <w:sz w:val="20"/>
                <w:szCs w:val="20"/>
              </w:rPr>
              <w:t>Existing rosters require one reconciliation</w:t>
            </w:r>
          </w:p>
        </w:tc>
        <w:tc>
          <w:tcPr>
            <w:tcW w:w="2765" w:type="dxa"/>
          </w:tcPr>
          <w:p w14:paraId="79B4DF50" w14:textId="77777777" w:rsidR="00AA3885" w:rsidRPr="00C92FE0" w:rsidRDefault="00000000">
            <w:pPr>
              <w:spacing w:after="0"/>
              <w:rPr>
                <w:rFonts w:ascii="Aptos" w:hAnsi="Aptos"/>
                <w:sz w:val="20"/>
                <w:szCs w:val="20"/>
              </w:rPr>
            </w:pPr>
            <w:r w:rsidRPr="00C92FE0">
              <w:rPr>
                <w:rFonts w:ascii="Aptos" w:hAnsi="Aptos"/>
                <w:sz w:val="20"/>
                <w:szCs w:val="20"/>
              </w:rPr>
              <w:t>Missing, inconsistent, or dynamic panels require manual cleanup</w:t>
            </w:r>
          </w:p>
        </w:tc>
        <w:tc>
          <w:tcPr>
            <w:tcW w:w="2765" w:type="dxa"/>
          </w:tcPr>
          <w:p w14:paraId="2AE7FB79" w14:textId="77777777" w:rsidR="00AA3885" w:rsidRPr="00C92FE0" w:rsidRDefault="00000000">
            <w:pPr>
              <w:spacing w:after="0"/>
              <w:rPr>
                <w:rFonts w:ascii="Aptos" w:hAnsi="Aptos"/>
                <w:sz w:val="20"/>
                <w:szCs w:val="20"/>
              </w:rPr>
            </w:pPr>
            <w:r w:rsidRPr="00C92FE0">
              <w:rPr>
                <w:rFonts w:ascii="Aptos" w:hAnsi="Aptos"/>
                <w:sz w:val="20"/>
                <w:szCs w:val="20"/>
              </w:rPr>
              <w:t>Complexity factor / allowance</w:t>
            </w:r>
          </w:p>
        </w:tc>
      </w:tr>
      <w:tr w:rsidR="00AA3885" w:rsidRPr="00C92FE0" w14:paraId="3436B410" w14:textId="77777777" w:rsidTr="00C92FE0">
        <w:trPr>
          <w:jc w:val="center"/>
        </w:trPr>
        <w:tc>
          <w:tcPr>
            <w:tcW w:w="990" w:type="dxa"/>
          </w:tcPr>
          <w:p w14:paraId="43535D22" w14:textId="77777777" w:rsidR="00AA3885" w:rsidRPr="00C92FE0" w:rsidRDefault="00000000">
            <w:pPr>
              <w:spacing w:after="0"/>
              <w:rPr>
                <w:rFonts w:ascii="Aptos" w:hAnsi="Aptos"/>
                <w:sz w:val="20"/>
                <w:szCs w:val="20"/>
              </w:rPr>
            </w:pPr>
            <w:r w:rsidRPr="00C92FE0">
              <w:rPr>
                <w:rFonts w:ascii="Aptos" w:hAnsi="Aptos"/>
                <w:sz w:val="20"/>
                <w:szCs w:val="20"/>
              </w:rPr>
              <w:t>RD-09</w:t>
            </w:r>
          </w:p>
        </w:tc>
        <w:tc>
          <w:tcPr>
            <w:tcW w:w="4539" w:type="dxa"/>
          </w:tcPr>
          <w:p w14:paraId="7028B9D7" w14:textId="77777777" w:rsidR="00AA3885" w:rsidRPr="00C92FE0" w:rsidRDefault="00000000">
            <w:pPr>
              <w:spacing w:after="0"/>
              <w:rPr>
                <w:rFonts w:ascii="Aptos" w:hAnsi="Aptos"/>
                <w:sz w:val="20"/>
                <w:szCs w:val="20"/>
              </w:rPr>
            </w:pPr>
            <w:r w:rsidRPr="00C92FE0">
              <w:rPr>
                <w:rFonts w:ascii="Aptos" w:hAnsi="Aptos"/>
                <w:sz w:val="20"/>
                <w:szCs w:val="20"/>
              </w:rPr>
              <w:t>Security authorization requirements</w:t>
            </w:r>
          </w:p>
        </w:tc>
        <w:tc>
          <w:tcPr>
            <w:tcW w:w="2765" w:type="dxa"/>
          </w:tcPr>
          <w:p w14:paraId="656E5ACC" w14:textId="77777777" w:rsidR="00AA3885" w:rsidRPr="00C92FE0" w:rsidRDefault="00000000">
            <w:pPr>
              <w:spacing w:after="0"/>
              <w:rPr>
                <w:rFonts w:ascii="Aptos" w:hAnsi="Aptos"/>
                <w:sz w:val="20"/>
                <w:szCs w:val="20"/>
              </w:rPr>
            </w:pPr>
            <w:r w:rsidRPr="00C92FE0">
              <w:rPr>
                <w:rFonts w:ascii="Aptos" w:hAnsi="Aptos"/>
                <w:sz w:val="20"/>
                <w:szCs w:val="20"/>
              </w:rPr>
              <w:t>Standard connection/security reviews; no new ATO</w:t>
            </w:r>
          </w:p>
        </w:tc>
        <w:tc>
          <w:tcPr>
            <w:tcW w:w="2765" w:type="dxa"/>
          </w:tcPr>
          <w:p w14:paraId="559E4150" w14:textId="77777777" w:rsidR="00AA3885" w:rsidRPr="00C92FE0" w:rsidRDefault="00000000">
            <w:pPr>
              <w:spacing w:after="0"/>
              <w:rPr>
                <w:rFonts w:ascii="Aptos" w:hAnsi="Aptos"/>
                <w:sz w:val="20"/>
                <w:szCs w:val="20"/>
              </w:rPr>
            </w:pPr>
            <w:r w:rsidRPr="00C92FE0">
              <w:rPr>
                <w:rFonts w:ascii="Aptos" w:hAnsi="Aptos"/>
                <w:sz w:val="20"/>
                <w:szCs w:val="20"/>
              </w:rPr>
              <w:t>Formal ATO, penetration test, or new security tooling required</w:t>
            </w:r>
          </w:p>
        </w:tc>
        <w:tc>
          <w:tcPr>
            <w:tcW w:w="2765" w:type="dxa"/>
          </w:tcPr>
          <w:p w14:paraId="333C87E9" w14:textId="77777777" w:rsidR="00AA3885" w:rsidRPr="00C92FE0" w:rsidRDefault="00000000">
            <w:pPr>
              <w:spacing w:after="0"/>
              <w:rPr>
                <w:rFonts w:ascii="Aptos" w:hAnsi="Aptos"/>
                <w:sz w:val="20"/>
                <w:szCs w:val="20"/>
              </w:rPr>
            </w:pPr>
            <w:r w:rsidRPr="00C92FE0">
              <w:rPr>
                <w:rFonts w:ascii="Aptos" w:hAnsi="Aptos"/>
                <w:sz w:val="20"/>
                <w:szCs w:val="20"/>
              </w:rPr>
              <w:t>Optional add-on or contingency</w:t>
            </w:r>
          </w:p>
        </w:tc>
      </w:tr>
      <w:tr w:rsidR="00AA3885" w:rsidRPr="00C92FE0" w14:paraId="718352D2" w14:textId="77777777" w:rsidTr="00C92FE0">
        <w:trPr>
          <w:jc w:val="center"/>
        </w:trPr>
        <w:tc>
          <w:tcPr>
            <w:tcW w:w="990" w:type="dxa"/>
          </w:tcPr>
          <w:p w14:paraId="31A6890E" w14:textId="77777777" w:rsidR="00AA3885" w:rsidRPr="00C92FE0" w:rsidRDefault="00000000">
            <w:pPr>
              <w:spacing w:after="0"/>
              <w:rPr>
                <w:rFonts w:ascii="Aptos" w:hAnsi="Aptos"/>
                <w:sz w:val="20"/>
                <w:szCs w:val="20"/>
              </w:rPr>
            </w:pPr>
            <w:r w:rsidRPr="00C92FE0">
              <w:rPr>
                <w:rFonts w:ascii="Aptos" w:hAnsi="Aptos"/>
                <w:sz w:val="20"/>
                <w:szCs w:val="20"/>
              </w:rPr>
              <w:t>RD-10</w:t>
            </w:r>
          </w:p>
        </w:tc>
        <w:tc>
          <w:tcPr>
            <w:tcW w:w="4539" w:type="dxa"/>
          </w:tcPr>
          <w:p w14:paraId="5CE49D40" w14:textId="77777777" w:rsidR="00AA3885" w:rsidRPr="00C92FE0" w:rsidRDefault="00000000">
            <w:pPr>
              <w:spacing w:after="0"/>
              <w:rPr>
                <w:rFonts w:ascii="Aptos" w:hAnsi="Aptos"/>
                <w:sz w:val="20"/>
                <w:szCs w:val="20"/>
              </w:rPr>
            </w:pPr>
            <w:r w:rsidRPr="00C92FE0">
              <w:rPr>
                <w:rFonts w:ascii="Aptos" w:hAnsi="Aptos"/>
                <w:sz w:val="20"/>
                <w:szCs w:val="20"/>
              </w:rPr>
              <w:t xml:space="preserve">Agreement </w:t>
            </w:r>
            <w:proofErr w:type="gramStart"/>
            <w:r w:rsidRPr="00C92FE0">
              <w:rPr>
                <w:rFonts w:ascii="Aptos" w:hAnsi="Aptos"/>
                <w:sz w:val="20"/>
                <w:szCs w:val="20"/>
              </w:rPr>
              <w:t>count</w:t>
            </w:r>
            <w:proofErr w:type="gramEnd"/>
            <w:r w:rsidRPr="00C92FE0">
              <w:rPr>
                <w:rFonts w:ascii="Aptos" w:hAnsi="Aptos"/>
                <w:sz w:val="20"/>
                <w:szCs w:val="20"/>
              </w:rPr>
              <w:t xml:space="preserve"> and negotiation complexity</w:t>
            </w:r>
          </w:p>
        </w:tc>
        <w:tc>
          <w:tcPr>
            <w:tcW w:w="2765" w:type="dxa"/>
          </w:tcPr>
          <w:p w14:paraId="49717ECF" w14:textId="77777777" w:rsidR="00AA3885" w:rsidRPr="00C92FE0" w:rsidRDefault="00000000">
            <w:pPr>
              <w:spacing w:after="0"/>
              <w:rPr>
                <w:rFonts w:ascii="Aptos" w:hAnsi="Aptos"/>
                <w:sz w:val="20"/>
                <w:szCs w:val="20"/>
              </w:rPr>
            </w:pPr>
            <w:r w:rsidRPr="00C92FE0">
              <w:rPr>
                <w:rFonts w:ascii="Aptos" w:hAnsi="Aptos"/>
                <w:sz w:val="20"/>
                <w:szCs w:val="20"/>
              </w:rPr>
              <w:t>3 primary agreements + 10 lightweight amendments</w:t>
            </w:r>
          </w:p>
        </w:tc>
        <w:tc>
          <w:tcPr>
            <w:tcW w:w="2765" w:type="dxa"/>
          </w:tcPr>
          <w:p w14:paraId="221AADE2" w14:textId="77777777" w:rsidR="00AA3885" w:rsidRPr="00C92FE0" w:rsidRDefault="00000000">
            <w:pPr>
              <w:spacing w:after="0"/>
              <w:rPr>
                <w:rFonts w:ascii="Aptos" w:hAnsi="Aptos"/>
                <w:sz w:val="20"/>
                <w:szCs w:val="20"/>
              </w:rPr>
            </w:pPr>
            <w:r w:rsidRPr="00C92FE0">
              <w:rPr>
                <w:rFonts w:ascii="Aptos" w:hAnsi="Aptos"/>
                <w:sz w:val="20"/>
                <w:szCs w:val="20"/>
              </w:rPr>
              <w:t>Unique negotiation, external counsel, or separate FQHC DUAs</w:t>
            </w:r>
          </w:p>
        </w:tc>
        <w:tc>
          <w:tcPr>
            <w:tcW w:w="2765" w:type="dxa"/>
          </w:tcPr>
          <w:p w14:paraId="748D730B" w14:textId="77777777" w:rsidR="00AA3885" w:rsidRPr="00C92FE0" w:rsidRDefault="00000000">
            <w:pPr>
              <w:spacing w:after="0"/>
              <w:rPr>
                <w:rFonts w:ascii="Aptos" w:hAnsi="Aptos"/>
                <w:sz w:val="20"/>
                <w:szCs w:val="20"/>
              </w:rPr>
            </w:pPr>
            <w:r w:rsidRPr="00C92FE0">
              <w:rPr>
                <w:rFonts w:ascii="Aptos" w:hAnsi="Aptos"/>
                <w:sz w:val="20"/>
                <w:szCs w:val="20"/>
              </w:rPr>
              <w:t>Editable counts and complexity</w:t>
            </w:r>
          </w:p>
        </w:tc>
      </w:tr>
      <w:tr w:rsidR="00AA3885" w:rsidRPr="00C92FE0" w14:paraId="7C600621" w14:textId="77777777" w:rsidTr="00C92FE0">
        <w:trPr>
          <w:jc w:val="center"/>
        </w:trPr>
        <w:tc>
          <w:tcPr>
            <w:tcW w:w="990" w:type="dxa"/>
          </w:tcPr>
          <w:p w14:paraId="560D3CCC" w14:textId="77777777" w:rsidR="00AA3885" w:rsidRPr="00C92FE0" w:rsidRDefault="00000000">
            <w:pPr>
              <w:spacing w:after="0"/>
              <w:rPr>
                <w:rFonts w:ascii="Aptos" w:hAnsi="Aptos"/>
                <w:sz w:val="20"/>
                <w:szCs w:val="20"/>
              </w:rPr>
            </w:pPr>
            <w:r w:rsidRPr="00C92FE0">
              <w:rPr>
                <w:rFonts w:ascii="Aptos" w:hAnsi="Aptos"/>
                <w:sz w:val="20"/>
                <w:szCs w:val="20"/>
              </w:rPr>
              <w:t>RD-11</w:t>
            </w:r>
          </w:p>
        </w:tc>
        <w:tc>
          <w:tcPr>
            <w:tcW w:w="4539" w:type="dxa"/>
          </w:tcPr>
          <w:p w14:paraId="54E23759" w14:textId="77777777" w:rsidR="00AA3885" w:rsidRPr="00C92FE0" w:rsidRDefault="00000000">
            <w:pPr>
              <w:spacing w:after="0"/>
              <w:rPr>
                <w:rFonts w:ascii="Aptos" w:hAnsi="Aptos"/>
                <w:sz w:val="20"/>
                <w:szCs w:val="20"/>
              </w:rPr>
            </w:pPr>
            <w:r w:rsidRPr="00C92FE0">
              <w:rPr>
                <w:rFonts w:ascii="Aptos" w:hAnsi="Aptos"/>
                <w:sz w:val="20"/>
                <w:szCs w:val="20"/>
              </w:rPr>
              <w:t>Source mapping and vendor variation</w:t>
            </w:r>
          </w:p>
        </w:tc>
        <w:tc>
          <w:tcPr>
            <w:tcW w:w="2765" w:type="dxa"/>
          </w:tcPr>
          <w:p w14:paraId="057237FD" w14:textId="77777777" w:rsidR="00AA3885" w:rsidRPr="00C92FE0" w:rsidRDefault="00000000">
            <w:pPr>
              <w:spacing w:after="0"/>
              <w:rPr>
                <w:rFonts w:ascii="Aptos" w:hAnsi="Aptos"/>
                <w:sz w:val="20"/>
                <w:szCs w:val="20"/>
              </w:rPr>
            </w:pPr>
            <w:r w:rsidRPr="00C92FE0">
              <w:rPr>
                <w:rFonts w:ascii="Aptos" w:hAnsi="Aptos"/>
                <w:sz w:val="20"/>
                <w:szCs w:val="20"/>
              </w:rPr>
              <w:t>Five source configurations; two shared FQHC patterns</w:t>
            </w:r>
          </w:p>
        </w:tc>
        <w:tc>
          <w:tcPr>
            <w:tcW w:w="2765" w:type="dxa"/>
          </w:tcPr>
          <w:p w14:paraId="09DA928C" w14:textId="77777777" w:rsidR="00AA3885" w:rsidRPr="00C92FE0" w:rsidRDefault="00000000">
            <w:pPr>
              <w:spacing w:after="0"/>
              <w:rPr>
                <w:rFonts w:ascii="Aptos" w:hAnsi="Aptos"/>
                <w:sz w:val="20"/>
                <w:szCs w:val="20"/>
              </w:rPr>
            </w:pPr>
            <w:r w:rsidRPr="00C92FE0">
              <w:rPr>
                <w:rFonts w:ascii="Aptos" w:hAnsi="Aptos"/>
                <w:sz w:val="20"/>
                <w:szCs w:val="20"/>
              </w:rPr>
              <w:t>Substantial local vocabulary and endpoint variation</w:t>
            </w:r>
          </w:p>
        </w:tc>
        <w:tc>
          <w:tcPr>
            <w:tcW w:w="2765" w:type="dxa"/>
          </w:tcPr>
          <w:p w14:paraId="2134A9BA" w14:textId="77777777" w:rsidR="00AA3885" w:rsidRPr="00C92FE0" w:rsidRDefault="00000000">
            <w:pPr>
              <w:spacing w:after="0"/>
              <w:rPr>
                <w:rFonts w:ascii="Aptos" w:hAnsi="Aptos"/>
                <w:sz w:val="20"/>
                <w:szCs w:val="20"/>
              </w:rPr>
            </w:pPr>
            <w:r w:rsidRPr="00C92FE0">
              <w:rPr>
                <w:rFonts w:ascii="Aptos" w:hAnsi="Aptos"/>
                <w:sz w:val="20"/>
                <w:szCs w:val="20"/>
              </w:rPr>
              <w:t>Per-configuration low/base/high</w:t>
            </w:r>
          </w:p>
        </w:tc>
      </w:tr>
      <w:tr w:rsidR="00AA3885" w:rsidRPr="00C92FE0" w14:paraId="2976CD32" w14:textId="77777777" w:rsidTr="00C92FE0">
        <w:trPr>
          <w:jc w:val="center"/>
        </w:trPr>
        <w:tc>
          <w:tcPr>
            <w:tcW w:w="990" w:type="dxa"/>
          </w:tcPr>
          <w:p w14:paraId="0AD81DB9" w14:textId="77777777" w:rsidR="00AA3885" w:rsidRPr="00C92FE0" w:rsidRDefault="00000000">
            <w:pPr>
              <w:spacing w:after="0"/>
              <w:rPr>
                <w:rFonts w:ascii="Aptos" w:hAnsi="Aptos"/>
                <w:sz w:val="20"/>
                <w:szCs w:val="20"/>
              </w:rPr>
            </w:pPr>
            <w:r w:rsidRPr="00C92FE0">
              <w:rPr>
                <w:rFonts w:ascii="Aptos" w:hAnsi="Aptos"/>
                <w:sz w:val="20"/>
                <w:szCs w:val="20"/>
              </w:rPr>
              <w:t>RD-12</w:t>
            </w:r>
          </w:p>
        </w:tc>
        <w:tc>
          <w:tcPr>
            <w:tcW w:w="4539" w:type="dxa"/>
          </w:tcPr>
          <w:p w14:paraId="1FF8EDE4" w14:textId="77777777" w:rsidR="00AA3885" w:rsidRPr="00C92FE0" w:rsidRDefault="00000000">
            <w:pPr>
              <w:spacing w:after="0"/>
              <w:rPr>
                <w:rFonts w:ascii="Aptos" w:hAnsi="Aptos"/>
                <w:sz w:val="20"/>
                <w:szCs w:val="20"/>
              </w:rPr>
            </w:pPr>
            <w:r w:rsidRPr="00C92FE0">
              <w:rPr>
                <w:rFonts w:ascii="Aptos" w:hAnsi="Aptos"/>
                <w:sz w:val="20"/>
                <w:szCs w:val="20"/>
              </w:rPr>
              <w:t>CMS122 implementation platform and version</w:t>
            </w:r>
          </w:p>
        </w:tc>
        <w:tc>
          <w:tcPr>
            <w:tcW w:w="2765" w:type="dxa"/>
          </w:tcPr>
          <w:p w14:paraId="2BCB19B3" w14:textId="77777777" w:rsidR="00AA3885" w:rsidRPr="00C92FE0" w:rsidRDefault="00000000">
            <w:pPr>
              <w:spacing w:after="0"/>
              <w:rPr>
                <w:rFonts w:ascii="Aptos" w:hAnsi="Aptos"/>
                <w:sz w:val="20"/>
                <w:szCs w:val="20"/>
              </w:rPr>
            </w:pPr>
            <w:r w:rsidRPr="00C92FE0">
              <w:rPr>
                <w:rFonts w:ascii="Aptos" w:hAnsi="Aptos"/>
                <w:sz w:val="20"/>
                <w:szCs w:val="20"/>
              </w:rPr>
              <w:t>Existing measure engine; intermediary calculates and PHA validates</w:t>
            </w:r>
          </w:p>
        </w:tc>
        <w:tc>
          <w:tcPr>
            <w:tcW w:w="2765" w:type="dxa"/>
          </w:tcPr>
          <w:p w14:paraId="29A5A1A6" w14:textId="77777777" w:rsidR="00AA3885" w:rsidRPr="00C92FE0" w:rsidRDefault="00000000">
            <w:pPr>
              <w:spacing w:after="0"/>
              <w:rPr>
                <w:rFonts w:ascii="Aptos" w:hAnsi="Aptos"/>
                <w:sz w:val="20"/>
                <w:szCs w:val="20"/>
              </w:rPr>
            </w:pPr>
            <w:r w:rsidRPr="00C92FE0">
              <w:rPr>
                <w:rFonts w:ascii="Aptos" w:hAnsi="Aptos"/>
                <w:sz w:val="20"/>
                <w:szCs w:val="20"/>
              </w:rPr>
              <w:t>New engine, version gaps, or independent PHA calculation</w:t>
            </w:r>
          </w:p>
        </w:tc>
        <w:tc>
          <w:tcPr>
            <w:tcW w:w="2765" w:type="dxa"/>
          </w:tcPr>
          <w:p w14:paraId="52372AEE" w14:textId="77777777" w:rsidR="00AA3885" w:rsidRPr="00C92FE0" w:rsidRDefault="00000000">
            <w:pPr>
              <w:spacing w:after="0"/>
              <w:rPr>
                <w:rFonts w:ascii="Aptos" w:hAnsi="Aptos"/>
                <w:sz w:val="20"/>
                <w:szCs w:val="20"/>
              </w:rPr>
            </w:pPr>
            <w:r w:rsidRPr="00C92FE0">
              <w:rPr>
                <w:rFonts w:ascii="Aptos" w:hAnsi="Aptos"/>
                <w:sz w:val="20"/>
                <w:szCs w:val="20"/>
              </w:rPr>
              <w:t>Vendor quote / bounded component estimate</w:t>
            </w:r>
          </w:p>
        </w:tc>
      </w:tr>
      <w:tr w:rsidR="00AA3885" w:rsidRPr="00C92FE0" w14:paraId="570103F9" w14:textId="77777777" w:rsidTr="00C92FE0">
        <w:trPr>
          <w:jc w:val="center"/>
        </w:trPr>
        <w:tc>
          <w:tcPr>
            <w:tcW w:w="990" w:type="dxa"/>
          </w:tcPr>
          <w:p w14:paraId="4DAABDBF" w14:textId="77777777" w:rsidR="00AA3885" w:rsidRPr="00C92FE0" w:rsidRDefault="00000000">
            <w:pPr>
              <w:spacing w:after="0"/>
              <w:rPr>
                <w:rFonts w:ascii="Aptos" w:hAnsi="Aptos"/>
                <w:sz w:val="20"/>
                <w:szCs w:val="20"/>
              </w:rPr>
            </w:pPr>
            <w:r w:rsidRPr="00C92FE0">
              <w:rPr>
                <w:rFonts w:ascii="Aptos" w:hAnsi="Aptos"/>
                <w:sz w:val="20"/>
                <w:szCs w:val="20"/>
              </w:rPr>
              <w:lastRenderedPageBreak/>
              <w:t>RD-13</w:t>
            </w:r>
          </w:p>
        </w:tc>
        <w:tc>
          <w:tcPr>
            <w:tcW w:w="4539" w:type="dxa"/>
          </w:tcPr>
          <w:p w14:paraId="2A3E2646" w14:textId="77777777" w:rsidR="00AA3885" w:rsidRPr="00C92FE0" w:rsidRDefault="00000000">
            <w:pPr>
              <w:spacing w:after="0"/>
              <w:rPr>
                <w:rFonts w:ascii="Aptos" w:hAnsi="Aptos"/>
                <w:sz w:val="20"/>
                <w:szCs w:val="20"/>
              </w:rPr>
            </w:pPr>
            <w:r w:rsidRPr="00C92FE0">
              <w:rPr>
                <w:rFonts w:ascii="Aptos" w:hAnsi="Aptos"/>
                <w:sz w:val="20"/>
                <w:szCs w:val="20"/>
              </w:rPr>
              <w:t>Nine months of operations within 12-month pilot</w:t>
            </w:r>
          </w:p>
        </w:tc>
        <w:tc>
          <w:tcPr>
            <w:tcW w:w="2765" w:type="dxa"/>
          </w:tcPr>
          <w:p w14:paraId="2D4F15C3" w14:textId="77777777" w:rsidR="00AA3885" w:rsidRPr="00C92FE0" w:rsidRDefault="00000000">
            <w:pPr>
              <w:spacing w:after="0"/>
              <w:rPr>
                <w:rFonts w:ascii="Aptos" w:hAnsi="Aptos"/>
                <w:sz w:val="20"/>
                <w:szCs w:val="20"/>
              </w:rPr>
            </w:pPr>
            <w:r w:rsidRPr="00C92FE0">
              <w:rPr>
                <w:rFonts w:ascii="Aptos" w:hAnsi="Aptos"/>
                <w:sz w:val="20"/>
                <w:szCs w:val="20"/>
              </w:rPr>
              <w:t>Approximately three months to go-live</w:t>
            </w:r>
          </w:p>
        </w:tc>
        <w:tc>
          <w:tcPr>
            <w:tcW w:w="2765" w:type="dxa"/>
          </w:tcPr>
          <w:p w14:paraId="4E029482" w14:textId="77777777" w:rsidR="00AA3885" w:rsidRPr="00C92FE0" w:rsidRDefault="00000000">
            <w:pPr>
              <w:spacing w:after="0"/>
              <w:rPr>
                <w:rFonts w:ascii="Aptos" w:hAnsi="Aptos"/>
                <w:sz w:val="20"/>
                <w:szCs w:val="20"/>
              </w:rPr>
            </w:pPr>
            <w:r w:rsidRPr="00C92FE0">
              <w:rPr>
                <w:rFonts w:ascii="Aptos" w:hAnsi="Aptos"/>
                <w:sz w:val="20"/>
                <w:szCs w:val="20"/>
              </w:rPr>
              <w:t>Delays shorten operations or increase parallel staffing</w:t>
            </w:r>
          </w:p>
        </w:tc>
        <w:tc>
          <w:tcPr>
            <w:tcW w:w="2765" w:type="dxa"/>
          </w:tcPr>
          <w:p w14:paraId="540821AE" w14:textId="77777777" w:rsidR="00AA3885" w:rsidRPr="00C92FE0" w:rsidRDefault="00000000">
            <w:pPr>
              <w:spacing w:after="0"/>
              <w:rPr>
                <w:rFonts w:ascii="Aptos" w:hAnsi="Aptos"/>
                <w:sz w:val="20"/>
                <w:szCs w:val="20"/>
              </w:rPr>
            </w:pPr>
            <w:r w:rsidRPr="00C92FE0">
              <w:rPr>
                <w:rFonts w:ascii="Aptos" w:hAnsi="Aptos"/>
                <w:sz w:val="20"/>
                <w:szCs w:val="20"/>
              </w:rPr>
              <w:t>Nine-month base; six-month sensitivity</w:t>
            </w:r>
          </w:p>
        </w:tc>
      </w:tr>
      <w:tr w:rsidR="00AA3885" w:rsidRPr="00C92FE0" w14:paraId="37E128F5" w14:textId="77777777" w:rsidTr="00C92FE0">
        <w:trPr>
          <w:jc w:val="center"/>
        </w:trPr>
        <w:tc>
          <w:tcPr>
            <w:tcW w:w="990" w:type="dxa"/>
          </w:tcPr>
          <w:p w14:paraId="5D0259A5" w14:textId="77777777" w:rsidR="00AA3885" w:rsidRPr="00C92FE0" w:rsidRDefault="00000000">
            <w:pPr>
              <w:spacing w:after="0"/>
              <w:rPr>
                <w:rFonts w:ascii="Aptos" w:hAnsi="Aptos"/>
                <w:sz w:val="20"/>
                <w:szCs w:val="20"/>
              </w:rPr>
            </w:pPr>
            <w:r w:rsidRPr="00C92FE0">
              <w:rPr>
                <w:rFonts w:ascii="Aptos" w:hAnsi="Aptos"/>
                <w:sz w:val="20"/>
                <w:szCs w:val="20"/>
              </w:rPr>
              <w:t>RD-14</w:t>
            </w:r>
          </w:p>
        </w:tc>
        <w:tc>
          <w:tcPr>
            <w:tcW w:w="4539" w:type="dxa"/>
          </w:tcPr>
          <w:p w14:paraId="3E360840" w14:textId="77777777" w:rsidR="00AA3885" w:rsidRPr="00C92FE0" w:rsidRDefault="00000000">
            <w:pPr>
              <w:spacing w:after="0"/>
              <w:rPr>
                <w:rFonts w:ascii="Aptos" w:hAnsi="Aptos"/>
                <w:sz w:val="20"/>
                <w:szCs w:val="20"/>
              </w:rPr>
            </w:pPr>
            <w:r w:rsidRPr="00C92FE0">
              <w:rPr>
                <w:rFonts w:ascii="Aptos" w:hAnsi="Aptos"/>
                <w:sz w:val="20"/>
                <w:szCs w:val="20"/>
              </w:rPr>
              <w:t>Operational support intensity</w:t>
            </w:r>
          </w:p>
        </w:tc>
        <w:tc>
          <w:tcPr>
            <w:tcW w:w="2765" w:type="dxa"/>
          </w:tcPr>
          <w:p w14:paraId="39E75C03" w14:textId="77777777" w:rsidR="00AA3885" w:rsidRPr="00C92FE0" w:rsidRDefault="00000000">
            <w:pPr>
              <w:spacing w:after="0"/>
              <w:rPr>
                <w:rFonts w:ascii="Aptos" w:hAnsi="Aptos"/>
                <w:sz w:val="20"/>
                <w:szCs w:val="20"/>
              </w:rPr>
            </w:pPr>
            <w:r w:rsidRPr="00C92FE0">
              <w:rPr>
                <w:rFonts w:ascii="Aptos" w:hAnsi="Aptos"/>
                <w:sz w:val="20"/>
                <w:szCs w:val="20"/>
              </w:rPr>
              <w:t>Business-hours support with automated monitoring</w:t>
            </w:r>
          </w:p>
        </w:tc>
        <w:tc>
          <w:tcPr>
            <w:tcW w:w="2765" w:type="dxa"/>
          </w:tcPr>
          <w:p w14:paraId="7BC1B3FB" w14:textId="77777777" w:rsidR="00AA3885" w:rsidRPr="00C92FE0" w:rsidRDefault="00000000">
            <w:pPr>
              <w:spacing w:after="0"/>
              <w:rPr>
                <w:rFonts w:ascii="Aptos" w:hAnsi="Aptos"/>
                <w:sz w:val="20"/>
                <w:szCs w:val="20"/>
              </w:rPr>
            </w:pPr>
            <w:r w:rsidRPr="00C92FE0">
              <w:rPr>
                <w:rFonts w:ascii="Aptos" w:hAnsi="Aptos"/>
                <w:sz w:val="20"/>
                <w:szCs w:val="20"/>
              </w:rPr>
              <w:t>Frequent failures, high ticket volume, or extended support coverage</w:t>
            </w:r>
          </w:p>
        </w:tc>
        <w:tc>
          <w:tcPr>
            <w:tcW w:w="2765" w:type="dxa"/>
          </w:tcPr>
          <w:p w14:paraId="51229CAB" w14:textId="77777777" w:rsidR="00AA3885" w:rsidRPr="00C92FE0" w:rsidRDefault="00000000">
            <w:pPr>
              <w:spacing w:after="0"/>
              <w:rPr>
                <w:rFonts w:ascii="Aptos" w:hAnsi="Aptos"/>
                <w:sz w:val="20"/>
                <w:szCs w:val="20"/>
              </w:rPr>
            </w:pPr>
            <w:r w:rsidRPr="00C92FE0">
              <w:rPr>
                <w:rFonts w:ascii="Aptos" w:hAnsi="Aptos"/>
                <w:sz w:val="20"/>
                <w:szCs w:val="20"/>
              </w:rPr>
              <w:t>Monthly run-rate low/base/high</w:t>
            </w:r>
          </w:p>
        </w:tc>
      </w:tr>
      <w:tr w:rsidR="00AA3885" w:rsidRPr="00C92FE0" w14:paraId="0BB3A373" w14:textId="77777777" w:rsidTr="00C92FE0">
        <w:trPr>
          <w:jc w:val="center"/>
        </w:trPr>
        <w:tc>
          <w:tcPr>
            <w:tcW w:w="990" w:type="dxa"/>
          </w:tcPr>
          <w:p w14:paraId="53ED1ADD" w14:textId="77777777" w:rsidR="00AA3885" w:rsidRPr="00C92FE0" w:rsidRDefault="00000000">
            <w:pPr>
              <w:spacing w:after="0"/>
              <w:rPr>
                <w:rFonts w:ascii="Aptos" w:hAnsi="Aptos"/>
                <w:sz w:val="20"/>
                <w:szCs w:val="20"/>
              </w:rPr>
            </w:pPr>
            <w:r w:rsidRPr="00C92FE0">
              <w:rPr>
                <w:rFonts w:ascii="Aptos" w:hAnsi="Aptos"/>
                <w:sz w:val="20"/>
                <w:szCs w:val="20"/>
              </w:rPr>
              <w:t>RD-15</w:t>
            </w:r>
          </w:p>
        </w:tc>
        <w:tc>
          <w:tcPr>
            <w:tcW w:w="4539" w:type="dxa"/>
          </w:tcPr>
          <w:p w14:paraId="4A2C84A6" w14:textId="77777777" w:rsidR="00AA3885" w:rsidRPr="00C92FE0" w:rsidRDefault="00000000">
            <w:pPr>
              <w:spacing w:after="0"/>
              <w:rPr>
                <w:rFonts w:ascii="Aptos" w:hAnsi="Aptos"/>
                <w:sz w:val="20"/>
                <w:szCs w:val="20"/>
              </w:rPr>
            </w:pPr>
            <w:r w:rsidRPr="00C92FE0">
              <w:rPr>
                <w:rFonts w:ascii="Aptos" w:hAnsi="Aptos"/>
                <w:sz w:val="20"/>
                <w:szCs w:val="20"/>
              </w:rPr>
              <w:t>Help-desk ticket volume</w:t>
            </w:r>
          </w:p>
        </w:tc>
        <w:tc>
          <w:tcPr>
            <w:tcW w:w="2765" w:type="dxa"/>
          </w:tcPr>
          <w:p w14:paraId="28E9B184" w14:textId="77777777" w:rsidR="00AA3885" w:rsidRPr="00C92FE0" w:rsidRDefault="00000000">
            <w:pPr>
              <w:spacing w:after="0"/>
              <w:rPr>
                <w:rFonts w:ascii="Aptos" w:hAnsi="Aptos"/>
                <w:sz w:val="20"/>
                <w:szCs w:val="20"/>
              </w:rPr>
            </w:pPr>
            <w:r w:rsidRPr="00C92FE0">
              <w:rPr>
                <w:rFonts w:ascii="Aptos" w:hAnsi="Aptos"/>
                <w:sz w:val="20"/>
                <w:szCs w:val="20"/>
              </w:rPr>
              <w:t>Low-to-moderate volume</w:t>
            </w:r>
          </w:p>
        </w:tc>
        <w:tc>
          <w:tcPr>
            <w:tcW w:w="2765" w:type="dxa"/>
          </w:tcPr>
          <w:p w14:paraId="284BED4C" w14:textId="77777777" w:rsidR="00AA3885" w:rsidRPr="00C92FE0" w:rsidRDefault="00000000">
            <w:pPr>
              <w:spacing w:after="0"/>
              <w:rPr>
                <w:rFonts w:ascii="Aptos" w:hAnsi="Aptos"/>
                <w:sz w:val="20"/>
                <w:szCs w:val="20"/>
              </w:rPr>
            </w:pPr>
            <w:r w:rsidRPr="00C92FE0">
              <w:rPr>
                <w:rFonts w:ascii="Aptos" w:hAnsi="Aptos"/>
                <w:sz w:val="20"/>
                <w:szCs w:val="20"/>
              </w:rPr>
              <w:t>Persistent source, access, or data-quality issues</w:t>
            </w:r>
          </w:p>
        </w:tc>
        <w:tc>
          <w:tcPr>
            <w:tcW w:w="2765" w:type="dxa"/>
          </w:tcPr>
          <w:p w14:paraId="03DB3602" w14:textId="77777777" w:rsidR="00AA3885" w:rsidRPr="00C92FE0" w:rsidRDefault="00000000">
            <w:pPr>
              <w:spacing w:after="0"/>
              <w:rPr>
                <w:rFonts w:ascii="Aptos" w:hAnsi="Aptos"/>
                <w:sz w:val="20"/>
                <w:szCs w:val="20"/>
              </w:rPr>
            </w:pPr>
            <w:r w:rsidRPr="00C92FE0">
              <w:rPr>
                <w:rFonts w:ascii="Aptos" w:hAnsi="Aptos"/>
                <w:sz w:val="20"/>
                <w:szCs w:val="20"/>
              </w:rPr>
              <w:t>Ticket-based sensitivity</w:t>
            </w:r>
          </w:p>
        </w:tc>
      </w:tr>
      <w:tr w:rsidR="00AA3885" w:rsidRPr="00C92FE0" w14:paraId="09984624" w14:textId="77777777" w:rsidTr="00C92FE0">
        <w:trPr>
          <w:jc w:val="center"/>
        </w:trPr>
        <w:tc>
          <w:tcPr>
            <w:tcW w:w="990" w:type="dxa"/>
          </w:tcPr>
          <w:p w14:paraId="05923983" w14:textId="77777777" w:rsidR="00AA3885" w:rsidRPr="00C92FE0" w:rsidRDefault="00000000">
            <w:pPr>
              <w:spacing w:after="0"/>
              <w:rPr>
                <w:rFonts w:ascii="Aptos" w:hAnsi="Aptos"/>
                <w:sz w:val="20"/>
                <w:szCs w:val="20"/>
              </w:rPr>
            </w:pPr>
            <w:r w:rsidRPr="00C92FE0">
              <w:rPr>
                <w:rFonts w:ascii="Aptos" w:hAnsi="Aptos"/>
                <w:sz w:val="20"/>
                <w:szCs w:val="20"/>
              </w:rPr>
              <w:t>RD-16</w:t>
            </w:r>
          </w:p>
        </w:tc>
        <w:tc>
          <w:tcPr>
            <w:tcW w:w="4539" w:type="dxa"/>
          </w:tcPr>
          <w:p w14:paraId="55B51C0C" w14:textId="77777777" w:rsidR="00AA3885" w:rsidRPr="00C92FE0" w:rsidRDefault="00000000">
            <w:pPr>
              <w:spacing w:after="0"/>
              <w:rPr>
                <w:rFonts w:ascii="Aptos" w:hAnsi="Aptos"/>
                <w:sz w:val="20"/>
                <w:szCs w:val="20"/>
              </w:rPr>
            </w:pPr>
            <w:r w:rsidRPr="00C92FE0">
              <w:rPr>
                <w:rFonts w:ascii="Aptos" w:hAnsi="Aptos"/>
                <w:sz w:val="20"/>
                <w:szCs w:val="20"/>
              </w:rPr>
              <w:t>PHA analytics capability</w:t>
            </w:r>
          </w:p>
        </w:tc>
        <w:tc>
          <w:tcPr>
            <w:tcW w:w="2765" w:type="dxa"/>
          </w:tcPr>
          <w:p w14:paraId="2001E0D0" w14:textId="77777777" w:rsidR="00AA3885" w:rsidRPr="00C92FE0" w:rsidRDefault="00000000">
            <w:pPr>
              <w:spacing w:after="0"/>
              <w:rPr>
                <w:rFonts w:ascii="Aptos" w:hAnsi="Aptos"/>
                <w:sz w:val="20"/>
                <w:szCs w:val="20"/>
              </w:rPr>
            </w:pPr>
            <w:r w:rsidRPr="00C92FE0">
              <w:rPr>
                <w:rFonts w:ascii="Aptos" w:hAnsi="Aptos"/>
                <w:sz w:val="20"/>
                <w:szCs w:val="20"/>
              </w:rPr>
              <w:t>Existing analytics platform can be configured</w:t>
            </w:r>
          </w:p>
        </w:tc>
        <w:tc>
          <w:tcPr>
            <w:tcW w:w="2765" w:type="dxa"/>
          </w:tcPr>
          <w:p w14:paraId="031A46FC" w14:textId="77777777" w:rsidR="00AA3885" w:rsidRPr="00C92FE0" w:rsidRDefault="00000000">
            <w:pPr>
              <w:spacing w:after="0"/>
              <w:rPr>
                <w:rFonts w:ascii="Aptos" w:hAnsi="Aptos"/>
                <w:sz w:val="20"/>
                <w:szCs w:val="20"/>
              </w:rPr>
            </w:pPr>
            <w:r w:rsidRPr="00C92FE0">
              <w:rPr>
                <w:rFonts w:ascii="Aptos" w:hAnsi="Aptos"/>
                <w:sz w:val="20"/>
                <w:szCs w:val="20"/>
              </w:rPr>
              <w:t>New data mart, licenses, or dashboard development required</w:t>
            </w:r>
          </w:p>
        </w:tc>
        <w:tc>
          <w:tcPr>
            <w:tcW w:w="2765" w:type="dxa"/>
          </w:tcPr>
          <w:p w14:paraId="2221E699" w14:textId="77777777" w:rsidR="00AA3885" w:rsidRPr="00C92FE0" w:rsidRDefault="00000000">
            <w:pPr>
              <w:spacing w:after="0"/>
              <w:rPr>
                <w:rFonts w:ascii="Aptos" w:hAnsi="Aptos"/>
                <w:sz w:val="20"/>
                <w:szCs w:val="20"/>
              </w:rPr>
            </w:pPr>
            <w:r w:rsidRPr="00C92FE0">
              <w:rPr>
                <w:rFonts w:ascii="Aptos" w:hAnsi="Aptos"/>
                <w:sz w:val="20"/>
                <w:szCs w:val="20"/>
              </w:rPr>
              <w:t>Contingency / vendor quote</w:t>
            </w:r>
          </w:p>
        </w:tc>
      </w:tr>
      <w:tr w:rsidR="00AA3885" w:rsidRPr="00C92FE0" w14:paraId="10503CA3" w14:textId="77777777" w:rsidTr="00C92FE0">
        <w:trPr>
          <w:jc w:val="center"/>
        </w:trPr>
        <w:tc>
          <w:tcPr>
            <w:tcW w:w="990" w:type="dxa"/>
          </w:tcPr>
          <w:p w14:paraId="31C7934B" w14:textId="77777777" w:rsidR="00AA3885" w:rsidRPr="00C92FE0" w:rsidRDefault="00000000">
            <w:pPr>
              <w:spacing w:after="0"/>
              <w:rPr>
                <w:rFonts w:ascii="Aptos" w:hAnsi="Aptos"/>
                <w:sz w:val="20"/>
                <w:szCs w:val="20"/>
              </w:rPr>
            </w:pPr>
            <w:r w:rsidRPr="00C92FE0">
              <w:rPr>
                <w:rFonts w:ascii="Aptos" w:hAnsi="Aptos"/>
                <w:sz w:val="20"/>
                <w:szCs w:val="20"/>
              </w:rPr>
              <w:t>RD-17</w:t>
            </w:r>
          </w:p>
        </w:tc>
        <w:tc>
          <w:tcPr>
            <w:tcW w:w="4539" w:type="dxa"/>
          </w:tcPr>
          <w:p w14:paraId="506A7146" w14:textId="77777777" w:rsidR="00AA3885" w:rsidRPr="00C92FE0" w:rsidRDefault="00000000">
            <w:pPr>
              <w:spacing w:after="0"/>
              <w:rPr>
                <w:rFonts w:ascii="Aptos" w:hAnsi="Aptos"/>
                <w:sz w:val="20"/>
                <w:szCs w:val="20"/>
              </w:rPr>
            </w:pPr>
            <w:r w:rsidRPr="00C92FE0">
              <w:rPr>
                <w:rFonts w:ascii="Aptos" w:hAnsi="Aptos"/>
                <w:sz w:val="20"/>
                <w:szCs w:val="20"/>
              </w:rPr>
              <w:t>Evaluation rigor and manual review sample</w:t>
            </w:r>
          </w:p>
        </w:tc>
        <w:tc>
          <w:tcPr>
            <w:tcW w:w="2765" w:type="dxa"/>
          </w:tcPr>
          <w:p w14:paraId="1E8859C8" w14:textId="77777777" w:rsidR="00AA3885" w:rsidRPr="00C92FE0" w:rsidRDefault="00000000">
            <w:pPr>
              <w:spacing w:after="0"/>
              <w:rPr>
                <w:rFonts w:ascii="Aptos" w:hAnsi="Aptos"/>
                <w:sz w:val="20"/>
                <w:szCs w:val="20"/>
              </w:rPr>
            </w:pPr>
            <w:r w:rsidRPr="00C92FE0">
              <w:rPr>
                <w:rFonts w:ascii="Aptos" w:hAnsi="Aptos"/>
                <w:sz w:val="20"/>
                <w:szCs w:val="20"/>
              </w:rPr>
              <w:t>Formal pragmatic evaluation; targeted manual validation</w:t>
            </w:r>
          </w:p>
        </w:tc>
        <w:tc>
          <w:tcPr>
            <w:tcW w:w="2765" w:type="dxa"/>
          </w:tcPr>
          <w:p w14:paraId="6FE90ED7" w14:textId="77777777" w:rsidR="00AA3885" w:rsidRPr="00C92FE0" w:rsidRDefault="00000000">
            <w:pPr>
              <w:spacing w:after="0"/>
              <w:rPr>
                <w:rFonts w:ascii="Aptos" w:hAnsi="Aptos"/>
                <w:sz w:val="20"/>
                <w:szCs w:val="20"/>
              </w:rPr>
            </w:pPr>
            <w:r w:rsidRPr="00C92FE0">
              <w:rPr>
                <w:rFonts w:ascii="Aptos" w:hAnsi="Aptos"/>
                <w:sz w:val="20"/>
                <w:szCs w:val="20"/>
              </w:rPr>
              <w:t>Large manual chart review, independent evaluation, or extensive qualitative study</w:t>
            </w:r>
          </w:p>
        </w:tc>
        <w:tc>
          <w:tcPr>
            <w:tcW w:w="2765" w:type="dxa"/>
          </w:tcPr>
          <w:p w14:paraId="5AEB4F5B" w14:textId="77777777" w:rsidR="00AA3885" w:rsidRPr="00C92FE0" w:rsidRDefault="00000000">
            <w:pPr>
              <w:spacing w:after="0"/>
              <w:rPr>
                <w:rFonts w:ascii="Aptos" w:hAnsi="Aptos"/>
                <w:sz w:val="20"/>
                <w:szCs w:val="20"/>
              </w:rPr>
            </w:pPr>
            <w:r w:rsidRPr="00C92FE0">
              <w:rPr>
                <w:rFonts w:ascii="Aptos" w:hAnsi="Aptos"/>
                <w:sz w:val="20"/>
                <w:szCs w:val="20"/>
              </w:rPr>
              <w:t>Editable evaluation input</w:t>
            </w:r>
          </w:p>
        </w:tc>
      </w:tr>
      <w:tr w:rsidR="00AA3885" w:rsidRPr="00C92FE0" w14:paraId="5424802B" w14:textId="77777777" w:rsidTr="00C92FE0">
        <w:trPr>
          <w:jc w:val="center"/>
        </w:trPr>
        <w:tc>
          <w:tcPr>
            <w:tcW w:w="990" w:type="dxa"/>
          </w:tcPr>
          <w:p w14:paraId="7133063D" w14:textId="77777777" w:rsidR="00AA3885" w:rsidRPr="00C92FE0" w:rsidRDefault="00000000">
            <w:pPr>
              <w:spacing w:after="0"/>
              <w:rPr>
                <w:rFonts w:ascii="Aptos" w:hAnsi="Aptos"/>
                <w:sz w:val="20"/>
                <w:szCs w:val="20"/>
              </w:rPr>
            </w:pPr>
            <w:r w:rsidRPr="00C92FE0">
              <w:rPr>
                <w:rFonts w:ascii="Aptos" w:hAnsi="Aptos"/>
                <w:sz w:val="20"/>
                <w:szCs w:val="20"/>
              </w:rPr>
              <w:t>RD-18</w:t>
            </w:r>
          </w:p>
        </w:tc>
        <w:tc>
          <w:tcPr>
            <w:tcW w:w="4539" w:type="dxa"/>
          </w:tcPr>
          <w:p w14:paraId="4D8347DF" w14:textId="77777777" w:rsidR="00AA3885" w:rsidRPr="00C92FE0" w:rsidRDefault="00000000">
            <w:pPr>
              <w:spacing w:after="0"/>
              <w:rPr>
                <w:rFonts w:ascii="Aptos" w:hAnsi="Aptos"/>
                <w:sz w:val="20"/>
                <w:szCs w:val="20"/>
              </w:rPr>
            </w:pPr>
            <w:r w:rsidRPr="00C92FE0">
              <w:rPr>
                <w:rFonts w:ascii="Aptos" w:hAnsi="Aptos"/>
                <w:sz w:val="20"/>
                <w:szCs w:val="20"/>
              </w:rPr>
              <w:t>Participant readiness and technical-assistance intensity</w:t>
            </w:r>
          </w:p>
        </w:tc>
        <w:tc>
          <w:tcPr>
            <w:tcW w:w="2765" w:type="dxa"/>
          </w:tcPr>
          <w:p w14:paraId="40691DA3" w14:textId="77777777" w:rsidR="00AA3885" w:rsidRPr="00C92FE0" w:rsidRDefault="00000000">
            <w:pPr>
              <w:spacing w:after="0"/>
              <w:rPr>
                <w:rFonts w:ascii="Aptos" w:hAnsi="Aptos"/>
                <w:sz w:val="20"/>
                <w:szCs w:val="20"/>
              </w:rPr>
            </w:pPr>
            <w:r w:rsidRPr="00C92FE0">
              <w:rPr>
                <w:rFonts w:ascii="Aptos" w:hAnsi="Aptos"/>
                <w:sz w:val="20"/>
                <w:szCs w:val="20"/>
              </w:rPr>
              <w:t>Participants selected for readiness; moderate TA</w:t>
            </w:r>
          </w:p>
        </w:tc>
        <w:tc>
          <w:tcPr>
            <w:tcW w:w="2765" w:type="dxa"/>
          </w:tcPr>
          <w:p w14:paraId="1BA2D813" w14:textId="77777777" w:rsidR="00AA3885" w:rsidRPr="00C92FE0" w:rsidRDefault="00000000">
            <w:pPr>
              <w:spacing w:after="0"/>
              <w:rPr>
                <w:rFonts w:ascii="Aptos" w:hAnsi="Aptos"/>
                <w:sz w:val="20"/>
                <w:szCs w:val="20"/>
              </w:rPr>
            </w:pPr>
            <w:r w:rsidRPr="00C92FE0">
              <w:rPr>
                <w:rFonts w:ascii="Aptos" w:hAnsi="Aptos"/>
                <w:sz w:val="20"/>
                <w:szCs w:val="20"/>
              </w:rPr>
              <w:t>Readiness attestations prove inaccurate or staff capacity is limited</w:t>
            </w:r>
          </w:p>
        </w:tc>
        <w:tc>
          <w:tcPr>
            <w:tcW w:w="2765" w:type="dxa"/>
          </w:tcPr>
          <w:p w14:paraId="51480CEB" w14:textId="77777777" w:rsidR="00AA3885" w:rsidRPr="00C92FE0" w:rsidRDefault="00000000">
            <w:pPr>
              <w:spacing w:after="0"/>
              <w:rPr>
                <w:rFonts w:ascii="Aptos" w:hAnsi="Aptos"/>
                <w:sz w:val="20"/>
                <w:szCs w:val="20"/>
              </w:rPr>
            </w:pPr>
            <w:r w:rsidRPr="00C92FE0">
              <w:rPr>
                <w:rFonts w:ascii="Aptos" w:hAnsi="Aptos"/>
                <w:sz w:val="20"/>
                <w:szCs w:val="20"/>
              </w:rPr>
              <w:t>TA intensity range / contingency</w:t>
            </w:r>
          </w:p>
        </w:tc>
      </w:tr>
      <w:tr w:rsidR="00AA3885" w:rsidRPr="00C92FE0" w14:paraId="64AD7998" w14:textId="77777777" w:rsidTr="00C92FE0">
        <w:trPr>
          <w:jc w:val="center"/>
        </w:trPr>
        <w:tc>
          <w:tcPr>
            <w:tcW w:w="990" w:type="dxa"/>
          </w:tcPr>
          <w:p w14:paraId="1755C193" w14:textId="77777777" w:rsidR="00AA3885" w:rsidRPr="00C92FE0" w:rsidRDefault="00000000">
            <w:pPr>
              <w:spacing w:after="0"/>
              <w:rPr>
                <w:rFonts w:ascii="Aptos" w:hAnsi="Aptos"/>
                <w:sz w:val="20"/>
                <w:szCs w:val="20"/>
              </w:rPr>
            </w:pPr>
            <w:r w:rsidRPr="00C92FE0">
              <w:rPr>
                <w:rFonts w:ascii="Aptos" w:hAnsi="Aptos"/>
                <w:sz w:val="20"/>
                <w:szCs w:val="20"/>
              </w:rPr>
              <w:t>RD-19</w:t>
            </w:r>
          </w:p>
        </w:tc>
        <w:tc>
          <w:tcPr>
            <w:tcW w:w="4539" w:type="dxa"/>
          </w:tcPr>
          <w:p w14:paraId="4FEFD09C" w14:textId="77777777" w:rsidR="00AA3885" w:rsidRPr="00C92FE0" w:rsidRDefault="00000000">
            <w:pPr>
              <w:spacing w:after="0"/>
              <w:rPr>
                <w:rFonts w:ascii="Aptos" w:hAnsi="Aptos"/>
                <w:sz w:val="20"/>
                <w:szCs w:val="20"/>
              </w:rPr>
            </w:pPr>
            <w:r w:rsidRPr="00C92FE0">
              <w:rPr>
                <w:rFonts w:ascii="Aptos" w:hAnsi="Aptos"/>
                <w:sz w:val="20"/>
                <w:szCs w:val="20"/>
              </w:rPr>
              <w:t>Participant indirect-cost rates</w:t>
            </w:r>
          </w:p>
        </w:tc>
        <w:tc>
          <w:tcPr>
            <w:tcW w:w="2765" w:type="dxa"/>
          </w:tcPr>
          <w:p w14:paraId="3E22D0F5" w14:textId="77777777" w:rsidR="00AA3885" w:rsidRPr="00C92FE0" w:rsidRDefault="00000000">
            <w:pPr>
              <w:spacing w:after="0"/>
              <w:rPr>
                <w:rFonts w:ascii="Aptos" w:hAnsi="Aptos"/>
                <w:sz w:val="20"/>
                <w:szCs w:val="20"/>
              </w:rPr>
            </w:pPr>
            <w:r w:rsidRPr="00C92FE0">
              <w:rPr>
                <w:rFonts w:ascii="Aptos" w:hAnsi="Aptos"/>
                <w:sz w:val="20"/>
                <w:szCs w:val="20"/>
              </w:rPr>
              <w:t>Actual organization-specific rates</w:t>
            </w:r>
          </w:p>
        </w:tc>
        <w:tc>
          <w:tcPr>
            <w:tcW w:w="2765" w:type="dxa"/>
          </w:tcPr>
          <w:p w14:paraId="58B70A23" w14:textId="77777777" w:rsidR="00AA3885" w:rsidRPr="00C92FE0" w:rsidRDefault="00000000">
            <w:pPr>
              <w:spacing w:after="0"/>
              <w:rPr>
                <w:rFonts w:ascii="Aptos" w:hAnsi="Aptos"/>
                <w:sz w:val="20"/>
                <w:szCs w:val="20"/>
              </w:rPr>
            </w:pPr>
            <w:r w:rsidRPr="00C92FE0">
              <w:rPr>
                <w:rFonts w:ascii="Aptos" w:hAnsi="Aptos"/>
                <w:sz w:val="20"/>
                <w:szCs w:val="20"/>
              </w:rPr>
              <w:t>High negotiated indirect rates</w:t>
            </w:r>
          </w:p>
        </w:tc>
        <w:tc>
          <w:tcPr>
            <w:tcW w:w="2765" w:type="dxa"/>
          </w:tcPr>
          <w:p w14:paraId="010CD755" w14:textId="77777777" w:rsidR="00AA3885" w:rsidRPr="00C92FE0" w:rsidRDefault="00000000">
            <w:pPr>
              <w:spacing w:after="0"/>
              <w:rPr>
                <w:rFonts w:ascii="Aptos" w:hAnsi="Aptos"/>
                <w:sz w:val="20"/>
                <w:szCs w:val="20"/>
              </w:rPr>
            </w:pPr>
            <w:r w:rsidRPr="00C92FE0">
              <w:rPr>
                <w:rFonts w:ascii="Aptos" w:hAnsi="Aptos"/>
                <w:sz w:val="20"/>
                <w:szCs w:val="20"/>
              </w:rPr>
              <w:t>Editable participant input</w:t>
            </w:r>
          </w:p>
        </w:tc>
      </w:tr>
      <w:tr w:rsidR="00AA3885" w:rsidRPr="00C92FE0" w14:paraId="737DB72F" w14:textId="77777777" w:rsidTr="00C92FE0">
        <w:trPr>
          <w:jc w:val="center"/>
        </w:trPr>
        <w:tc>
          <w:tcPr>
            <w:tcW w:w="990" w:type="dxa"/>
          </w:tcPr>
          <w:p w14:paraId="6E1EB261" w14:textId="77777777" w:rsidR="00AA3885" w:rsidRPr="00C92FE0" w:rsidRDefault="00000000">
            <w:pPr>
              <w:spacing w:after="0"/>
              <w:rPr>
                <w:rFonts w:ascii="Aptos" w:hAnsi="Aptos"/>
                <w:sz w:val="20"/>
                <w:szCs w:val="20"/>
              </w:rPr>
            </w:pPr>
            <w:r w:rsidRPr="00C92FE0">
              <w:rPr>
                <w:rFonts w:ascii="Aptos" w:hAnsi="Aptos"/>
                <w:sz w:val="20"/>
                <w:szCs w:val="20"/>
              </w:rPr>
              <w:t>RD-20</w:t>
            </w:r>
          </w:p>
        </w:tc>
        <w:tc>
          <w:tcPr>
            <w:tcW w:w="4539" w:type="dxa"/>
          </w:tcPr>
          <w:p w14:paraId="2AAE29B4" w14:textId="77777777" w:rsidR="00AA3885" w:rsidRPr="00C92FE0" w:rsidRDefault="00000000">
            <w:pPr>
              <w:spacing w:after="0"/>
              <w:rPr>
                <w:rFonts w:ascii="Aptos" w:hAnsi="Aptos"/>
                <w:sz w:val="20"/>
                <w:szCs w:val="20"/>
              </w:rPr>
            </w:pPr>
            <w:r w:rsidRPr="00C92FE0">
              <w:rPr>
                <w:rFonts w:ascii="Aptos" w:hAnsi="Aptos"/>
                <w:sz w:val="20"/>
                <w:szCs w:val="20"/>
              </w:rPr>
              <w:t>Existing licenses and environment capacity</w:t>
            </w:r>
          </w:p>
        </w:tc>
        <w:tc>
          <w:tcPr>
            <w:tcW w:w="2765" w:type="dxa"/>
          </w:tcPr>
          <w:p w14:paraId="7682989B" w14:textId="77777777" w:rsidR="00AA3885" w:rsidRPr="00C92FE0" w:rsidRDefault="00000000">
            <w:pPr>
              <w:spacing w:after="0"/>
              <w:rPr>
                <w:rFonts w:ascii="Aptos" w:hAnsi="Aptos"/>
                <w:sz w:val="20"/>
                <w:szCs w:val="20"/>
              </w:rPr>
            </w:pPr>
            <w:r w:rsidRPr="00C92FE0">
              <w:rPr>
                <w:rFonts w:ascii="Aptos" w:hAnsi="Aptos"/>
                <w:sz w:val="20"/>
                <w:szCs w:val="20"/>
              </w:rPr>
              <w:t>Existing licenses and environments sufficient</w:t>
            </w:r>
          </w:p>
        </w:tc>
        <w:tc>
          <w:tcPr>
            <w:tcW w:w="2765" w:type="dxa"/>
          </w:tcPr>
          <w:p w14:paraId="0B2577AF" w14:textId="77777777" w:rsidR="00AA3885" w:rsidRPr="00C92FE0" w:rsidRDefault="00000000">
            <w:pPr>
              <w:spacing w:after="0"/>
              <w:rPr>
                <w:rFonts w:ascii="Aptos" w:hAnsi="Aptos"/>
                <w:sz w:val="20"/>
                <w:szCs w:val="20"/>
              </w:rPr>
            </w:pPr>
            <w:r w:rsidRPr="00C92FE0">
              <w:rPr>
                <w:rFonts w:ascii="Aptos" w:hAnsi="Aptos"/>
                <w:sz w:val="20"/>
                <w:szCs w:val="20"/>
              </w:rPr>
              <w:t>New modules, environments, or capacity required</w:t>
            </w:r>
          </w:p>
        </w:tc>
        <w:tc>
          <w:tcPr>
            <w:tcW w:w="2765" w:type="dxa"/>
          </w:tcPr>
          <w:p w14:paraId="376D3457" w14:textId="77777777" w:rsidR="00AA3885" w:rsidRPr="00C92FE0" w:rsidRDefault="00000000">
            <w:pPr>
              <w:spacing w:after="0"/>
              <w:rPr>
                <w:rFonts w:ascii="Aptos" w:hAnsi="Aptos"/>
                <w:sz w:val="20"/>
                <w:szCs w:val="20"/>
              </w:rPr>
            </w:pPr>
            <w:r w:rsidRPr="00C92FE0">
              <w:rPr>
                <w:rFonts w:ascii="Aptos" w:hAnsi="Aptos"/>
                <w:sz w:val="20"/>
                <w:szCs w:val="20"/>
              </w:rPr>
              <w:t>Optional add-on / vendor quote</w:t>
            </w:r>
          </w:p>
        </w:tc>
      </w:tr>
      <w:tr w:rsidR="00AA3885" w:rsidRPr="00C92FE0" w14:paraId="4D6C183B" w14:textId="77777777" w:rsidTr="00C92FE0">
        <w:trPr>
          <w:jc w:val="center"/>
        </w:trPr>
        <w:tc>
          <w:tcPr>
            <w:tcW w:w="990" w:type="dxa"/>
          </w:tcPr>
          <w:p w14:paraId="38E96E26" w14:textId="77777777" w:rsidR="00AA3885" w:rsidRPr="00C92FE0" w:rsidRDefault="00000000">
            <w:pPr>
              <w:spacing w:after="0"/>
              <w:rPr>
                <w:rFonts w:ascii="Aptos" w:hAnsi="Aptos"/>
                <w:sz w:val="20"/>
                <w:szCs w:val="20"/>
              </w:rPr>
            </w:pPr>
            <w:r w:rsidRPr="00C92FE0">
              <w:rPr>
                <w:rFonts w:ascii="Aptos" w:hAnsi="Aptos"/>
                <w:sz w:val="20"/>
                <w:szCs w:val="20"/>
              </w:rPr>
              <w:t>RD-21</w:t>
            </w:r>
          </w:p>
        </w:tc>
        <w:tc>
          <w:tcPr>
            <w:tcW w:w="4539" w:type="dxa"/>
          </w:tcPr>
          <w:p w14:paraId="6E338D2E" w14:textId="77777777" w:rsidR="00AA3885" w:rsidRPr="00C92FE0" w:rsidRDefault="00000000">
            <w:pPr>
              <w:spacing w:after="0"/>
              <w:rPr>
                <w:rFonts w:ascii="Aptos" w:hAnsi="Aptos"/>
                <w:sz w:val="20"/>
                <w:szCs w:val="20"/>
              </w:rPr>
            </w:pPr>
            <w:r w:rsidRPr="00C92FE0">
              <w:rPr>
                <w:rFonts w:ascii="Aptos" w:hAnsi="Aptos"/>
                <w:sz w:val="20"/>
                <w:szCs w:val="20"/>
              </w:rPr>
              <w:t>Multi-party coordination burden</w:t>
            </w:r>
          </w:p>
        </w:tc>
        <w:tc>
          <w:tcPr>
            <w:tcW w:w="2765" w:type="dxa"/>
          </w:tcPr>
          <w:p w14:paraId="4ABC14B2" w14:textId="77777777" w:rsidR="00AA3885" w:rsidRPr="00C92FE0" w:rsidRDefault="00000000">
            <w:pPr>
              <w:spacing w:after="0"/>
              <w:rPr>
                <w:rFonts w:ascii="Aptos" w:hAnsi="Aptos"/>
                <w:sz w:val="20"/>
                <w:szCs w:val="20"/>
              </w:rPr>
            </w:pPr>
            <w:r w:rsidRPr="00C92FE0">
              <w:rPr>
                <w:rFonts w:ascii="Aptos" w:hAnsi="Aptos"/>
                <w:sz w:val="20"/>
                <w:szCs w:val="20"/>
              </w:rPr>
              <w:t>Monthly governance and biweekly implementation cadence</w:t>
            </w:r>
          </w:p>
        </w:tc>
        <w:tc>
          <w:tcPr>
            <w:tcW w:w="2765" w:type="dxa"/>
          </w:tcPr>
          <w:p w14:paraId="2C72DB97" w14:textId="77777777" w:rsidR="00AA3885" w:rsidRPr="00C92FE0" w:rsidRDefault="00000000">
            <w:pPr>
              <w:spacing w:after="0"/>
              <w:rPr>
                <w:rFonts w:ascii="Aptos" w:hAnsi="Aptos"/>
                <w:sz w:val="20"/>
                <w:szCs w:val="20"/>
              </w:rPr>
            </w:pPr>
            <w:r w:rsidRPr="00C92FE0">
              <w:rPr>
                <w:rFonts w:ascii="Aptos" w:hAnsi="Aptos"/>
                <w:sz w:val="20"/>
                <w:szCs w:val="20"/>
              </w:rPr>
              <w:t>Turnover, unresolved authority, or frequent cross-party escalation</w:t>
            </w:r>
          </w:p>
        </w:tc>
        <w:tc>
          <w:tcPr>
            <w:tcW w:w="2765" w:type="dxa"/>
          </w:tcPr>
          <w:p w14:paraId="4D5EEB0C" w14:textId="77777777" w:rsidR="00AA3885" w:rsidRPr="00C92FE0" w:rsidRDefault="00000000">
            <w:pPr>
              <w:spacing w:after="0"/>
              <w:rPr>
                <w:rFonts w:ascii="Aptos" w:hAnsi="Aptos"/>
                <w:sz w:val="20"/>
                <w:szCs w:val="20"/>
              </w:rPr>
            </w:pPr>
            <w:r w:rsidRPr="00C92FE0">
              <w:rPr>
                <w:rFonts w:ascii="Aptos" w:hAnsi="Aptos"/>
                <w:sz w:val="20"/>
                <w:szCs w:val="20"/>
              </w:rPr>
              <w:t>Monthly PM range</w:t>
            </w:r>
          </w:p>
        </w:tc>
      </w:tr>
      <w:tr w:rsidR="00AA3885" w:rsidRPr="00C92FE0" w14:paraId="75AEA175" w14:textId="77777777" w:rsidTr="00C92FE0">
        <w:trPr>
          <w:jc w:val="center"/>
        </w:trPr>
        <w:tc>
          <w:tcPr>
            <w:tcW w:w="990" w:type="dxa"/>
          </w:tcPr>
          <w:p w14:paraId="46EA665A" w14:textId="77777777" w:rsidR="00AA3885" w:rsidRPr="00C92FE0" w:rsidRDefault="00000000">
            <w:pPr>
              <w:spacing w:after="0"/>
              <w:rPr>
                <w:rFonts w:ascii="Aptos" w:hAnsi="Aptos"/>
                <w:sz w:val="20"/>
                <w:szCs w:val="20"/>
              </w:rPr>
            </w:pPr>
            <w:r w:rsidRPr="00C92FE0">
              <w:rPr>
                <w:rFonts w:ascii="Aptos" w:hAnsi="Aptos"/>
                <w:sz w:val="20"/>
                <w:szCs w:val="20"/>
              </w:rPr>
              <w:t>RD-22</w:t>
            </w:r>
          </w:p>
        </w:tc>
        <w:tc>
          <w:tcPr>
            <w:tcW w:w="4539" w:type="dxa"/>
          </w:tcPr>
          <w:p w14:paraId="29655926" w14:textId="77777777" w:rsidR="00AA3885" w:rsidRPr="00C92FE0" w:rsidRDefault="00000000">
            <w:pPr>
              <w:spacing w:after="0"/>
              <w:rPr>
                <w:rFonts w:ascii="Aptos" w:hAnsi="Aptos"/>
                <w:sz w:val="20"/>
                <w:szCs w:val="20"/>
              </w:rPr>
            </w:pPr>
            <w:r w:rsidRPr="00C92FE0">
              <w:rPr>
                <w:rFonts w:ascii="Aptos" w:hAnsi="Aptos"/>
                <w:sz w:val="20"/>
                <w:szCs w:val="20"/>
              </w:rPr>
              <w:t>Training and staff turnover</w:t>
            </w:r>
          </w:p>
        </w:tc>
        <w:tc>
          <w:tcPr>
            <w:tcW w:w="2765" w:type="dxa"/>
          </w:tcPr>
          <w:p w14:paraId="3019C11A" w14:textId="77777777" w:rsidR="00AA3885" w:rsidRPr="00C92FE0" w:rsidRDefault="00000000">
            <w:pPr>
              <w:spacing w:after="0"/>
              <w:rPr>
                <w:rFonts w:ascii="Aptos" w:hAnsi="Aptos"/>
                <w:sz w:val="20"/>
                <w:szCs w:val="20"/>
              </w:rPr>
            </w:pPr>
            <w:r w:rsidRPr="00C92FE0">
              <w:rPr>
                <w:rFonts w:ascii="Aptos" w:hAnsi="Aptos"/>
                <w:sz w:val="20"/>
                <w:szCs w:val="20"/>
              </w:rPr>
              <w:t>Four cohorts and one refresher</w:t>
            </w:r>
          </w:p>
        </w:tc>
        <w:tc>
          <w:tcPr>
            <w:tcW w:w="2765" w:type="dxa"/>
          </w:tcPr>
          <w:p w14:paraId="6711C20F" w14:textId="77777777" w:rsidR="00AA3885" w:rsidRPr="00C92FE0" w:rsidRDefault="00000000">
            <w:pPr>
              <w:spacing w:after="0"/>
              <w:rPr>
                <w:rFonts w:ascii="Aptos" w:hAnsi="Aptos"/>
                <w:sz w:val="20"/>
                <w:szCs w:val="20"/>
              </w:rPr>
            </w:pPr>
            <w:r w:rsidRPr="00C92FE0">
              <w:rPr>
                <w:rFonts w:ascii="Aptos" w:hAnsi="Aptos"/>
                <w:sz w:val="20"/>
                <w:szCs w:val="20"/>
              </w:rPr>
              <w:t>Multiple cohorts, turnover, or repeated onboarding</w:t>
            </w:r>
          </w:p>
        </w:tc>
        <w:tc>
          <w:tcPr>
            <w:tcW w:w="2765" w:type="dxa"/>
          </w:tcPr>
          <w:p w14:paraId="2F4E9B75" w14:textId="77777777" w:rsidR="00AA3885" w:rsidRPr="00C92FE0" w:rsidRDefault="00000000">
            <w:pPr>
              <w:spacing w:after="0"/>
              <w:rPr>
                <w:rFonts w:ascii="Aptos" w:hAnsi="Aptos"/>
                <w:sz w:val="20"/>
                <w:szCs w:val="20"/>
              </w:rPr>
            </w:pPr>
            <w:r w:rsidRPr="00C92FE0">
              <w:rPr>
                <w:rFonts w:ascii="Aptos" w:hAnsi="Aptos"/>
                <w:sz w:val="20"/>
                <w:szCs w:val="20"/>
              </w:rPr>
              <w:t>Per-cohort sensitivity</w:t>
            </w:r>
          </w:p>
        </w:tc>
      </w:tr>
      <w:tr w:rsidR="00AA3885" w:rsidRPr="00C92FE0" w14:paraId="59513BC3" w14:textId="77777777" w:rsidTr="00C92FE0">
        <w:trPr>
          <w:jc w:val="center"/>
        </w:trPr>
        <w:tc>
          <w:tcPr>
            <w:tcW w:w="990" w:type="dxa"/>
          </w:tcPr>
          <w:p w14:paraId="4774EA0F" w14:textId="77777777" w:rsidR="00AA3885" w:rsidRPr="00C92FE0" w:rsidRDefault="00000000">
            <w:pPr>
              <w:spacing w:after="0"/>
              <w:rPr>
                <w:rFonts w:ascii="Aptos" w:hAnsi="Aptos"/>
                <w:sz w:val="20"/>
                <w:szCs w:val="20"/>
              </w:rPr>
            </w:pPr>
            <w:r w:rsidRPr="00C92FE0">
              <w:rPr>
                <w:rFonts w:ascii="Aptos" w:hAnsi="Aptos"/>
                <w:sz w:val="20"/>
                <w:szCs w:val="20"/>
              </w:rPr>
              <w:t>RD-23</w:t>
            </w:r>
          </w:p>
        </w:tc>
        <w:tc>
          <w:tcPr>
            <w:tcW w:w="4539" w:type="dxa"/>
          </w:tcPr>
          <w:p w14:paraId="6B44124B" w14:textId="77777777" w:rsidR="00AA3885" w:rsidRPr="00C92FE0" w:rsidRDefault="00000000">
            <w:pPr>
              <w:spacing w:after="0"/>
              <w:rPr>
                <w:rFonts w:ascii="Aptos" w:hAnsi="Aptos"/>
                <w:sz w:val="20"/>
                <w:szCs w:val="20"/>
              </w:rPr>
            </w:pPr>
            <w:r w:rsidRPr="00C92FE0">
              <w:rPr>
                <w:rFonts w:ascii="Aptos" w:hAnsi="Aptos"/>
                <w:sz w:val="20"/>
                <w:szCs w:val="20"/>
              </w:rPr>
              <w:t>Data disposition and closeout implementation</w:t>
            </w:r>
          </w:p>
        </w:tc>
        <w:tc>
          <w:tcPr>
            <w:tcW w:w="2765" w:type="dxa"/>
          </w:tcPr>
          <w:p w14:paraId="2D7EC713" w14:textId="77777777" w:rsidR="00AA3885" w:rsidRPr="00C92FE0" w:rsidRDefault="00000000">
            <w:pPr>
              <w:spacing w:after="0"/>
              <w:rPr>
                <w:rFonts w:ascii="Aptos" w:hAnsi="Aptos"/>
                <w:sz w:val="20"/>
                <w:szCs w:val="20"/>
              </w:rPr>
            </w:pPr>
            <w:r w:rsidRPr="00C92FE0">
              <w:rPr>
                <w:rFonts w:ascii="Aptos" w:hAnsi="Aptos"/>
                <w:sz w:val="20"/>
                <w:szCs w:val="20"/>
              </w:rPr>
              <w:t>Charter defines retention and closeout decisions</w:t>
            </w:r>
          </w:p>
        </w:tc>
        <w:tc>
          <w:tcPr>
            <w:tcW w:w="2765" w:type="dxa"/>
          </w:tcPr>
          <w:p w14:paraId="73A7F93E" w14:textId="77777777" w:rsidR="00AA3885" w:rsidRPr="00C92FE0" w:rsidRDefault="00000000">
            <w:pPr>
              <w:spacing w:after="0"/>
              <w:rPr>
                <w:rFonts w:ascii="Aptos" w:hAnsi="Aptos"/>
                <w:sz w:val="20"/>
                <w:szCs w:val="20"/>
              </w:rPr>
            </w:pPr>
            <w:r w:rsidRPr="00C92FE0">
              <w:rPr>
                <w:rFonts w:ascii="Aptos" w:hAnsi="Aptos"/>
                <w:sz w:val="20"/>
                <w:szCs w:val="20"/>
              </w:rPr>
              <w:t>Complex transition to ongoing operation or extended retention</w:t>
            </w:r>
          </w:p>
        </w:tc>
        <w:tc>
          <w:tcPr>
            <w:tcW w:w="2765" w:type="dxa"/>
          </w:tcPr>
          <w:p w14:paraId="0E11BB75" w14:textId="77777777" w:rsidR="00AA3885" w:rsidRPr="00C92FE0" w:rsidRDefault="00000000">
            <w:pPr>
              <w:spacing w:after="0"/>
              <w:rPr>
                <w:rFonts w:ascii="Aptos" w:hAnsi="Aptos"/>
                <w:sz w:val="20"/>
                <w:szCs w:val="20"/>
              </w:rPr>
            </w:pPr>
            <w:r w:rsidRPr="00C92FE0">
              <w:rPr>
                <w:rFonts w:ascii="Aptos" w:hAnsi="Aptos"/>
                <w:sz w:val="20"/>
                <w:szCs w:val="20"/>
              </w:rPr>
              <w:t>Fixed closeout plus contingency</w:t>
            </w:r>
          </w:p>
        </w:tc>
      </w:tr>
    </w:tbl>
    <w:p w14:paraId="1C6E93E4" w14:textId="77777777" w:rsidR="00AA3885" w:rsidRDefault="00000000">
      <w:pPr>
        <w:pStyle w:val="Heading1"/>
      </w:pPr>
      <w:r>
        <w:t>6. Areas of Uncertainty and Estimate Limitations</w:t>
      </w:r>
    </w:p>
    <w:p w14:paraId="592C4275" w14:textId="77777777" w:rsidR="00AA3885" w:rsidRDefault="00000000">
      <w:pPr>
        <w:pStyle w:val="FirstParagraph"/>
        <w:spacing w:after="100"/>
      </w:pPr>
      <w:r>
        <w:t>The biggest unresolved issue is who pays for participant-side effort. Public HCCN and UDS+ sources prove that provider/network-side work is real and often substantial, but they do not tell us whether the Chronic Care Cascade sponsor will fund that work directly, expect the HCCN or HIE to absorb it, or expect participants to contribute it in kind. That decision has first-order consequences for the estimate because provider/network effort is one of the largest variable-cost pools in the public analogs. [48]</w:t>
      </w:r>
    </w:p>
    <w:p w14:paraId="11FE57ED" w14:textId="77777777" w:rsidR="00AA3885" w:rsidRDefault="00000000">
      <w:pPr>
        <w:pStyle w:val="BodyText"/>
        <w:spacing w:after="100"/>
      </w:pPr>
      <w:r>
        <w:t xml:space="preserve">The next major uncertainty is how much of the “trust layer” is truly incremental. The pilot documentation and our assumptions say the trust layer, de-identification, and aggregate generation already exist in some form. Public advanced-FHIR and MENDS-validation </w:t>
      </w:r>
      <w:r>
        <w:lastRenderedPageBreak/>
        <w:t xml:space="preserve">benchmarks show that meaningful validation, conformance, and remediation work can still become expensive even when the platform exists. A conservative model should therefore avoid both extremes: not a zero-dollar placeholder, but not a net-new platform </w:t>
      </w:r>
      <w:proofErr w:type="gramStart"/>
      <w:r>
        <w:t>build</w:t>
      </w:r>
      <w:proofErr w:type="gramEnd"/>
      <w:r>
        <w:t xml:space="preserve"> either. [49]</w:t>
      </w:r>
    </w:p>
    <w:p w14:paraId="657FD545" w14:textId="77777777" w:rsidR="00AA3885" w:rsidRDefault="00000000">
      <w:pPr>
        <w:pStyle w:val="BodyText"/>
        <w:spacing w:after="100"/>
      </w:pPr>
      <w:r>
        <w:t>Another material uncertainty is whether UDS+ is included. Public FY24 UDS+ award pages make this one of the clearest optional cost adders in the entire benchmark set. If the pilot includes UDS+, the model should carry a distinct participant-side add-on; if not, that line should be set to zero rather than hidden in generic provider support. [22]</w:t>
      </w:r>
    </w:p>
    <w:p w14:paraId="74259E6A" w14:textId="77777777" w:rsidR="00AA3885" w:rsidRDefault="00000000">
      <w:pPr>
        <w:pStyle w:val="BodyText"/>
        <w:spacing w:after="100"/>
      </w:pPr>
      <w:r>
        <w:t>Finally, public prices for legal/privacy/security work are sparse. There are good public scope analogs for governance, HIE policy, consent, and privacy-sensitive exchange, but very few official sources expose line-item budgets for state-specific data-use agreement drafting, privacy review, or security architecture review. That category is likely to be underestimated if it is treated as ordinary PM overhead. The safest modeling treatment is a contingency or explicit professional-services line with a low/base/high range. [50]</w:t>
      </w:r>
    </w:p>
    <w:p w14:paraId="623B4D5B" w14:textId="77777777" w:rsidR="00AA3885" w:rsidRDefault="00000000">
      <w:pPr>
        <w:pStyle w:val="BodyText"/>
        <w:spacing w:after="100"/>
      </w:pPr>
      <w:r>
        <w:t>Additional model limitations carried forward from the workbook include provisional labor rates, unvalidated participant indirect-cost rates, pending confirmation of interface topology and participant readiness, and the assumption that required participant work is reimbursed rather than contributed as unreimbursed in-kind effort.</w:t>
      </w:r>
    </w:p>
    <w:p w14:paraId="181377D9" w14:textId="77777777" w:rsidR="00AA3885" w:rsidRDefault="00000000">
      <w:pPr>
        <w:pStyle w:val="Heading1"/>
      </w:pPr>
      <w:r>
        <w:t>7. Risks and Potential Cost Impacts</w:t>
      </w:r>
    </w:p>
    <w:p w14:paraId="3DE986DD" w14:textId="77777777" w:rsidR="00AA3885" w:rsidRDefault="00000000">
      <w:pPr>
        <w:pStyle w:val="FirstParagraph"/>
        <w:spacing w:after="100"/>
      </w:pPr>
      <w:r>
        <w:t>The items below are the cost-model risks most likely to create a material step change, contingency draw, or schedule effect. The wording and validation actions are retained from the workbook.</w:t>
      </w:r>
    </w:p>
    <w:tbl>
      <w:tblPr>
        <w:tblStyle w:val="Table"/>
        <w:tblW w:w="0" w:type="auto"/>
        <w:jc w:val="center"/>
        <w:tblLook w:val="04A0" w:firstRow="1" w:lastRow="0" w:firstColumn="1" w:lastColumn="0" w:noHBand="0" w:noVBand="1"/>
      </w:tblPr>
      <w:tblGrid>
        <w:gridCol w:w="900"/>
        <w:gridCol w:w="3420"/>
        <w:gridCol w:w="3150"/>
        <w:gridCol w:w="1980"/>
        <w:gridCol w:w="4374"/>
      </w:tblGrid>
      <w:tr w:rsidR="00AA3885" w:rsidRPr="002E3C9F" w14:paraId="3D826346" w14:textId="77777777" w:rsidTr="002E3C9F">
        <w:trPr>
          <w:cnfStyle w:val="100000000000" w:firstRow="1" w:lastRow="0" w:firstColumn="0" w:lastColumn="0" w:oddVBand="0" w:evenVBand="0" w:oddHBand="0" w:evenHBand="0" w:firstRowFirstColumn="0" w:firstRowLastColumn="0" w:lastRowFirstColumn="0" w:lastRowLastColumn="0"/>
          <w:tblHeader/>
          <w:jc w:val="center"/>
        </w:trPr>
        <w:tc>
          <w:tcPr>
            <w:tcW w:w="900" w:type="dxa"/>
            <w:shd w:val="clear" w:color="auto" w:fill="D9EAF7"/>
            <w:vAlign w:val="top"/>
          </w:tcPr>
          <w:p w14:paraId="42E7AD9E" w14:textId="77777777" w:rsidR="00AA3885" w:rsidRPr="002E3C9F" w:rsidRDefault="00000000">
            <w:pPr>
              <w:spacing w:after="0"/>
              <w:rPr>
                <w:rFonts w:ascii="Aptos" w:hAnsi="Aptos"/>
                <w:sz w:val="20"/>
                <w:szCs w:val="20"/>
              </w:rPr>
            </w:pPr>
            <w:r w:rsidRPr="002E3C9F">
              <w:rPr>
                <w:rFonts w:ascii="Aptos" w:hAnsi="Aptos"/>
                <w:b/>
                <w:sz w:val="20"/>
                <w:szCs w:val="20"/>
              </w:rPr>
              <w:t>ID</w:t>
            </w:r>
          </w:p>
        </w:tc>
        <w:tc>
          <w:tcPr>
            <w:tcW w:w="3420" w:type="dxa"/>
            <w:shd w:val="clear" w:color="auto" w:fill="D9EAF7"/>
            <w:vAlign w:val="top"/>
          </w:tcPr>
          <w:p w14:paraId="4CFC5E5D" w14:textId="77777777" w:rsidR="00AA3885" w:rsidRPr="002E3C9F" w:rsidRDefault="00000000">
            <w:pPr>
              <w:spacing w:after="0"/>
              <w:rPr>
                <w:rFonts w:ascii="Aptos" w:hAnsi="Aptos"/>
                <w:sz w:val="20"/>
                <w:szCs w:val="20"/>
              </w:rPr>
            </w:pPr>
            <w:r w:rsidRPr="002E3C9F">
              <w:rPr>
                <w:rFonts w:ascii="Aptos" w:hAnsi="Aptos"/>
                <w:b/>
                <w:sz w:val="20"/>
                <w:szCs w:val="20"/>
              </w:rPr>
              <w:t>Risk</w:t>
            </w:r>
          </w:p>
        </w:tc>
        <w:tc>
          <w:tcPr>
            <w:tcW w:w="3150" w:type="dxa"/>
            <w:shd w:val="clear" w:color="auto" w:fill="D9EAF7"/>
            <w:vAlign w:val="top"/>
          </w:tcPr>
          <w:p w14:paraId="08BCF912" w14:textId="77777777" w:rsidR="00AA3885" w:rsidRPr="002E3C9F" w:rsidRDefault="00000000">
            <w:pPr>
              <w:spacing w:after="0"/>
              <w:rPr>
                <w:rFonts w:ascii="Aptos" w:hAnsi="Aptos"/>
                <w:sz w:val="20"/>
                <w:szCs w:val="20"/>
              </w:rPr>
            </w:pPr>
            <w:r w:rsidRPr="002E3C9F">
              <w:rPr>
                <w:rFonts w:ascii="Aptos" w:hAnsi="Aptos"/>
                <w:b/>
                <w:sz w:val="20"/>
                <w:szCs w:val="20"/>
              </w:rPr>
              <w:t>Cost direction</w:t>
            </w:r>
          </w:p>
        </w:tc>
        <w:tc>
          <w:tcPr>
            <w:tcW w:w="1980" w:type="dxa"/>
            <w:shd w:val="clear" w:color="auto" w:fill="D9EAF7"/>
            <w:vAlign w:val="top"/>
          </w:tcPr>
          <w:p w14:paraId="54ABCE80" w14:textId="77777777" w:rsidR="00AA3885" w:rsidRPr="002E3C9F" w:rsidRDefault="00000000">
            <w:pPr>
              <w:spacing w:after="0"/>
              <w:rPr>
                <w:rFonts w:ascii="Aptos" w:hAnsi="Aptos"/>
                <w:sz w:val="20"/>
                <w:szCs w:val="20"/>
              </w:rPr>
            </w:pPr>
            <w:r w:rsidRPr="002E3C9F">
              <w:rPr>
                <w:rFonts w:ascii="Aptos" w:hAnsi="Aptos"/>
                <w:b/>
                <w:sz w:val="20"/>
                <w:szCs w:val="20"/>
              </w:rPr>
              <w:t>Schedule direction</w:t>
            </w:r>
          </w:p>
        </w:tc>
        <w:tc>
          <w:tcPr>
            <w:tcW w:w="4374" w:type="dxa"/>
            <w:shd w:val="clear" w:color="auto" w:fill="D9EAF7"/>
            <w:vAlign w:val="top"/>
          </w:tcPr>
          <w:p w14:paraId="5E1DEFB9" w14:textId="77777777" w:rsidR="00AA3885" w:rsidRPr="002E3C9F" w:rsidRDefault="00000000">
            <w:pPr>
              <w:spacing w:after="0"/>
              <w:rPr>
                <w:rFonts w:ascii="Aptos" w:hAnsi="Aptos"/>
                <w:sz w:val="20"/>
                <w:szCs w:val="20"/>
              </w:rPr>
            </w:pPr>
            <w:r w:rsidRPr="002E3C9F">
              <w:rPr>
                <w:rFonts w:ascii="Aptos" w:hAnsi="Aptos"/>
                <w:b/>
                <w:sz w:val="20"/>
                <w:szCs w:val="20"/>
              </w:rPr>
              <w:t>Validation needed</w:t>
            </w:r>
          </w:p>
        </w:tc>
      </w:tr>
      <w:tr w:rsidR="00AA3885" w:rsidRPr="002E3C9F" w14:paraId="6AB4F9B3" w14:textId="77777777" w:rsidTr="002E3C9F">
        <w:trPr>
          <w:jc w:val="center"/>
        </w:trPr>
        <w:tc>
          <w:tcPr>
            <w:tcW w:w="900" w:type="dxa"/>
          </w:tcPr>
          <w:p w14:paraId="4E2750D1" w14:textId="77777777" w:rsidR="00AA3885" w:rsidRPr="002E3C9F" w:rsidRDefault="00000000">
            <w:pPr>
              <w:spacing w:after="0"/>
              <w:rPr>
                <w:rFonts w:ascii="Aptos" w:hAnsi="Aptos"/>
                <w:sz w:val="20"/>
                <w:szCs w:val="20"/>
              </w:rPr>
            </w:pPr>
            <w:r w:rsidRPr="002E3C9F">
              <w:rPr>
                <w:rFonts w:ascii="Aptos" w:hAnsi="Aptos"/>
                <w:sz w:val="20"/>
                <w:szCs w:val="20"/>
              </w:rPr>
              <w:t>RD-04</w:t>
            </w:r>
          </w:p>
        </w:tc>
        <w:tc>
          <w:tcPr>
            <w:tcW w:w="3420" w:type="dxa"/>
          </w:tcPr>
          <w:p w14:paraId="55543A57" w14:textId="77777777" w:rsidR="00AA3885" w:rsidRPr="002E3C9F" w:rsidRDefault="00000000">
            <w:pPr>
              <w:spacing w:after="0"/>
              <w:rPr>
                <w:rFonts w:ascii="Aptos" w:hAnsi="Aptos"/>
                <w:sz w:val="20"/>
                <w:szCs w:val="20"/>
              </w:rPr>
            </w:pPr>
            <w:r w:rsidRPr="002E3C9F">
              <w:rPr>
                <w:rFonts w:ascii="Aptos" w:hAnsi="Aptos"/>
                <w:sz w:val="20"/>
                <w:szCs w:val="20"/>
              </w:rPr>
              <w:t>Existing architecture and platform reuse</w:t>
            </w:r>
          </w:p>
        </w:tc>
        <w:tc>
          <w:tcPr>
            <w:tcW w:w="3150" w:type="dxa"/>
          </w:tcPr>
          <w:p w14:paraId="1B4F0256" w14:textId="77777777" w:rsidR="00AA3885" w:rsidRPr="002E3C9F" w:rsidRDefault="00000000">
            <w:pPr>
              <w:spacing w:after="0"/>
              <w:rPr>
                <w:rFonts w:ascii="Aptos" w:hAnsi="Aptos"/>
                <w:sz w:val="20"/>
                <w:szCs w:val="20"/>
              </w:rPr>
            </w:pPr>
            <w:r w:rsidRPr="002E3C9F">
              <w:rPr>
                <w:rFonts w:ascii="Aptos" w:hAnsi="Aptos"/>
                <w:sz w:val="20"/>
                <w:szCs w:val="20"/>
              </w:rPr>
              <w:t>Potentially significant increase</w:t>
            </w:r>
          </w:p>
        </w:tc>
        <w:tc>
          <w:tcPr>
            <w:tcW w:w="1980" w:type="dxa"/>
          </w:tcPr>
          <w:p w14:paraId="411951D8"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03659294" w14:textId="77777777" w:rsidR="00AA3885" w:rsidRPr="002E3C9F" w:rsidRDefault="00000000">
            <w:pPr>
              <w:spacing w:after="0"/>
              <w:rPr>
                <w:rFonts w:ascii="Aptos" w:hAnsi="Aptos"/>
                <w:sz w:val="20"/>
                <w:szCs w:val="20"/>
              </w:rPr>
            </w:pPr>
            <w:r w:rsidRPr="002E3C9F">
              <w:rPr>
                <w:rFonts w:ascii="Aptos" w:hAnsi="Aptos"/>
                <w:sz w:val="20"/>
                <w:szCs w:val="20"/>
              </w:rPr>
              <w:t>Readiness validation and technical demonstration</w:t>
            </w:r>
          </w:p>
        </w:tc>
      </w:tr>
      <w:tr w:rsidR="00AA3885" w:rsidRPr="002E3C9F" w14:paraId="007B3F1D" w14:textId="77777777" w:rsidTr="002E3C9F">
        <w:trPr>
          <w:jc w:val="center"/>
        </w:trPr>
        <w:tc>
          <w:tcPr>
            <w:tcW w:w="900" w:type="dxa"/>
          </w:tcPr>
          <w:p w14:paraId="3BDC423C" w14:textId="77777777" w:rsidR="00AA3885" w:rsidRPr="002E3C9F" w:rsidRDefault="00000000">
            <w:pPr>
              <w:spacing w:after="0"/>
              <w:rPr>
                <w:rFonts w:ascii="Aptos" w:hAnsi="Aptos"/>
                <w:sz w:val="20"/>
                <w:szCs w:val="20"/>
              </w:rPr>
            </w:pPr>
            <w:r w:rsidRPr="002E3C9F">
              <w:rPr>
                <w:rFonts w:ascii="Aptos" w:hAnsi="Aptos"/>
                <w:sz w:val="20"/>
                <w:szCs w:val="20"/>
              </w:rPr>
              <w:t>RD-05</w:t>
            </w:r>
          </w:p>
        </w:tc>
        <w:tc>
          <w:tcPr>
            <w:tcW w:w="3420" w:type="dxa"/>
          </w:tcPr>
          <w:p w14:paraId="0BE5DB74" w14:textId="77777777" w:rsidR="00AA3885" w:rsidRPr="002E3C9F" w:rsidRDefault="00000000">
            <w:pPr>
              <w:spacing w:after="0"/>
              <w:rPr>
                <w:rFonts w:ascii="Aptos" w:hAnsi="Aptos"/>
                <w:sz w:val="20"/>
                <w:szCs w:val="20"/>
              </w:rPr>
            </w:pPr>
            <w:r w:rsidRPr="002E3C9F">
              <w:rPr>
                <w:rFonts w:ascii="Aptos" w:hAnsi="Aptos"/>
                <w:sz w:val="20"/>
                <w:szCs w:val="20"/>
              </w:rPr>
              <w:t>HCCN ability to act as full intermediary</w:t>
            </w:r>
          </w:p>
        </w:tc>
        <w:tc>
          <w:tcPr>
            <w:tcW w:w="3150" w:type="dxa"/>
          </w:tcPr>
          <w:p w14:paraId="0C20BAF3" w14:textId="77777777" w:rsidR="00AA3885" w:rsidRPr="002E3C9F" w:rsidRDefault="00000000">
            <w:pPr>
              <w:spacing w:after="0"/>
              <w:rPr>
                <w:rFonts w:ascii="Aptos" w:hAnsi="Aptos"/>
                <w:sz w:val="20"/>
                <w:szCs w:val="20"/>
              </w:rPr>
            </w:pPr>
            <w:r w:rsidRPr="002E3C9F">
              <w:rPr>
                <w:rFonts w:ascii="Aptos" w:hAnsi="Aptos"/>
                <w:sz w:val="20"/>
                <w:szCs w:val="20"/>
              </w:rPr>
              <w:t>Significant increase or scenario invalidation</w:t>
            </w:r>
          </w:p>
        </w:tc>
        <w:tc>
          <w:tcPr>
            <w:tcW w:w="1980" w:type="dxa"/>
          </w:tcPr>
          <w:p w14:paraId="5EB0AC88"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3AD7B659" w14:textId="77777777" w:rsidR="00AA3885" w:rsidRPr="002E3C9F" w:rsidRDefault="00000000">
            <w:pPr>
              <w:spacing w:after="0"/>
              <w:rPr>
                <w:rFonts w:ascii="Aptos" w:hAnsi="Aptos"/>
                <w:sz w:val="20"/>
                <w:szCs w:val="20"/>
              </w:rPr>
            </w:pPr>
            <w:r w:rsidRPr="002E3C9F">
              <w:rPr>
                <w:rFonts w:ascii="Aptos" w:hAnsi="Aptos"/>
                <w:sz w:val="20"/>
                <w:szCs w:val="20"/>
              </w:rPr>
              <w:t>Validate HCCN authority, platform, staffing, and contracts</w:t>
            </w:r>
          </w:p>
        </w:tc>
      </w:tr>
      <w:tr w:rsidR="00AA3885" w:rsidRPr="002E3C9F" w14:paraId="6257D791" w14:textId="77777777" w:rsidTr="002E3C9F">
        <w:trPr>
          <w:jc w:val="center"/>
        </w:trPr>
        <w:tc>
          <w:tcPr>
            <w:tcW w:w="900" w:type="dxa"/>
          </w:tcPr>
          <w:p w14:paraId="1330F9A7" w14:textId="77777777" w:rsidR="00AA3885" w:rsidRPr="002E3C9F" w:rsidRDefault="00000000">
            <w:pPr>
              <w:spacing w:after="0"/>
              <w:rPr>
                <w:rFonts w:ascii="Aptos" w:hAnsi="Aptos"/>
                <w:sz w:val="20"/>
                <w:szCs w:val="20"/>
              </w:rPr>
            </w:pPr>
            <w:r w:rsidRPr="002E3C9F">
              <w:rPr>
                <w:rFonts w:ascii="Aptos" w:hAnsi="Aptos"/>
                <w:sz w:val="20"/>
                <w:szCs w:val="20"/>
              </w:rPr>
              <w:t>RD-07</w:t>
            </w:r>
          </w:p>
        </w:tc>
        <w:tc>
          <w:tcPr>
            <w:tcW w:w="3420" w:type="dxa"/>
          </w:tcPr>
          <w:p w14:paraId="58E64566" w14:textId="77777777" w:rsidR="00AA3885" w:rsidRPr="002E3C9F" w:rsidRDefault="00000000">
            <w:pPr>
              <w:spacing w:after="0"/>
              <w:rPr>
                <w:rFonts w:ascii="Aptos" w:hAnsi="Aptos"/>
                <w:sz w:val="20"/>
                <w:szCs w:val="20"/>
              </w:rPr>
            </w:pPr>
            <w:r w:rsidRPr="002E3C9F">
              <w:rPr>
                <w:rFonts w:ascii="Aptos" w:hAnsi="Aptos"/>
                <w:sz w:val="20"/>
                <w:szCs w:val="20"/>
              </w:rPr>
              <w:t>Number of remediation cycles</w:t>
            </w:r>
          </w:p>
        </w:tc>
        <w:tc>
          <w:tcPr>
            <w:tcW w:w="3150" w:type="dxa"/>
          </w:tcPr>
          <w:p w14:paraId="15013535" w14:textId="77777777" w:rsidR="00AA3885" w:rsidRPr="002E3C9F" w:rsidRDefault="00000000">
            <w:pPr>
              <w:spacing w:after="0"/>
              <w:rPr>
                <w:rFonts w:ascii="Aptos" w:hAnsi="Aptos"/>
                <w:sz w:val="20"/>
                <w:szCs w:val="20"/>
              </w:rPr>
            </w:pPr>
            <w:r w:rsidRPr="002E3C9F">
              <w:rPr>
                <w:rFonts w:ascii="Aptos" w:hAnsi="Aptos"/>
                <w:sz w:val="20"/>
                <w:szCs w:val="20"/>
              </w:rPr>
              <w:t>Linear increase</w:t>
            </w:r>
          </w:p>
        </w:tc>
        <w:tc>
          <w:tcPr>
            <w:tcW w:w="1980" w:type="dxa"/>
          </w:tcPr>
          <w:p w14:paraId="6A62F7A3" w14:textId="77777777" w:rsidR="00AA3885" w:rsidRPr="002E3C9F" w:rsidRDefault="00000000">
            <w:pPr>
              <w:spacing w:after="0"/>
              <w:rPr>
                <w:rFonts w:ascii="Aptos" w:hAnsi="Aptos"/>
                <w:sz w:val="20"/>
                <w:szCs w:val="20"/>
              </w:rPr>
            </w:pPr>
            <w:r w:rsidRPr="002E3C9F">
              <w:rPr>
                <w:rFonts w:ascii="Aptos" w:hAnsi="Aptos"/>
                <w:sz w:val="20"/>
                <w:szCs w:val="20"/>
              </w:rPr>
              <w:t>Moderate</w:t>
            </w:r>
          </w:p>
        </w:tc>
        <w:tc>
          <w:tcPr>
            <w:tcW w:w="4374" w:type="dxa"/>
          </w:tcPr>
          <w:p w14:paraId="71C309B2" w14:textId="77777777" w:rsidR="00AA3885" w:rsidRPr="002E3C9F" w:rsidRDefault="00000000">
            <w:pPr>
              <w:spacing w:after="0"/>
              <w:rPr>
                <w:rFonts w:ascii="Aptos" w:hAnsi="Aptos"/>
                <w:sz w:val="20"/>
                <w:szCs w:val="20"/>
              </w:rPr>
            </w:pPr>
            <w:r w:rsidRPr="002E3C9F">
              <w:rPr>
                <w:rFonts w:ascii="Aptos" w:hAnsi="Aptos"/>
                <w:sz w:val="20"/>
                <w:szCs w:val="20"/>
              </w:rPr>
              <w:t>Validate after baseline</w:t>
            </w:r>
          </w:p>
        </w:tc>
      </w:tr>
      <w:tr w:rsidR="00AA3885" w:rsidRPr="002E3C9F" w14:paraId="09D090B7" w14:textId="77777777" w:rsidTr="002E3C9F">
        <w:trPr>
          <w:jc w:val="center"/>
        </w:trPr>
        <w:tc>
          <w:tcPr>
            <w:tcW w:w="900" w:type="dxa"/>
          </w:tcPr>
          <w:p w14:paraId="5EF5B0B6" w14:textId="77777777" w:rsidR="00AA3885" w:rsidRPr="002E3C9F" w:rsidRDefault="00000000">
            <w:pPr>
              <w:spacing w:after="0"/>
              <w:rPr>
                <w:rFonts w:ascii="Aptos" w:hAnsi="Aptos"/>
                <w:sz w:val="20"/>
                <w:szCs w:val="20"/>
              </w:rPr>
            </w:pPr>
            <w:r w:rsidRPr="002E3C9F">
              <w:rPr>
                <w:rFonts w:ascii="Aptos" w:hAnsi="Aptos"/>
                <w:sz w:val="20"/>
                <w:szCs w:val="20"/>
              </w:rPr>
              <w:t>RD-08</w:t>
            </w:r>
          </w:p>
        </w:tc>
        <w:tc>
          <w:tcPr>
            <w:tcW w:w="3420" w:type="dxa"/>
          </w:tcPr>
          <w:p w14:paraId="12892A8F" w14:textId="77777777" w:rsidR="00AA3885" w:rsidRPr="002E3C9F" w:rsidRDefault="00000000">
            <w:pPr>
              <w:spacing w:after="0"/>
              <w:rPr>
                <w:rFonts w:ascii="Aptos" w:hAnsi="Aptos"/>
                <w:sz w:val="20"/>
                <w:szCs w:val="20"/>
              </w:rPr>
            </w:pPr>
            <w:r w:rsidRPr="002E3C9F">
              <w:rPr>
                <w:rFonts w:ascii="Aptos" w:hAnsi="Aptos"/>
                <w:sz w:val="20"/>
                <w:szCs w:val="20"/>
              </w:rPr>
              <w:t>Provider-panel attribution quality</w:t>
            </w:r>
          </w:p>
        </w:tc>
        <w:tc>
          <w:tcPr>
            <w:tcW w:w="3150" w:type="dxa"/>
          </w:tcPr>
          <w:p w14:paraId="33326DC4" w14:textId="77777777" w:rsidR="00AA3885" w:rsidRPr="002E3C9F" w:rsidRDefault="00000000">
            <w:pPr>
              <w:spacing w:after="0"/>
              <w:rPr>
                <w:rFonts w:ascii="Aptos" w:hAnsi="Aptos"/>
                <w:sz w:val="20"/>
                <w:szCs w:val="20"/>
              </w:rPr>
            </w:pPr>
            <w:r w:rsidRPr="002E3C9F">
              <w:rPr>
                <w:rFonts w:ascii="Aptos" w:hAnsi="Aptos"/>
                <w:sz w:val="20"/>
                <w:szCs w:val="20"/>
              </w:rPr>
              <w:t>Increase</w:t>
            </w:r>
          </w:p>
        </w:tc>
        <w:tc>
          <w:tcPr>
            <w:tcW w:w="1980" w:type="dxa"/>
          </w:tcPr>
          <w:p w14:paraId="30A9CC6C" w14:textId="77777777" w:rsidR="00AA3885" w:rsidRPr="002E3C9F" w:rsidRDefault="00000000">
            <w:pPr>
              <w:spacing w:after="0"/>
              <w:rPr>
                <w:rFonts w:ascii="Aptos" w:hAnsi="Aptos"/>
                <w:sz w:val="20"/>
                <w:szCs w:val="20"/>
              </w:rPr>
            </w:pPr>
            <w:r w:rsidRPr="002E3C9F">
              <w:rPr>
                <w:rFonts w:ascii="Aptos" w:hAnsi="Aptos"/>
                <w:sz w:val="20"/>
                <w:szCs w:val="20"/>
              </w:rPr>
              <w:t>Moderate</w:t>
            </w:r>
          </w:p>
        </w:tc>
        <w:tc>
          <w:tcPr>
            <w:tcW w:w="4374" w:type="dxa"/>
          </w:tcPr>
          <w:p w14:paraId="7D142B5D" w14:textId="77777777" w:rsidR="00AA3885" w:rsidRPr="002E3C9F" w:rsidRDefault="00000000">
            <w:pPr>
              <w:spacing w:after="0"/>
              <w:rPr>
                <w:rFonts w:ascii="Aptos" w:hAnsi="Aptos"/>
                <w:sz w:val="20"/>
                <w:szCs w:val="20"/>
              </w:rPr>
            </w:pPr>
            <w:r w:rsidRPr="002E3C9F">
              <w:rPr>
                <w:rFonts w:ascii="Aptos" w:hAnsi="Aptos"/>
                <w:sz w:val="20"/>
                <w:szCs w:val="20"/>
              </w:rPr>
              <w:t>Assess panel data</w:t>
            </w:r>
          </w:p>
        </w:tc>
      </w:tr>
      <w:tr w:rsidR="00AA3885" w:rsidRPr="002E3C9F" w14:paraId="1A795852" w14:textId="77777777" w:rsidTr="002E3C9F">
        <w:trPr>
          <w:jc w:val="center"/>
        </w:trPr>
        <w:tc>
          <w:tcPr>
            <w:tcW w:w="900" w:type="dxa"/>
          </w:tcPr>
          <w:p w14:paraId="214C6EC2" w14:textId="77777777" w:rsidR="00AA3885" w:rsidRPr="002E3C9F" w:rsidRDefault="00000000">
            <w:pPr>
              <w:spacing w:after="0"/>
              <w:rPr>
                <w:rFonts w:ascii="Aptos" w:hAnsi="Aptos"/>
                <w:sz w:val="20"/>
                <w:szCs w:val="20"/>
              </w:rPr>
            </w:pPr>
            <w:r w:rsidRPr="002E3C9F">
              <w:rPr>
                <w:rFonts w:ascii="Aptos" w:hAnsi="Aptos"/>
                <w:sz w:val="20"/>
                <w:szCs w:val="20"/>
              </w:rPr>
              <w:t>RD-09</w:t>
            </w:r>
          </w:p>
        </w:tc>
        <w:tc>
          <w:tcPr>
            <w:tcW w:w="3420" w:type="dxa"/>
          </w:tcPr>
          <w:p w14:paraId="0C41DDC0" w14:textId="77777777" w:rsidR="00AA3885" w:rsidRPr="002E3C9F" w:rsidRDefault="00000000">
            <w:pPr>
              <w:spacing w:after="0"/>
              <w:rPr>
                <w:rFonts w:ascii="Aptos" w:hAnsi="Aptos"/>
                <w:sz w:val="20"/>
                <w:szCs w:val="20"/>
              </w:rPr>
            </w:pPr>
            <w:r w:rsidRPr="002E3C9F">
              <w:rPr>
                <w:rFonts w:ascii="Aptos" w:hAnsi="Aptos"/>
                <w:sz w:val="20"/>
                <w:szCs w:val="20"/>
              </w:rPr>
              <w:t>Security authorization requirements</w:t>
            </w:r>
          </w:p>
        </w:tc>
        <w:tc>
          <w:tcPr>
            <w:tcW w:w="3150" w:type="dxa"/>
          </w:tcPr>
          <w:p w14:paraId="55E4B6FC" w14:textId="77777777" w:rsidR="00AA3885" w:rsidRPr="002E3C9F" w:rsidRDefault="00000000">
            <w:pPr>
              <w:spacing w:after="0"/>
              <w:rPr>
                <w:rFonts w:ascii="Aptos" w:hAnsi="Aptos"/>
                <w:sz w:val="20"/>
                <w:szCs w:val="20"/>
              </w:rPr>
            </w:pPr>
            <w:r w:rsidRPr="002E3C9F">
              <w:rPr>
                <w:rFonts w:ascii="Aptos" w:hAnsi="Aptos"/>
                <w:sz w:val="20"/>
                <w:szCs w:val="20"/>
              </w:rPr>
              <w:t>Significant increase</w:t>
            </w:r>
          </w:p>
        </w:tc>
        <w:tc>
          <w:tcPr>
            <w:tcW w:w="1980" w:type="dxa"/>
          </w:tcPr>
          <w:p w14:paraId="424CD024"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17D9D2D1" w14:textId="77777777" w:rsidR="00AA3885" w:rsidRPr="002E3C9F" w:rsidRDefault="00000000">
            <w:pPr>
              <w:spacing w:after="0"/>
              <w:rPr>
                <w:rFonts w:ascii="Aptos" w:hAnsi="Aptos"/>
                <w:sz w:val="20"/>
                <w:szCs w:val="20"/>
              </w:rPr>
            </w:pPr>
            <w:r w:rsidRPr="002E3C9F">
              <w:rPr>
                <w:rFonts w:ascii="Aptos" w:hAnsi="Aptos"/>
                <w:sz w:val="20"/>
                <w:szCs w:val="20"/>
              </w:rPr>
              <w:t>Confirm PHA/intermediary security requirements</w:t>
            </w:r>
          </w:p>
        </w:tc>
      </w:tr>
      <w:tr w:rsidR="00AA3885" w:rsidRPr="002E3C9F" w14:paraId="5D5D8B6D" w14:textId="77777777" w:rsidTr="002E3C9F">
        <w:trPr>
          <w:jc w:val="center"/>
        </w:trPr>
        <w:tc>
          <w:tcPr>
            <w:tcW w:w="900" w:type="dxa"/>
          </w:tcPr>
          <w:p w14:paraId="3C3E04B3" w14:textId="77777777" w:rsidR="00AA3885" w:rsidRPr="002E3C9F" w:rsidRDefault="00000000">
            <w:pPr>
              <w:spacing w:after="0"/>
              <w:rPr>
                <w:rFonts w:ascii="Aptos" w:hAnsi="Aptos"/>
                <w:sz w:val="20"/>
                <w:szCs w:val="20"/>
              </w:rPr>
            </w:pPr>
            <w:r w:rsidRPr="002E3C9F">
              <w:rPr>
                <w:rFonts w:ascii="Aptos" w:hAnsi="Aptos"/>
                <w:sz w:val="20"/>
                <w:szCs w:val="20"/>
              </w:rPr>
              <w:t>RD-10</w:t>
            </w:r>
          </w:p>
        </w:tc>
        <w:tc>
          <w:tcPr>
            <w:tcW w:w="3420" w:type="dxa"/>
          </w:tcPr>
          <w:p w14:paraId="324728BC" w14:textId="77777777" w:rsidR="00AA3885" w:rsidRPr="002E3C9F" w:rsidRDefault="00000000">
            <w:pPr>
              <w:spacing w:after="0"/>
              <w:rPr>
                <w:rFonts w:ascii="Aptos" w:hAnsi="Aptos"/>
                <w:sz w:val="20"/>
                <w:szCs w:val="20"/>
              </w:rPr>
            </w:pPr>
            <w:r w:rsidRPr="002E3C9F">
              <w:rPr>
                <w:rFonts w:ascii="Aptos" w:hAnsi="Aptos"/>
                <w:sz w:val="20"/>
                <w:szCs w:val="20"/>
              </w:rPr>
              <w:t xml:space="preserve">Agreement </w:t>
            </w:r>
            <w:proofErr w:type="gramStart"/>
            <w:r w:rsidRPr="002E3C9F">
              <w:rPr>
                <w:rFonts w:ascii="Aptos" w:hAnsi="Aptos"/>
                <w:sz w:val="20"/>
                <w:szCs w:val="20"/>
              </w:rPr>
              <w:t>count</w:t>
            </w:r>
            <w:proofErr w:type="gramEnd"/>
            <w:r w:rsidRPr="002E3C9F">
              <w:rPr>
                <w:rFonts w:ascii="Aptos" w:hAnsi="Aptos"/>
                <w:sz w:val="20"/>
                <w:szCs w:val="20"/>
              </w:rPr>
              <w:t xml:space="preserve"> and negotiation complexity</w:t>
            </w:r>
          </w:p>
        </w:tc>
        <w:tc>
          <w:tcPr>
            <w:tcW w:w="3150" w:type="dxa"/>
          </w:tcPr>
          <w:p w14:paraId="6EF288BD" w14:textId="77777777" w:rsidR="00AA3885" w:rsidRPr="002E3C9F" w:rsidRDefault="00000000">
            <w:pPr>
              <w:spacing w:after="0"/>
              <w:rPr>
                <w:rFonts w:ascii="Aptos" w:hAnsi="Aptos"/>
                <w:sz w:val="20"/>
                <w:szCs w:val="20"/>
              </w:rPr>
            </w:pPr>
            <w:r w:rsidRPr="002E3C9F">
              <w:rPr>
                <w:rFonts w:ascii="Aptos" w:hAnsi="Aptos"/>
                <w:sz w:val="20"/>
                <w:szCs w:val="20"/>
              </w:rPr>
              <w:t>Increase</w:t>
            </w:r>
          </w:p>
        </w:tc>
        <w:tc>
          <w:tcPr>
            <w:tcW w:w="1980" w:type="dxa"/>
          </w:tcPr>
          <w:p w14:paraId="6974AFB2"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3C853560" w14:textId="77777777" w:rsidR="00AA3885" w:rsidRPr="002E3C9F" w:rsidRDefault="00000000">
            <w:pPr>
              <w:spacing w:after="0"/>
              <w:rPr>
                <w:rFonts w:ascii="Aptos" w:hAnsi="Aptos"/>
                <w:sz w:val="20"/>
                <w:szCs w:val="20"/>
              </w:rPr>
            </w:pPr>
            <w:r w:rsidRPr="002E3C9F">
              <w:rPr>
                <w:rFonts w:ascii="Aptos" w:hAnsi="Aptos"/>
                <w:sz w:val="20"/>
                <w:szCs w:val="20"/>
              </w:rPr>
              <w:t>Validate legal structure</w:t>
            </w:r>
          </w:p>
        </w:tc>
      </w:tr>
      <w:tr w:rsidR="00AA3885" w:rsidRPr="002E3C9F" w14:paraId="60015B75" w14:textId="77777777" w:rsidTr="002E3C9F">
        <w:trPr>
          <w:jc w:val="center"/>
        </w:trPr>
        <w:tc>
          <w:tcPr>
            <w:tcW w:w="900" w:type="dxa"/>
          </w:tcPr>
          <w:p w14:paraId="68BAAF7C" w14:textId="77777777" w:rsidR="00AA3885" w:rsidRPr="002E3C9F" w:rsidRDefault="00000000">
            <w:pPr>
              <w:spacing w:after="0"/>
              <w:rPr>
                <w:rFonts w:ascii="Aptos" w:hAnsi="Aptos"/>
                <w:sz w:val="20"/>
                <w:szCs w:val="20"/>
              </w:rPr>
            </w:pPr>
            <w:r w:rsidRPr="002E3C9F">
              <w:rPr>
                <w:rFonts w:ascii="Aptos" w:hAnsi="Aptos"/>
                <w:sz w:val="20"/>
                <w:szCs w:val="20"/>
              </w:rPr>
              <w:t>RD-13</w:t>
            </w:r>
          </w:p>
        </w:tc>
        <w:tc>
          <w:tcPr>
            <w:tcW w:w="3420" w:type="dxa"/>
          </w:tcPr>
          <w:p w14:paraId="5CEB0E8C" w14:textId="77777777" w:rsidR="00AA3885" w:rsidRPr="002E3C9F" w:rsidRDefault="00000000">
            <w:pPr>
              <w:spacing w:after="0"/>
              <w:rPr>
                <w:rFonts w:ascii="Aptos" w:hAnsi="Aptos"/>
                <w:sz w:val="20"/>
                <w:szCs w:val="20"/>
              </w:rPr>
            </w:pPr>
            <w:r w:rsidRPr="002E3C9F">
              <w:rPr>
                <w:rFonts w:ascii="Aptos" w:hAnsi="Aptos"/>
                <w:sz w:val="20"/>
                <w:szCs w:val="20"/>
              </w:rPr>
              <w:t>Nine months of operations within 12-month pilot</w:t>
            </w:r>
          </w:p>
        </w:tc>
        <w:tc>
          <w:tcPr>
            <w:tcW w:w="3150" w:type="dxa"/>
          </w:tcPr>
          <w:p w14:paraId="4099FD48" w14:textId="77777777" w:rsidR="00AA3885" w:rsidRPr="002E3C9F" w:rsidRDefault="00000000">
            <w:pPr>
              <w:spacing w:after="0"/>
              <w:rPr>
                <w:rFonts w:ascii="Aptos" w:hAnsi="Aptos"/>
                <w:sz w:val="20"/>
                <w:szCs w:val="20"/>
              </w:rPr>
            </w:pPr>
            <w:r w:rsidRPr="002E3C9F">
              <w:rPr>
                <w:rFonts w:ascii="Aptos" w:hAnsi="Aptos"/>
                <w:sz w:val="20"/>
                <w:szCs w:val="20"/>
              </w:rPr>
              <w:t>Increase and/or reduced evidence</w:t>
            </w:r>
          </w:p>
        </w:tc>
        <w:tc>
          <w:tcPr>
            <w:tcW w:w="1980" w:type="dxa"/>
          </w:tcPr>
          <w:p w14:paraId="6E9686A0"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1FB78F4E" w14:textId="77777777" w:rsidR="00AA3885" w:rsidRPr="002E3C9F" w:rsidRDefault="00000000">
            <w:pPr>
              <w:spacing w:after="0"/>
              <w:rPr>
                <w:rFonts w:ascii="Aptos" w:hAnsi="Aptos"/>
                <w:sz w:val="20"/>
                <w:szCs w:val="20"/>
              </w:rPr>
            </w:pPr>
            <w:r w:rsidRPr="002E3C9F">
              <w:rPr>
                <w:rFonts w:ascii="Aptos" w:hAnsi="Aptos"/>
                <w:sz w:val="20"/>
                <w:szCs w:val="20"/>
              </w:rPr>
              <w:t>Validate detailed schedule and critical path</w:t>
            </w:r>
          </w:p>
        </w:tc>
      </w:tr>
      <w:tr w:rsidR="00AA3885" w:rsidRPr="002E3C9F" w14:paraId="4B940C22" w14:textId="77777777" w:rsidTr="002E3C9F">
        <w:trPr>
          <w:jc w:val="center"/>
        </w:trPr>
        <w:tc>
          <w:tcPr>
            <w:tcW w:w="900" w:type="dxa"/>
          </w:tcPr>
          <w:p w14:paraId="2F1E7338" w14:textId="77777777" w:rsidR="00AA3885" w:rsidRPr="002E3C9F" w:rsidRDefault="00000000">
            <w:pPr>
              <w:spacing w:after="0"/>
              <w:rPr>
                <w:rFonts w:ascii="Aptos" w:hAnsi="Aptos"/>
                <w:sz w:val="20"/>
                <w:szCs w:val="20"/>
              </w:rPr>
            </w:pPr>
            <w:r w:rsidRPr="002E3C9F">
              <w:rPr>
                <w:rFonts w:ascii="Aptos" w:hAnsi="Aptos"/>
                <w:sz w:val="20"/>
                <w:szCs w:val="20"/>
              </w:rPr>
              <w:t>RD-14</w:t>
            </w:r>
          </w:p>
        </w:tc>
        <w:tc>
          <w:tcPr>
            <w:tcW w:w="3420" w:type="dxa"/>
          </w:tcPr>
          <w:p w14:paraId="3E36EB68" w14:textId="77777777" w:rsidR="00AA3885" w:rsidRPr="002E3C9F" w:rsidRDefault="00000000">
            <w:pPr>
              <w:spacing w:after="0"/>
              <w:rPr>
                <w:rFonts w:ascii="Aptos" w:hAnsi="Aptos"/>
                <w:sz w:val="20"/>
                <w:szCs w:val="20"/>
              </w:rPr>
            </w:pPr>
            <w:r w:rsidRPr="002E3C9F">
              <w:rPr>
                <w:rFonts w:ascii="Aptos" w:hAnsi="Aptos"/>
                <w:sz w:val="20"/>
                <w:szCs w:val="20"/>
              </w:rPr>
              <w:t>Operational support intensity</w:t>
            </w:r>
          </w:p>
        </w:tc>
        <w:tc>
          <w:tcPr>
            <w:tcW w:w="3150" w:type="dxa"/>
          </w:tcPr>
          <w:p w14:paraId="5BF1DA3C" w14:textId="77777777" w:rsidR="00AA3885" w:rsidRPr="002E3C9F" w:rsidRDefault="00000000">
            <w:pPr>
              <w:spacing w:after="0"/>
              <w:rPr>
                <w:rFonts w:ascii="Aptos" w:hAnsi="Aptos"/>
                <w:sz w:val="20"/>
                <w:szCs w:val="20"/>
              </w:rPr>
            </w:pPr>
            <w:r w:rsidRPr="002E3C9F">
              <w:rPr>
                <w:rFonts w:ascii="Aptos" w:hAnsi="Aptos"/>
                <w:sz w:val="20"/>
                <w:szCs w:val="20"/>
              </w:rPr>
              <w:t>Recurring increase</w:t>
            </w:r>
          </w:p>
        </w:tc>
        <w:tc>
          <w:tcPr>
            <w:tcW w:w="1980" w:type="dxa"/>
          </w:tcPr>
          <w:p w14:paraId="684E0763" w14:textId="77777777" w:rsidR="00AA3885" w:rsidRPr="002E3C9F" w:rsidRDefault="00000000">
            <w:pPr>
              <w:spacing w:after="0"/>
              <w:rPr>
                <w:rFonts w:ascii="Aptos" w:hAnsi="Aptos"/>
                <w:sz w:val="20"/>
                <w:szCs w:val="20"/>
              </w:rPr>
            </w:pPr>
            <w:r w:rsidRPr="002E3C9F">
              <w:rPr>
                <w:rFonts w:ascii="Aptos" w:hAnsi="Aptos"/>
                <w:sz w:val="20"/>
                <w:szCs w:val="20"/>
              </w:rPr>
              <w:t>Moderate</w:t>
            </w:r>
          </w:p>
        </w:tc>
        <w:tc>
          <w:tcPr>
            <w:tcW w:w="4374" w:type="dxa"/>
          </w:tcPr>
          <w:p w14:paraId="147E47C5" w14:textId="77777777" w:rsidR="00AA3885" w:rsidRPr="002E3C9F" w:rsidRDefault="00000000">
            <w:pPr>
              <w:spacing w:after="0"/>
              <w:rPr>
                <w:rFonts w:ascii="Aptos" w:hAnsi="Aptos"/>
                <w:sz w:val="20"/>
                <w:szCs w:val="20"/>
              </w:rPr>
            </w:pPr>
            <w:r w:rsidRPr="002E3C9F">
              <w:rPr>
                <w:rFonts w:ascii="Aptos" w:hAnsi="Aptos"/>
                <w:sz w:val="20"/>
                <w:szCs w:val="20"/>
              </w:rPr>
              <w:t>Define SLA and support model</w:t>
            </w:r>
          </w:p>
        </w:tc>
      </w:tr>
      <w:tr w:rsidR="00AA3885" w:rsidRPr="002E3C9F" w14:paraId="1B086E01" w14:textId="77777777" w:rsidTr="002E3C9F">
        <w:trPr>
          <w:jc w:val="center"/>
        </w:trPr>
        <w:tc>
          <w:tcPr>
            <w:tcW w:w="900" w:type="dxa"/>
          </w:tcPr>
          <w:p w14:paraId="09A25DB4" w14:textId="77777777" w:rsidR="00AA3885" w:rsidRPr="002E3C9F" w:rsidRDefault="00000000">
            <w:pPr>
              <w:spacing w:after="0"/>
              <w:rPr>
                <w:rFonts w:ascii="Aptos" w:hAnsi="Aptos"/>
                <w:sz w:val="20"/>
                <w:szCs w:val="20"/>
              </w:rPr>
            </w:pPr>
            <w:r w:rsidRPr="002E3C9F">
              <w:rPr>
                <w:rFonts w:ascii="Aptos" w:hAnsi="Aptos"/>
                <w:sz w:val="20"/>
                <w:szCs w:val="20"/>
              </w:rPr>
              <w:t>RD-18</w:t>
            </w:r>
          </w:p>
        </w:tc>
        <w:tc>
          <w:tcPr>
            <w:tcW w:w="3420" w:type="dxa"/>
          </w:tcPr>
          <w:p w14:paraId="34F184B4" w14:textId="77777777" w:rsidR="00AA3885" w:rsidRPr="002E3C9F" w:rsidRDefault="00000000">
            <w:pPr>
              <w:spacing w:after="0"/>
              <w:rPr>
                <w:rFonts w:ascii="Aptos" w:hAnsi="Aptos"/>
                <w:sz w:val="20"/>
                <w:szCs w:val="20"/>
              </w:rPr>
            </w:pPr>
            <w:r w:rsidRPr="002E3C9F">
              <w:rPr>
                <w:rFonts w:ascii="Aptos" w:hAnsi="Aptos"/>
                <w:sz w:val="20"/>
                <w:szCs w:val="20"/>
              </w:rPr>
              <w:t>Participant readiness and technical-assistance intensity</w:t>
            </w:r>
          </w:p>
        </w:tc>
        <w:tc>
          <w:tcPr>
            <w:tcW w:w="3150" w:type="dxa"/>
          </w:tcPr>
          <w:p w14:paraId="307CBDB7" w14:textId="77777777" w:rsidR="00AA3885" w:rsidRPr="002E3C9F" w:rsidRDefault="00000000">
            <w:pPr>
              <w:spacing w:after="0"/>
              <w:rPr>
                <w:rFonts w:ascii="Aptos" w:hAnsi="Aptos"/>
                <w:sz w:val="20"/>
                <w:szCs w:val="20"/>
              </w:rPr>
            </w:pPr>
            <w:r w:rsidRPr="002E3C9F">
              <w:rPr>
                <w:rFonts w:ascii="Aptos" w:hAnsi="Aptos"/>
                <w:sz w:val="20"/>
                <w:szCs w:val="20"/>
              </w:rPr>
              <w:t>Increase</w:t>
            </w:r>
          </w:p>
        </w:tc>
        <w:tc>
          <w:tcPr>
            <w:tcW w:w="1980" w:type="dxa"/>
          </w:tcPr>
          <w:p w14:paraId="3C86E488"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1DFA0116" w14:textId="77777777" w:rsidR="00AA3885" w:rsidRPr="002E3C9F" w:rsidRDefault="00000000">
            <w:pPr>
              <w:spacing w:after="0"/>
              <w:rPr>
                <w:rFonts w:ascii="Aptos" w:hAnsi="Aptos"/>
                <w:sz w:val="20"/>
                <w:szCs w:val="20"/>
              </w:rPr>
            </w:pPr>
            <w:r w:rsidRPr="002E3C9F">
              <w:rPr>
                <w:rFonts w:ascii="Aptos" w:hAnsi="Aptos"/>
                <w:sz w:val="20"/>
                <w:szCs w:val="20"/>
              </w:rPr>
              <w:t>Validate at mobilization</w:t>
            </w:r>
          </w:p>
        </w:tc>
      </w:tr>
      <w:tr w:rsidR="00AA3885" w:rsidRPr="002E3C9F" w14:paraId="4615341B" w14:textId="77777777" w:rsidTr="002E3C9F">
        <w:trPr>
          <w:jc w:val="center"/>
        </w:trPr>
        <w:tc>
          <w:tcPr>
            <w:tcW w:w="900" w:type="dxa"/>
          </w:tcPr>
          <w:p w14:paraId="2D70DB01" w14:textId="77777777" w:rsidR="00AA3885" w:rsidRPr="002E3C9F" w:rsidRDefault="00000000">
            <w:pPr>
              <w:spacing w:after="0"/>
              <w:rPr>
                <w:rFonts w:ascii="Aptos" w:hAnsi="Aptos"/>
                <w:sz w:val="20"/>
                <w:szCs w:val="20"/>
              </w:rPr>
            </w:pPr>
            <w:r w:rsidRPr="002E3C9F">
              <w:rPr>
                <w:rFonts w:ascii="Aptos" w:hAnsi="Aptos"/>
                <w:sz w:val="20"/>
                <w:szCs w:val="20"/>
              </w:rPr>
              <w:lastRenderedPageBreak/>
              <w:t>RD-20</w:t>
            </w:r>
          </w:p>
        </w:tc>
        <w:tc>
          <w:tcPr>
            <w:tcW w:w="3420" w:type="dxa"/>
          </w:tcPr>
          <w:p w14:paraId="5D8E8982" w14:textId="77777777" w:rsidR="00AA3885" w:rsidRPr="002E3C9F" w:rsidRDefault="00000000">
            <w:pPr>
              <w:spacing w:after="0"/>
              <w:rPr>
                <w:rFonts w:ascii="Aptos" w:hAnsi="Aptos"/>
                <w:sz w:val="20"/>
                <w:szCs w:val="20"/>
              </w:rPr>
            </w:pPr>
            <w:r w:rsidRPr="002E3C9F">
              <w:rPr>
                <w:rFonts w:ascii="Aptos" w:hAnsi="Aptos"/>
                <w:sz w:val="20"/>
                <w:szCs w:val="20"/>
              </w:rPr>
              <w:t>Existing licenses and environment capacity</w:t>
            </w:r>
          </w:p>
        </w:tc>
        <w:tc>
          <w:tcPr>
            <w:tcW w:w="3150" w:type="dxa"/>
          </w:tcPr>
          <w:p w14:paraId="403E1964" w14:textId="77777777" w:rsidR="00AA3885" w:rsidRPr="002E3C9F" w:rsidRDefault="00000000">
            <w:pPr>
              <w:spacing w:after="0"/>
              <w:rPr>
                <w:rFonts w:ascii="Aptos" w:hAnsi="Aptos"/>
                <w:sz w:val="20"/>
                <w:szCs w:val="20"/>
              </w:rPr>
            </w:pPr>
            <w:r w:rsidRPr="002E3C9F">
              <w:rPr>
                <w:rFonts w:ascii="Aptos" w:hAnsi="Aptos"/>
                <w:sz w:val="20"/>
                <w:szCs w:val="20"/>
              </w:rPr>
              <w:t>Increase recurring and one-time</w:t>
            </w:r>
          </w:p>
        </w:tc>
        <w:tc>
          <w:tcPr>
            <w:tcW w:w="1980" w:type="dxa"/>
          </w:tcPr>
          <w:p w14:paraId="2960F103" w14:textId="77777777" w:rsidR="00AA3885" w:rsidRPr="002E3C9F" w:rsidRDefault="00000000">
            <w:pPr>
              <w:spacing w:after="0"/>
              <w:rPr>
                <w:rFonts w:ascii="Aptos" w:hAnsi="Aptos"/>
                <w:sz w:val="20"/>
                <w:szCs w:val="20"/>
              </w:rPr>
            </w:pPr>
            <w:r w:rsidRPr="002E3C9F">
              <w:rPr>
                <w:rFonts w:ascii="Aptos" w:hAnsi="Aptos"/>
                <w:sz w:val="20"/>
                <w:szCs w:val="20"/>
              </w:rPr>
              <w:t>Moderate</w:t>
            </w:r>
          </w:p>
        </w:tc>
        <w:tc>
          <w:tcPr>
            <w:tcW w:w="4374" w:type="dxa"/>
          </w:tcPr>
          <w:p w14:paraId="070AD836" w14:textId="77777777" w:rsidR="00AA3885" w:rsidRPr="002E3C9F" w:rsidRDefault="00000000">
            <w:pPr>
              <w:spacing w:after="0"/>
              <w:rPr>
                <w:rFonts w:ascii="Aptos" w:hAnsi="Aptos"/>
                <w:sz w:val="20"/>
                <w:szCs w:val="20"/>
              </w:rPr>
            </w:pPr>
            <w:r w:rsidRPr="002E3C9F">
              <w:rPr>
                <w:rFonts w:ascii="Aptos" w:hAnsi="Aptos"/>
                <w:sz w:val="20"/>
                <w:szCs w:val="20"/>
              </w:rPr>
              <w:t>Inventory entitlements and environments</w:t>
            </w:r>
          </w:p>
        </w:tc>
      </w:tr>
      <w:tr w:rsidR="00AA3885" w:rsidRPr="002E3C9F" w14:paraId="1DABF6B3" w14:textId="77777777" w:rsidTr="002E3C9F">
        <w:trPr>
          <w:jc w:val="center"/>
        </w:trPr>
        <w:tc>
          <w:tcPr>
            <w:tcW w:w="900" w:type="dxa"/>
          </w:tcPr>
          <w:p w14:paraId="367CDB42" w14:textId="77777777" w:rsidR="00AA3885" w:rsidRPr="002E3C9F" w:rsidRDefault="00000000">
            <w:pPr>
              <w:spacing w:after="0"/>
              <w:rPr>
                <w:rFonts w:ascii="Aptos" w:hAnsi="Aptos"/>
                <w:sz w:val="20"/>
                <w:szCs w:val="20"/>
              </w:rPr>
            </w:pPr>
            <w:r w:rsidRPr="002E3C9F">
              <w:rPr>
                <w:rFonts w:ascii="Aptos" w:hAnsi="Aptos"/>
                <w:sz w:val="20"/>
                <w:szCs w:val="20"/>
              </w:rPr>
              <w:t>RD-21</w:t>
            </w:r>
          </w:p>
        </w:tc>
        <w:tc>
          <w:tcPr>
            <w:tcW w:w="3420" w:type="dxa"/>
          </w:tcPr>
          <w:p w14:paraId="6EF43895" w14:textId="77777777" w:rsidR="00AA3885" w:rsidRPr="002E3C9F" w:rsidRDefault="00000000">
            <w:pPr>
              <w:spacing w:after="0"/>
              <w:rPr>
                <w:rFonts w:ascii="Aptos" w:hAnsi="Aptos"/>
                <w:sz w:val="20"/>
                <w:szCs w:val="20"/>
              </w:rPr>
            </w:pPr>
            <w:r w:rsidRPr="002E3C9F">
              <w:rPr>
                <w:rFonts w:ascii="Aptos" w:hAnsi="Aptos"/>
                <w:sz w:val="20"/>
                <w:szCs w:val="20"/>
              </w:rPr>
              <w:t>Multi-party coordination burden</w:t>
            </w:r>
          </w:p>
        </w:tc>
        <w:tc>
          <w:tcPr>
            <w:tcW w:w="3150" w:type="dxa"/>
          </w:tcPr>
          <w:p w14:paraId="2A2BA284" w14:textId="77777777" w:rsidR="00AA3885" w:rsidRPr="002E3C9F" w:rsidRDefault="00000000">
            <w:pPr>
              <w:spacing w:after="0"/>
              <w:rPr>
                <w:rFonts w:ascii="Aptos" w:hAnsi="Aptos"/>
                <w:sz w:val="20"/>
                <w:szCs w:val="20"/>
              </w:rPr>
            </w:pPr>
            <w:r w:rsidRPr="002E3C9F">
              <w:rPr>
                <w:rFonts w:ascii="Aptos" w:hAnsi="Aptos"/>
                <w:sz w:val="20"/>
                <w:szCs w:val="20"/>
              </w:rPr>
              <w:t>Increase</w:t>
            </w:r>
          </w:p>
        </w:tc>
        <w:tc>
          <w:tcPr>
            <w:tcW w:w="1980" w:type="dxa"/>
          </w:tcPr>
          <w:p w14:paraId="67067B7E" w14:textId="77777777" w:rsidR="00AA3885" w:rsidRPr="002E3C9F" w:rsidRDefault="00000000">
            <w:pPr>
              <w:spacing w:after="0"/>
              <w:rPr>
                <w:rFonts w:ascii="Aptos" w:hAnsi="Aptos"/>
                <w:sz w:val="20"/>
                <w:szCs w:val="20"/>
              </w:rPr>
            </w:pPr>
            <w:r w:rsidRPr="002E3C9F">
              <w:rPr>
                <w:rFonts w:ascii="Aptos" w:hAnsi="Aptos"/>
                <w:sz w:val="20"/>
                <w:szCs w:val="20"/>
              </w:rPr>
              <w:t>High</w:t>
            </w:r>
          </w:p>
        </w:tc>
        <w:tc>
          <w:tcPr>
            <w:tcW w:w="4374" w:type="dxa"/>
          </w:tcPr>
          <w:p w14:paraId="7EBC6CEF" w14:textId="77777777" w:rsidR="00AA3885" w:rsidRPr="002E3C9F" w:rsidRDefault="00000000">
            <w:pPr>
              <w:spacing w:after="0"/>
              <w:rPr>
                <w:rFonts w:ascii="Aptos" w:hAnsi="Aptos"/>
                <w:sz w:val="20"/>
                <w:szCs w:val="20"/>
              </w:rPr>
            </w:pPr>
            <w:r w:rsidRPr="002E3C9F">
              <w:rPr>
                <w:rFonts w:ascii="Aptos" w:hAnsi="Aptos"/>
                <w:sz w:val="20"/>
                <w:szCs w:val="20"/>
              </w:rPr>
              <w:t>Confirm governance cadence and roles</w:t>
            </w:r>
          </w:p>
        </w:tc>
      </w:tr>
      <w:tr w:rsidR="00AA3885" w:rsidRPr="002E3C9F" w14:paraId="371D528D" w14:textId="77777777" w:rsidTr="002E3C9F">
        <w:trPr>
          <w:jc w:val="center"/>
        </w:trPr>
        <w:tc>
          <w:tcPr>
            <w:tcW w:w="900" w:type="dxa"/>
          </w:tcPr>
          <w:p w14:paraId="6923FDD4" w14:textId="77777777" w:rsidR="00AA3885" w:rsidRPr="002E3C9F" w:rsidRDefault="00000000">
            <w:pPr>
              <w:spacing w:after="0"/>
              <w:rPr>
                <w:rFonts w:ascii="Aptos" w:hAnsi="Aptos"/>
                <w:sz w:val="20"/>
                <w:szCs w:val="20"/>
              </w:rPr>
            </w:pPr>
            <w:r w:rsidRPr="002E3C9F">
              <w:rPr>
                <w:rFonts w:ascii="Aptos" w:hAnsi="Aptos"/>
                <w:sz w:val="20"/>
                <w:szCs w:val="20"/>
              </w:rPr>
              <w:t>RD-23</w:t>
            </w:r>
          </w:p>
        </w:tc>
        <w:tc>
          <w:tcPr>
            <w:tcW w:w="3420" w:type="dxa"/>
          </w:tcPr>
          <w:p w14:paraId="24CD8ED3" w14:textId="77777777" w:rsidR="00AA3885" w:rsidRPr="002E3C9F" w:rsidRDefault="00000000">
            <w:pPr>
              <w:spacing w:after="0"/>
              <w:rPr>
                <w:rFonts w:ascii="Aptos" w:hAnsi="Aptos"/>
                <w:sz w:val="20"/>
                <w:szCs w:val="20"/>
              </w:rPr>
            </w:pPr>
            <w:r w:rsidRPr="002E3C9F">
              <w:rPr>
                <w:rFonts w:ascii="Aptos" w:hAnsi="Aptos"/>
                <w:sz w:val="20"/>
                <w:szCs w:val="20"/>
              </w:rPr>
              <w:t>Data disposition and closeout implementation</w:t>
            </w:r>
          </w:p>
        </w:tc>
        <w:tc>
          <w:tcPr>
            <w:tcW w:w="3150" w:type="dxa"/>
          </w:tcPr>
          <w:p w14:paraId="7CED0233" w14:textId="77777777" w:rsidR="00AA3885" w:rsidRPr="002E3C9F" w:rsidRDefault="00000000">
            <w:pPr>
              <w:spacing w:after="0"/>
              <w:rPr>
                <w:rFonts w:ascii="Aptos" w:hAnsi="Aptos"/>
                <w:sz w:val="20"/>
                <w:szCs w:val="20"/>
              </w:rPr>
            </w:pPr>
            <w:r w:rsidRPr="002E3C9F">
              <w:rPr>
                <w:rFonts w:ascii="Aptos" w:hAnsi="Aptos"/>
                <w:sz w:val="20"/>
                <w:szCs w:val="20"/>
              </w:rPr>
              <w:t>Increase</w:t>
            </w:r>
          </w:p>
        </w:tc>
        <w:tc>
          <w:tcPr>
            <w:tcW w:w="1980" w:type="dxa"/>
          </w:tcPr>
          <w:p w14:paraId="2B7A5EA8" w14:textId="77777777" w:rsidR="00AA3885" w:rsidRPr="002E3C9F" w:rsidRDefault="00000000">
            <w:pPr>
              <w:spacing w:after="0"/>
              <w:rPr>
                <w:rFonts w:ascii="Aptos" w:hAnsi="Aptos"/>
                <w:sz w:val="20"/>
                <w:szCs w:val="20"/>
              </w:rPr>
            </w:pPr>
            <w:r w:rsidRPr="002E3C9F">
              <w:rPr>
                <w:rFonts w:ascii="Aptos" w:hAnsi="Aptos"/>
                <w:sz w:val="20"/>
                <w:szCs w:val="20"/>
              </w:rPr>
              <w:t>Moderate</w:t>
            </w:r>
          </w:p>
        </w:tc>
        <w:tc>
          <w:tcPr>
            <w:tcW w:w="4374" w:type="dxa"/>
          </w:tcPr>
          <w:p w14:paraId="108E1DE3" w14:textId="77777777" w:rsidR="00AA3885" w:rsidRPr="002E3C9F" w:rsidRDefault="00000000">
            <w:pPr>
              <w:spacing w:after="0"/>
              <w:rPr>
                <w:rFonts w:ascii="Aptos" w:hAnsi="Aptos"/>
                <w:sz w:val="20"/>
                <w:szCs w:val="20"/>
              </w:rPr>
            </w:pPr>
            <w:r w:rsidRPr="002E3C9F">
              <w:rPr>
                <w:rFonts w:ascii="Aptos" w:hAnsi="Aptos"/>
                <w:sz w:val="20"/>
                <w:szCs w:val="20"/>
              </w:rPr>
              <w:t>Confirm charter requirements</w:t>
            </w:r>
          </w:p>
        </w:tc>
      </w:tr>
    </w:tbl>
    <w:p w14:paraId="7AF4B0D4" w14:textId="77777777" w:rsidR="00AA3885" w:rsidRDefault="00000000">
      <w:pPr>
        <w:pStyle w:val="Heading1"/>
      </w:pPr>
      <w:r>
        <w:t>8. Optional Components</w:t>
      </w:r>
    </w:p>
    <w:p w14:paraId="1830AB68" w14:textId="77777777" w:rsidR="00AA3885" w:rsidRDefault="00000000">
      <w:pPr>
        <w:pStyle w:val="FirstParagraph"/>
        <w:spacing w:after="100"/>
      </w:pPr>
      <w:r>
        <w:t>The client-directed streamlined model retains four separately priced optional components. Other former add-ons—additional organizations, FQHCs, source configurations, interfaces, remediation cycles, operating duration, environment capacity, and technical-assistance intensity—are better treated as ordinary scale, schedule, or complexity inputs within the base model.</w:t>
      </w:r>
    </w:p>
    <w:tbl>
      <w:tblPr>
        <w:tblStyle w:val="Table"/>
        <w:tblW w:w="0" w:type="auto"/>
        <w:jc w:val="center"/>
        <w:tblLook w:val="04A0" w:firstRow="1" w:lastRow="0" w:firstColumn="1" w:lastColumn="0" w:noHBand="0" w:noVBand="1"/>
      </w:tblPr>
      <w:tblGrid>
        <w:gridCol w:w="2764"/>
        <w:gridCol w:w="2765"/>
        <w:gridCol w:w="2765"/>
        <w:gridCol w:w="2765"/>
        <w:gridCol w:w="2765"/>
      </w:tblGrid>
      <w:tr w:rsidR="00AA3885" w:rsidRPr="002E3C9F" w14:paraId="664BE67A" w14:textId="77777777" w:rsidTr="00AA3885">
        <w:trPr>
          <w:cnfStyle w:val="100000000000" w:firstRow="1" w:lastRow="0" w:firstColumn="0" w:lastColumn="0" w:oddVBand="0" w:evenVBand="0" w:oddHBand="0" w:evenHBand="0" w:firstRowFirstColumn="0" w:firstRowLastColumn="0" w:lastRowFirstColumn="0" w:lastRowLastColumn="0"/>
          <w:jc w:val="center"/>
        </w:trPr>
        <w:tc>
          <w:tcPr>
            <w:tcW w:w="2765" w:type="dxa"/>
            <w:shd w:val="clear" w:color="auto" w:fill="D9EAF7"/>
            <w:vAlign w:val="top"/>
          </w:tcPr>
          <w:p w14:paraId="1E2C67F6" w14:textId="77777777" w:rsidR="00AA3885" w:rsidRPr="002E3C9F" w:rsidRDefault="00000000">
            <w:pPr>
              <w:spacing w:after="0"/>
              <w:rPr>
                <w:rFonts w:ascii="Aptos" w:hAnsi="Aptos"/>
                <w:sz w:val="20"/>
                <w:szCs w:val="20"/>
              </w:rPr>
            </w:pPr>
            <w:r w:rsidRPr="002E3C9F">
              <w:rPr>
                <w:rFonts w:ascii="Aptos" w:hAnsi="Aptos"/>
                <w:b/>
                <w:sz w:val="20"/>
                <w:szCs w:val="20"/>
              </w:rPr>
              <w:t>ID</w:t>
            </w:r>
          </w:p>
        </w:tc>
        <w:tc>
          <w:tcPr>
            <w:tcW w:w="2765" w:type="dxa"/>
            <w:shd w:val="clear" w:color="auto" w:fill="D9EAF7"/>
            <w:vAlign w:val="top"/>
          </w:tcPr>
          <w:p w14:paraId="289CFE2B" w14:textId="77777777" w:rsidR="00AA3885" w:rsidRPr="002E3C9F" w:rsidRDefault="00000000">
            <w:pPr>
              <w:spacing w:after="0"/>
              <w:rPr>
                <w:rFonts w:ascii="Aptos" w:hAnsi="Aptos"/>
                <w:sz w:val="20"/>
                <w:szCs w:val="20"/>
              </w:rPr>
            </w:pPr>
            <w:r w:rsidRPr="002E3C9F">
              <w:rPr>
                <w:rFonts w:ascii="Aptos" w:hAnsi="Aptos"/>
                <w:b/>
                <w:sz w:val="20"/>
                <w:szCs w:val="20"/>
              </w:rPr>
              <w:t>Optional component</w:t>
            </w:r>
          </w:p>
        </w:tc>
        <w:tc>
          <w:tcPr>
            <w:tcW w:w="2765" w:type="dxa"/>
            <w:shd w:val="clear" w:color="auto" w:fill="D9EAF7"/>
            <w:vAlign w:val="top"/>
          </w:tcPr>
          <w:p w14:paraId="29CF7B22" w14:textId="77777777" w:rsidR="00AA3885" w:rsidRPr="002E3C9F" w:rsidRDefault="00000000">
            <w:pPr>
              <w:spacing w:after="0"/>
              <w:rPr>
                <w:rFonts w:ascii="Aptos" w:hAnsi="Aptos"/>
                <w:sz w:val="20"/>
                <w:szCs w:val="20"/>
              </w:rPr>
            </w:pPr>
            <w:r w:rsidRPr="002E3C9F">
              <w:rPr>
                <w:rFonts w:ascii="Aptos" w:hAnsi="Aptos"/>
                <w:b/>
                <w:sz w:val="20"/>
                <w:szCs w:val="20"/>
              </w:rPr>
              <w:t>Trigger</w:t>
            </w:r>
          </w:p>
        </w:tc>
        <w:tc>
          <w:tcPr>
            <w:tcW w:w="2765" w:type="dxa"/>
            <w:shd w:val="clear" w:color="auto" w:fill="D9EAF7"/>
            <w:vAlign w:val="top"/>
          </w:tcPr>
          <w:p w14:paraId="17B39415" w14:textId="77777777" w:rsidR="00AA3885" w:rsidRPr="002E3C9F" w:rsidRDefault="00000000">
            <w:pPr>
              <w:spacing w:after="0"/>
              <w:rPr>
                <w:rFonts w:ascii="Aptos" w:hAnsi="Aptos"/>
                <w:sz w:val="20"/>
                <w:szCs w:val="20"/>
              </w:rPr>
            </w:pPr>
            <w:r w:rsidRPr="002E3C9F">
              <w:rPr>
                <w:rFonts w:ascii="Aptos" w:hAnsi="Aptos"/>
                <w:b/>
                <w:sz w:val="20"/>
                <w:szCs w:val="20"/>
              </w:rPr>
              <w:t>Applies to</w:t>
            </w:r>
          </w:p>
        </w:tc>
        <w:tc>
          <w:tcPr>
            <w:tcW w:w="2765" w:type="dxa"/>
            <w:shd w:val="clear" w:color="auto" w:fill="D9EAF7"/>
            <w:vAlign w:val="top"/>
          </w:tcPr>
          <w:p w14:paraId="5F449D1A" w14:textId="77777777" w:rsidR="00AA3885" w:rsidRPr="002E3C9F" w:rsidRDefault="00000000">
            <w:pPr>
              <w:spacing w:after="0"/>
              <w:rPr>
                <w:rFonts w:ascii="Aptos" w:hAnsi="Aptos"/>
                <w:sz w:val="20"/>
                <w:szCs w:val="20"/>
              </w:rPr>
            </w:pPr>
            <w:r w:rsidRPr="002E3C9F">
              <w:rPr>
                <w:rFonts w:ascii="Aptos" w:hAnsi="Aptos"/>
                <w:b/>
                <w:sz w:val="20"/>
                <w:szCs w:val="20"/>
              </w:rPr>
              <w:t>Key cost driver</w:t>
            </w:r>
          </w:p>
        </w:tc>
      </w:tr>
      <w:tr w:rsidR="00AA3885" w:rsidRPr="002E3C9F" w14:paraId="378C659F" w14:textId="77777777" w:rsidTr="00AA3885">
        <w:trPr>
          <w:jc w:val="center"/>
        </w:trPr>
        <w:tc>
          <w:tcPr>
            <w:tcW w:w="2765" w:type="dxa"/>
          </w:tcPr>
          <w:p w14:paraId="08D5D614" w14:textId="77777777" w:rsidR="00AA3885" w:rsidRPr="002E3C9F" w:rsidRDefault="00000000">
            <w:pPr>
              <w:spacing w:after="0"/>
              <w:rPr>
                <w:rFonts w:ascii="Aptos" w:hAnsi="Aptos"/>
                <w:sz w:val="20"/>
                <w:szCs w:val="20"/>
              </w:rPr>
            </w:pPr>
            <w:r w:rsidRPr="002E3C9F">
              <w:rPr>
                <w:rFonts w:ascii="Aptos" w:hAnsi="Aptos"/>
                <w:sz w:val="20"/>
                <w:szCs w:val="20"/>
              </w:rPr>
              <w:t>ADD-01</w:t>
            </w:r>
          </w:p>
        </w:tc>
        <w:tc>
          <w:tcPr>
            <w:tcW w:w="2765" w:type="dxa"/>
          </w:tcPr>
          <w:p w14:paraId="0E826521" w14:textId="77777777" w:rsidR="00AA3885" w:rsidRPr="002E3C9F" w:rsidRDefault="00000000">
            <w:pPr>
              <w:spacing w:after="0"/>
              <w:rPr>
                <w:rFonts w:ascii="Aptos" w:hAnsi="Aptos"/>
                <w:sz w:val="20"/>
                <w:szCs w:val="20"/>
              </w:rPr>
            </w:pPr>
            <w:r w:rsidRPr="002E3C9F">
              <w:rPr>
                <w:rFonts w:ascii="Aptos" w:hAnsi="Aptos"/>
                <w:sz w:val="20"/>
                <w:szCs w:val="20"/>
              </w:rPr>
              <w:t>UDS+ interface</w:t>
            </w:r>
          </w:p>
        </w:tc>
        <w:tc>
          <w:tcPr>
            <w:tcW w:w="2765" w:type="dxa"/>
          </w:tcPr>
          <w:p w14:paraId="3B6E6EBE" w14:textId="77777777" w:rsidR="00AA3885" w:rsidRPr="002E3C9F" w:rsidRDefault="00000000">
            <w:pPr>
              <w:spacing w:after="0"/>
              <w:rPr>
                <w:rFonts w:ascii="Aptos" w:hAnsi="Aptos"/>
                <w:sz w:val="20"/>
                <w:szCs w:val="20"/>
              </w:rPr>
            </w:pPr>
            <w:r w:rsidRPr="002E3C9F">
              <w:rPr>
                <w:rFonts w:ascii="Aptos" w:hAnsi="Aptos"/>
                <w:sz w:val="20"/>
                <w:szCs w:val="20"/>
              </w:rPr>
              <w:t>Charter includes UDS+ and no adequate existing pathway is available</w:t>
            </w:r>
          </w:p>
        </w:tc>
        <w:tc>
          <w:tcPr>
            <w:tcW w:w="2765" w:type="dxa"/>
          </w:tcPr>
          <w:p w14:paraId="169B3B01" w14:textId="77777777" w:rsidR="00AA3885" w:rsidRPr="002E3C9F" w:rsidRDefault="00000000">
            <w:pPr>
              <w:spacing w:after="0"/>
              <w:rPr>
                <w:rFonts w:ascii="Aptos" w:hAnsi="Aptos"/>
                <w:sz w:val="20"/>
                <w:szCs w:val="20"/>
              </w:rPr>
            </w:pPr>
            <w:r w:rsidRPr="002E3C9F">
              <w:rPr>
                <w:rFonts w:ascii="Aptos" w:hAnsi="Aptos"/>
                <w:sz w:val="20"/>
                <w:szCs w:val="20"/>
              </w:rPr>
              <w:t>Any scenario</w:t>
            </w:r>
          </w:p>
        </w:tc>
        <w:tc>
          <w:tcPr>
            <w:tcW w:w="2765" w:type="dxa"/>
          </w:tcPr>
          <w:p w14:paraId="5C334FE2" w14:textId="77777777" w:rsidR="00AA3885" w:rsidRPr="002E3C9F" w:rsidRDefault="00000000">
            <w:pPr>
              <w:spacing w:after="0"/>
              <w:rPr>
                <w:rFonts w:ascii="Aptos" w:hAnsi="Aptos"/>
                <w:sz w:val="20"/>
                <w:szCs w:val="20"/>
              </w:rPr>
            </w:pPr>
            <w:r w:rsidRPr="002E3C9F">
              <w:rPr>
                <w:rFonts w:ascii="Aptos" w:hAnsi="Aptos"/>
                <w:sz w:val="20"/>
                <w:szCs w:val="20"/>
              </w:rPr>
              <w:t>May require a new interface, mapping, authentication, and HRSA validation</w:t>
            </w:r>
          </w:p>
        </w:tc>
      </w:tr>
      <w:tr w:rsidR="00AA3885" w:rsidRPr="002E3C9F" w14:paraId="27E0FED1" w14:textId="77777777" w:rsidTr="00AA3885">
        <w:trPr>
          <w:jc w:val="center"/>
        </w:trPr>
        <w:tc>
          <w:tcPr>
            <w:tcW w:w="2765" w:type="dxa"/>
          </w:tcPr>
          <w:p w14:paraId="20235A68" w14:textId="77777777" w:rsidR="00AA3885" w:rsidRPr="002E3C9F" w:rsidRDefault="00000000">
            <w:pPr>
              <w:spacing w:after="0"/>
              <w:rPr>
                <w:rFonts w:ascii="Aptos" w:hAnsi="Aptos"/>
                <w:sz w:val="20"/>
                <w:szCs w:val="20"/>
              </w:rPr>
            </w:pPr>
            <w:r w:rsidRPr="002E3C9F">
              <w:rPr>
                <w:rFonts w:ascii="Aptos" w:hAnsi="Aptos"/>
                <w:sz w:val="20"/>
                <w:szCs w:val="20"/>
              </w:rPr>
              <w:t>ADD-02</w:t>
            </w:r>
          </w:p>
        </w:tc>
        <w:tc>
          <w:tcPr>
            <w:tcW w:w="2765" w:type="dxa"/>
          </w:tcPr>
          <w:p w14:paraId="075012DD" w14:textId="77777777" w:rsidR="00AA3885" w:rsidRPr="002E3C9F" w:rsidRDefault="00000000">
            <w:pPr>
              <w:spacing w:after="0"/>
              <w:rPr>
                <w:rFonts w:ascii="Aptos" w:hAnsi="Aptos"/>
                <w:sz w:val="20"/>
                <w:szCs w:val="20"/>
              </w:rPr>
            </w:pPr>
            <w:r w:rsidRPr="002E3C9F">
              <w:rPr>
                <w:rFonts w:ascii="Aptos" w:hAnsi="Aptos"/>
                <w:sz w:val="20"/>
                <w:szCs w:val="20"/>
              </w:rPr>
              <w:t>Closed-loop chronic-care referral analysis</w:t>
            </w:r>
          </w:p>
        </w:tc>
        <w:tc>
          <w:tcPr>
            <w:tcW w:w="2765" w:type="dxa"/>
          </w:tcPr>
          <w:p w14:paraId="25F05BEA" w14:textId="77777777" w:rsidR="00AA3885" w:rsidRPr="002E3C9F" w:rsidRDefault="00000000">
            <w:pPr>
              <w:spacing w:after="0"/>
              <w:rPr>
                <w:rFonts w:ascii="Aptos" w:hAnsi="Aptos"/>
                <w:sz w:val="20"/>
                <w:szCs w:val="20"/>
              </w:rPr>
            </w:pPr>
            <w:r w:rsidRPr="002E3C9F">
              <w:rPr>
                <w:rFonts w:ascii="Aptos" w:hAnsi="Aptos"/>
                <w:sz w:val="20"/>
                <w:szCs w:val="20"/>
              </w:rPr>
              <w:t>Charter includes referral add-on and an existing referral platform/governance model is operational</w:t>
            </w:r>
          </w:p>
        </w:tc>
        <w:tc>
          <w:tcPr>
            <w:tcW w:w="2765" w:type="dxa"/>
          </w:tcPr>
          <w:p w14:paraId="1102D942" w14:textId="77777777" w:rsidR="00AA3885" w:rsidRPr="002E3C9F" w:rsidRDefault="00000000">
            <w:pPr>
              <w:spacing w:after="0"/>
              <w:rPr>
                <w:rFonts w:ascii="Aptos" w:hAnsi="Aptos"/>
                <w:sz w:val="20"/>
                <w:szCs w:val="20"/>
              </w:rPr>
            </w:pPr>
            <w:r w:rsidRPr="002E3C9F">
              <w:rPr>
                <w:rFonts w:ascii="Aptos" w:hAnsi="Aptos"/>
                <w:sz w:val="20"/>
                <w:szCs w:val="20"/>
              </w:rPr>
              <w:t>Any scenario with existing referral infrastructure</w:t>
            </w:r>
          </w:p>
        </w:tc>
        <w:tc>
          <w:tcPr>
            <w:tcW w:w="2765" w:type="dxa"/>
          </w:tcPr>
          <w:p w14:paraId="355563C3" w14:textId="77777777" w:rsidR="00AA3885" w:rsidRPr="002E3C9F" w:rsidRDefault="00000000">
            <w:pPr>
              <w:spacing w:after="0"/>
              <w:rPr>
                <w:rFonts w:ascii="Aptos" w:hAnsi="Aptos"/>
                <w:sz w:val="20"/>
                <w:szCs w:val="20"/>
              </w:rPr>
            </w:pPr>
            <w:r w:rsidRPr="002E3C9F">
              <w:rPr>
                <w:rFonts w:ascii="Aptos" w:hAnsi="Aptos"/>
                <w:sz w:val="20"/>
                <w:szCs w:val="20"/>
              </w:rPr>
              <w:t>Marginal workflow, data, and evaluation configuration only</w:t>
            </w:r>
          </w:p>
        </w:tc>
      </w:tr>
      <w:tr w:rsidR="00AA3885" w:rsidRPr="002E3C9F" w14:paraId="4F95EDBB" w14:textId="77777777" w:rsidTr="00AA3885">
        <w:trPr>
          <w:jc w:val="center"/>
        </w:trPr>
        <w:tc>
          <w:tcPr>
            <w:tcW w:w="2765" w:type="dxa"/>
          </w:tcPr>
          <w:p w14:paraId="7D9C5CA2" w14:textId="77777777" w:rsidR="00AA3885" w:rsidRPr="002E3C9F" w:rsidRDefault="00000000">
            <w:pPr>
              <w:spacing w:after="0"/>
              <w:rPr>
                <w:rFonts w:ascii="Aptos" w:hAnsi="Aptos"/>
                <w:sz w:val="20"/>
                <w:szCs w:val="20"/>
              </w:rPr>
            </w:pPr>
            <w:r w:rsidRPr="002E3C9F">
              <w:rPr>
                <w:rFonts w:ascii="Aptos" w:hAnsi="Aptos"/>
                <w:sz w:val="20"/>
                <w:szCs w:val="20"/>
              </w:rPr>
              <w:t>ADD-03</w:t>
            </w:r>
          </w:p>
        </w:tc>
        <w:tc>
          <w:tcPr>
            <w:tcW w:w="2765" w:type="dxa"/>
          </w:tcPr>
          <w:p w14:paraId="729AA258" w14:textId="77777777" w:rsidR="00AA3885" w:rsidRPr="002E3C9F" w:rsidRDefault="00000000">
            <w:pPr>
              <w:spacing w:after="0"/>
              <w:rPr>
                <w:rFonts w:ascii="Aptos" w:hAnsi="Aptos"/>
                <w:sz w:val="20"/>
                <w:szCs w:val="20"/>
              </w:rPr>
            </w:pPr>
            <w:r w:rsidRPr="002E3C9F">
              <w:rPr>
                <w:rFonts w:ascii="Aptos" w:hAnsi="Aptos"/>
                <w:sz w:val="20"/>
                <w:szCs w:val="20"/>
              </w:rPr>
              <w:t>New medication-dispensing connection</w:t>
            </w:r>
          </w:p>
        </w:tc>
        <w:tc>
          <w:tcPr>
            <w:tcW w:w="2765" w:type="dxa"/>
          </w:tcPr>
          <w:p w14:paraId="3152EE99" w14:textId="77777777" w:rsidR="00AA3885" w:rsidRPr="002E3C9F" w:rsidRDefault="00000000">
            <w:pPr>
              <w:spacing w:after="0"/>
              <w:rPr>
                <w:rFonts w:ascii="Aptos" w:hAnsi="Aptos"/>
                <w:sz w:val="20"/>
                <w:szCs w:val="20"/>
              </w:rPr>
            </w:pPr>
            <w:r w:rsidRPr="002E3C9F">
              <w:rPr>
                <w:rFonts w:ascii="Aptos" w:hAnsi="Aptos"/>
                <w:sz w:val="20"/>
                <w:szCs w:val="20"/>
              </w:rPr>
              <w:t>Broad scope requires dispensing data not already available</w:t>
            </w:r>
          </w:p>
        </w:tc>
        <w:tc>
          <w:tcPr>
            <w:tcW w:w="2765" w:type="dxa"/>
          </w:tcPr>
          <w:p w14:paraId="55983B52" w14:textId="77777777" w:rsidR="00AA3885" w:rsidRPr="002E3C9F" w:rsidRDefault="00000000">
            <w:pPr>
              <w:spacing w:after="0"/>
              <w:rPr>
                <w:rFonts w:ascii="Aptos" w:hAnsi="Aptos"/>
                <w:sz w:val="20"/>
                <w:szCs w:val="20"/>
              </w:rPr>
            </w:pPr>
            <w:r w:rsidRPr="002E3C9F">
              <w:rPr>
                <w:rFonts w:ascii="Aptos" w:hAnsi="Aptos"/>
                <w:sz w:val="20"/>
                <w:szCs w:val="20"/>
              </w:rPr>
              <w:t>Broad-scope scenarios if existing data are unavailable</w:t>
            </w:r>
          </w:p>
        </w:tc>
        <w:tc>
          <w:tcPr>
            <w:tcW w:w="2765" w:type="dxa"/>
          </w:tcPr>
          <w:p w14:paraId="4C28AD87" w14:textId="77777777" w:rsidR="00AA3885" w:rsidRPr="002E3C9F" w:rsidRDefault="00000000">
            <w:pPr>
              <w:spacing w:after="0"/>
              <w:rPr>
                <w:rFonts w:ascii="Aptos" w:hAnsi="Aptos"/>
                <w:sz w:val="20"/>
                <w:szCs w:val="20"/>
              </w:rPr>
            </w:pPr>
            <w:r w:rsidRPr="002E3C9F">
              <w:rPr>
                <w:rFonts w:ascii="Aptos" w:hAnsi="Aptos"/>
                <w:sz w:val="20"/>
                <w:szCs w:val="20"/>
              </w:rPr>
              <w:t>New pharmacy/payer interface and data-use work</w:t>
            </w:r>
          </w:p>
        </w:tc>
      </w:tr>
      <w:tr w:rsidR="00AA3885" w:rsidRPr="002E3C9F" w14:paraId="7AFF6301" w14:textId="77777777" w:rsidTr="00AA3885">
        <w:trPr>
          <w:jc w:val="center"/>
        </w:trPr>
        <w:tc>
          <w:tcPr>
            <w:tcW w:w="2765" w:type="dxa"/>
          </w:tcPr>
          <w:p w14:paraId="45CE0908" w14:textId="77777777" w:rsidR="00AA3885" w:rsidRPr="002E3C9F" w:rsidRDefault="00000000">
            <w:pPr>
              <w:spacing w:after="0"/>
              <w:rPr>
                <w:rFonts w:ascii="Aptos" w:hAnsi="Aptos"/>
                <w:sz w:val="20"/>
                <w:szCs w:val="20"/>
              </w:rPr>
            </w:pPr>
            <w:r w:rsidRPr="002E3C9F">
              <w:rPr>
                <w:rFonts w:ascii="Aptos" w:hAnsi="Aptos"/>
                <w:sz w:val="20"/>
                <w:szCs w:val="20"/>
              </w:rPr>
              <w:t>ADD-10</w:t>
            </w:r>
          </w:p>
        </w:tc>
        <w:tc>
          <w:tcPr>
            <w:tcW w:w="2765" w:type="dxa"/>
          </w:tcPr>
          <w:p w14:paraId="0C3D598B" w14:textId="77777777" w:rsidR="00AA3885" w:rsidRPr="002E3C9F" w:rsidRDefault="00000000">
            <w:pPr>
              <w:spacing w:after="0"/>
              <w:rPr>
                <w:rFonts w:ascii="Aptos" w:hAnsi="Aptos"/>
                <w:sz w:val="20"/>
                <w:szCs w:val="20"/>
              </w:rPr>
            </w:pPr>
            <w:r w:rsidRPr="002E3C9F">
              <w:rPr>
                <w:rFonts w:ascii="Aptos" w:hAnsi="Aptos"/>
                <w:sz w:val="20"/>
                <w:szCs w:val="20"/>
              </w:rPr>
              <w:t>Formal security authorization or penetration testing</w:t>
            </w:r>
          </w:p>
        </w:tc>
        <w:tc>
          <w:tcPr>
            <w:tcW w:w="2765" w:type="dxa"/>
          </w:tcPr>
          <w:p w14:paraId="28A0D09C" w14:textId="77777777" w:rsidR="00AA3885" w:rsidRPr="002E3C9F" w:rsidRDefault="00000000">
            <w:pPr>
              <w:spacing w:after="0"/>
              <w:rPr>
                <w:rFonts w:ascii="Aptos" w:hAnsi="Aptos"/>
                <w:sz w:val="20"/>
                <w:szCs w:val="20"/>
              </w:rPr>
            </w:pPr>
            <w:r w:rsidRPr="002E3C9F">
              <w:rPr>
                <w:rFonts w:ascii="Aptos" w:hAnsi="Aptos"/>
                <w:sz w:val="20"/>
                <w:szCs w:val="20"/>
              </w:rPr>
              <w:t>PHA/intermediary requires ATO-equivalent approval, independent assessment, or new control documentation</w:t>
            </w:r>
          </w:p>
        </w:tc>
        <w:tc>
          <w:tcPr>
            <w:tcW w:w="2765" w:type="dxa"/>
          </w:tcPr>
          <w:p w14:paraId="3C6FC378" w14:textId="77777777" w:rsidR="00AA3885" w:rsidRPr="002E3C9F" w:rsidRDefault="00000000">
            <w:pPr>
              <w:spacing w:after="0"/>
              <w:rPr>
                <w:rFonts w:ascii="Aptos" w:hAnsi="Aptos"/>
                <w:sz w:val="20"/>
                <w:szCs w:val="20"/>
              </w:rPr>
            </w:pPr>
            <w:r w:rsidRPr="002E3C9F">
              <w:rPr>
                <w:rFonts w:ascii="Aptos" w:hAnsi="Aptos"/>
                <w:sz w:val="20"/>
                <w:szCs w:val="20"/>
              </w:rPr>
              <w:t>Any scenario</w:t>
            </w:r>
          </w:p>
        </w:tc>
        <w:tc>
          <w:tcPr>
            <w:tcW w:w="2765" w:type="dxa"/>
          </w:tcPr>
          <w:p w14:paraId="26AAA16C" w14:textId="77777777" w:rsidR="00AA3885" w:rsidRPr="002E3C9F" w:rsidRDefault="00000000">
            <w:pPr>
              <w:spacing w:after="0"/>
              <w:rPr>
                <w:rFonts w:ascii="Aptos" w:hAnsi="Aptos"/>
                <w:sz w:val="20"/>
                <w:szCs w:val="20"/>
              </w:rPr>
            </w:pPr>
            <w:r w:rsidRPr="002E3C9F">
              <w:rPr>
                <w:rFonts w:ascii="Aptos" w:hAnsi="Aptos"/>
                <w:sz w:val="20"/>
                <w:szCs w:val="20"/>
              </w:rPr>
              <w:t>Formal security authorization, independent assessment, penetration testing, or new control documentation</w:t>
            </w:r>
          </w:p>
        </w:tc>
      </w:tr>
    </w:tbl>
    <w:p w14:paraId="3286151A" w14:textId="77777777" w:rsidR="00AA3885" w:rsidRDefault="00000000">
      <w:pPr>
        <w:pStyle w:val="Heading1"/>
      </w:pPr>
      <w:r>
        <w:t>9. Cross-Use-Case Applicability</w:t>
      </w:r>
    </w:p>
    <w:p w14:paraId="5CE4441C" w14:textId="77777777" w:rsidR="00AA3885" w:rsidRDefault="00000000">
      <w:pPr>
        <w:pStyle w:val="FirstParagraph"/>
        <w:spacing w:after="100"/>
      </w:pPr>
      <w:r>
        <w:t>The cost model’s management, governance, legal/privacy/security, specification, configuration, testing, onboarding, operations, evaluation, and closeout structure is generally portable to other HDU pilots. Use-case-specific adaptation is required for the minimum dataset, source systems, standards and implementation guides, specialized subject-matter expertise, technical transformation or linkage logic, outputs, and evaluation measures. This report does not re-estimate the other pilots or introduce new benchmark findings.</w:t>
      </w:r>
    </w:p>
    <w:p w14:paraId="3C15D2D2" w14:textId="77777777" w:rsidR="00AA3885" w:rsidRDefault="00000000">
      <w:pPr>
        <w:pStyle w:val="Heading1"/>
      </w:pPr>
      <w:r>
        <w:lastRenderedPageBreak/>
        <w:t>10. Benchmark Summary</w:t>
      </w:r>
    </w:p>
    <w:p w14:paraId="2C45844D" w14:textId="77777777" w:rsidR="00AA3885" w:rsidRDefault="00000000">
      <w:pPr>
        <w:pStyle w:val="FirstParagraph"/>
        <w:spacing w:after="100"/>
      </w:pPr>
      <w:r>
        <w:t xml:space="preserve">The highest-value sources for continuing Stage 2 modeling are, in order, the HRSA HCCN pages, CDC MENDS articles, ONC LEAP pages, CMS PCG-FHIR and </w:t>
      </w:r>
      <w:proofErr w:type="spellStart"/>
      <w:r>
        <w:t>eCQI</w:t>
      </w:r>
      <w:proofErr w:type="spellEnd"/>
      <w:r>
        <w:t xml:space="preserve"> artifacts, APHL AIMS infrastructure pages, and official HIE fee schedules. Those are the sources that most directly convert pilot language into benchmarkable work and public dollar signals. Secondary academic implementation studies are still useful, but mainly for hours and effort ranges, not for sponsor-grade budget authority. [51]</w:t>
      </w:r>
    </w:p>
    <w:p w14:paraId="01F158CA" w14:textId="77777777" w:rsidR="00AA3885" w:rsidRDefault="00AA3885">
      <w:pPr>
        <w:sectPr w:rsidR="00AA3885">
          <w:headerReference w:type="default" r:id="rId10"/>
          <w:footerReference w:type="default" r:id="rId11"/>
          <w:footnotePr>
            <w:numRestart w:val="eachSect"/>
          </w:footnotePr>
          <w:pgSz w:w="15840" w:h="12240" w:orient="landscape"/>
          <w:pgMar w:top="936" w:right="1008" w:bottom="936" w:left="1008" w:header="720" w:footer="720" w:gutter="0"/>
          <w:cols w:space="720"/>
          <w:docGrid w:linePitch="326"/>
        </w:sectPr>
      </w:pPr>
    </w:p>
    <w:p w14:paraId="22E7F68E" w14:textId="77777777" w:rsidR="00AA3885" w:rsidRDefault="00000000">
      <w:pPr>
        <w:pStyle w:val="Heading1"/>
      </w:pPr>
      <w:r>
        <w:lastRenderedPageBreak/>
        <w:t>Appendix A. Whole-Project Analog Awards</w:t>
      </w:r>
    </w:p>
    <w:tbl>
      <w:tblPr>
        <w:tblStyle w:val="Table"/>
        <w:tblW w:w="0" w:type="auto"/>
        <w:jc w:val="center"/>
        <w:tblLayout w:type="fixed"/>
        <w:tblLook w:val="0020" w:firstRow="1" w:lastRow="0" w:firstColumn="0" w:lastColumn="0" w:noHBand="0" w:noVBand="0"/>
      </w:tblPr>
      <w:tblGrid>
        <w:gridCol w:w="1854"/>
        <w:gridCol w:w="1314"/>
        <w:gridCol w:w="1710"/>
        <w:gridCol w:w="3240"/>
        <w:gridCol w:w="2160"/>
        <w:gridCol w:w="1800"/>
        <w:gridCol w:w="900"/>
      </w:tblGrid>
      <w:tr w:rsidR="003132CE" w:rsidRPr="002E3C9F" w14:paraId="4B1586E9" w14:textId="77777777" w:rsidTr="2A5CA464">
        <w:trPr>
          <w:cnfStyle w:val="100000000000" w:firstRow="1" w:lastRow="0" w:firstColumn="0" w:lastColumn="0" w:oddVBand="0" w:evenVBand="0" w:oddHBand="0" w:evenHBand="0" w:firstRowFirstColumn="0" w:firstRowLastColumn="0" w:lastRowFirstColumn="0" w:lastRowLastColumn="0"/>
          <w:tblHeader/>
          <w:jc w:val="center"/>
        </w:trPr>
        <w:tc>
          <w:tcPr>
            <w:tcW w:w="1854" w:type="dxa"/>
            <w:shd w:val="clear" w:color="auto" w:fill="D9EAF7"/>
            <w:vAlign w:val="top"/>
          </w:tcPr>
          <w:p w14:paraId="37EA6FC5" w14:textId="77777777" w:rsidR="003132CE" w:rsidRPr="002E3C9F" w:rsidRDefault="001634BE" w:rsidP="001634BE">
            <w:pPr>
              <w:pStyle w:val="Compact"/>
              <w:spacing w:before="0" w:after="0"/>
              <w:rPr>
                <w:rFonts w:asciiTheme="minorHAnsi" w:hAnsiTheme="minorHAnsi"/>
                <w:sz w:val="20"/>
                <w:szCs w:val="20"/>
              </w:rPr>
            </w:pPr>
            <w:r w:rsidRPr="002E3C9F">
              <w:rPr>
                <w:rFonts w:asciiTheme="minorHAnsi" w:hAnsiTheme="minorHAnsi"/>
                <w:b/>
                <w:sz w:val="20"/>
                <w:szCs w:val="20"/>
              </w:rPr>
              <w:t>Analog</w:t>
            </w:r>
          </w:p>
        </w:tc>
        <w:tc>
          <w:tcPr>
            <w:tcW w:w="1314" w:type="dxa"/>
            <w:shd w:val="clear" w:color="auto" w:fill="D9EAF7"/>
            <w:vAlign w:val="top"/>
          </w:tcPr>
          <w:p w14:paraId="37CE9C4D"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
                <w:sz w:val="20"/>
                <w:szCs w:val="20"/>
              </w:rPr>
              <w:t>Total public value</w:t>
            </w:r>
          </w:p>
        </w:tc>
        <w:tc>
          <w:tcPr>
            <w:tcW w:w="1710" w:type="dxa"/>
            <w:shd w:val="clear" w:color="auto" w:fill="D9EAF7"/>
            <w:vAlign w:val="top"/>
          </w:tcPr>
          <w:p w14:paraId="0C4F179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Period of performance</w:t>
            </w:r>
          </w:p>
        </w:tc>
        <w:tc>
          <w:tcPr>
            <w:tcW w:w="3240" w:type="dxa"/>
            <w:shd w:val="clear" w:color="auto" w:fill="D9EAF7"/>
            <w:vAlign w:val="top"/>
          </w:tcPr>
          <w:p w14:paraId="514962C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Scope and deliverables most relevant to pilot</w:t>
            </w:r>
          </w:p>
        </w:tc>
        <w:tc>
          <w:tcPr>
            <w:tcW w:w="2160" w:type="dxa"/>
            <w:shd w:val="clear" w:color="auto" w:fill="D9EAF7"/>
            <w:vAlign w:val="top"/>
          </w:tcPr>
          <w:p w14:paraId="075F8BD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Why it matters for the pilot</w:t>
            </w:r>
          </w:p>
        </w:tc>
        <w:tc>
          <w:tcPr>
            <w:tcW w:w="1800" w:type="dxa"/>
            <w:shd w:val="clear" w:color="auto" w:fill="D9EAF7"/>
            <w:vAlign w:val="top"/>
          </w:tcPr>
          <w:p w14:paraId="77839FB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Key caveats</w:t>
            </w:r>
          </w:p>
        </w:tc>
        <w:tc>
          <w:tcPr>
            <w:tcW w:w="900" w:type="dxa"/>
            <w:shd w:val="clear" w:color="auto" w:fill="D9EAF7"/>
            <w:vAlign w:val="top"/>
          </w:tcPr>
          <w:p w14:paraId="0F9465E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Source</w:t>
            </w:r>
          </w:p>
        </w:tc>
      </w:tr>
      <w:tr w:rsidR="003132CE" w:rsidRPr="002E3C9F" w14:paraId="76497B52" w14:textId="77777777" w:rsidTr="2A5CA464">
        <w:trPr>
          <w:jc w:val="center"/>
        </w:trPr>
        <w:tc>
          <w:tcPr>
            <w:tcW w:w="1854" w:type="dxa"/>
          </w:tcPr>
          <w:p w14:paraId="13E5837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HRSA FY25 HCCN Cooperative Agreements</w:t>
            </w:r>
          </w:p>
        </w:tc>
        <w:tc>
          <w:tcPr>
            <w:tcW w:w="1314" w:type="dxa"/>
          </w:tcPr>
          <w:p w14:paraId="66F2535C"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~$48M across 49 HCCNs</w:t>
            </w:r>
          </w:p>
        </w:tc>
        <w:tc>
          <w:tcPr>
            <w:tcW w:w="1710" w:type="dxa"/>
          </w:tcPr>
          <w:p w14:paraId="7974E16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Aug. 1, 2025 – Jul. 31, 2028</w:t>
            </w:r>
          </w:p>
        </w:tc>
        <w:tc>
          <w:tcPr>
            <w:tcW w:w="3240" w:type="dxa"/>
          </w:tcPr>
          <w:p w14:paraId="13F8760E"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HCCNs must support at least 10 participating health centers and focus on data management/analytics, interoperability and data sharing, and UDS+ implementation. Required activities include customized data support, governance frameworks, FHIR-based reporting, feedback to EHR vendors, and readiness work.</w:t>
            </w:r>
          </w:p>
        </w:tc>
        <w:tc>
          <w:tcPr>
            <w:tcW w:w="2160" w:type="dxa"/>
          </w:tcPr>
          <w:p w14:paraId="3DD5A2C5"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Closest official </w:t>
            </w:r>
            <w:r w:rsidR="001634BE" w:rsidRPr="002E3C9F">
              <w:rPr>
                <w:rFonts w:asciiTheme="minorHAnsi" w:hAnsiTheme="minorHAnsi"/>
                <w:sz w:val="20"/>
                <w:szCs w:val="20"/>
                <w:lang w:val="en-US"/>
              </w:rPr>
              <w:t>Analog</w:t>
            </w:r>
            <w:r w:rsidRPr="002E3C9F">
              <w:rPr>
                <w:rFonts w:asciiTheme="minorHAnsi" w:hAnsiTheme="minorHAnsi"/>
                <w:sz w:val="20"/>
                <w:szCs w:val="20"/>
                <w:lang w:val="en-US"/>
              </w:rPr>
              <w:t xml:space="preserve"> for the FQHC/HCCN portion of the pilot. Implies about </w:t>
            </w:r>
            <w:r w:rsidRPr="002E3C9F">
              <w:rPr>
                <w:rFonts w:asciiTheme="minorHAnsi" w:hAnsiTheme="minorHAnsi"/>
                <w:bCs/>
                <w:sz w:val="20"/>
                <w:szCs w:val="20"/>
                <w:lang w:val="en-US"/>
              </w:rPr>
              <w:t>$326.5k per HCCN-year</w:t>
            </w:r>
            <w:r w:rsidRPr="002E3C9F">
              <w:rPr>
                <w:rFonts w:asciiTheme="minorHAnsi" w:hAnsiTheme="minorHAnsi"/>
                <w:sz w:val="20"/>
                <w:szCs w:val="20"/>
                <w:lang w:val="en-US"/>
              </w:rPr>
              <w:t xml:space="preserve"> on average before adjusting for local scale.</w:t>
            </w:r>
          </w:p>
        </w:tc>
        <w:tc>
          <w:tcPr>
            <w:tcW w:w="1800" w:type="dxa"/>
          </w:tcPr>
          <w:p w14:paraId="47D2356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Broad national program, not a one-site pilot; includes activities wider than the narrow A1c base case.</w:t>
            </w:r>
          </w:p>
        </w:tc>
        <w:tc>
          <w:tcPr>
            <w:tcW w:w="900" w:type="dxa"/>
          </w:tcPr>
          <w:p w14:paraId="6658C34E" w14:textId="77777777" w:rsidR="003132CE" w:rsidRPr="002E3C9F" w:rsidRDefault="003132CE" w:rsidP="001634BE">
            <w:pPr>
              <w:pStyle w:val="Compact"/>
              <w:spacing w:before="0" w:after="0"/>
              <w:rPr>
                <w:rFonts w:asciiTheme="minorHAnsi" w:hAnsiTheme="minorHAnsi"/>
                <w:sz w:val="20"/>
                <w:szCs w:val="20"/>
              </w:rPr>
            </w:pPr>
            <w:hyperlink r:id="rId12">
              <w:r w:rsidRPr="002E3C9F">
                <w:rPr>
                  <w:rStyle w:val="Hyperlink"/>
                  <w:rFonts w:asciiTheme="minorHAnsi" w:hAnsiTheme="minorHAnsi"/>
                  <w:sz w:val="20"/>
                  <w:szCs w:val="20"/>
                </w:rPr>
                <w:t>[8]</w:t>
              </w:r>
            </w:hyperlink>
          </w:p>
        </w:tc>
      </w:tr>
      <w:tr w:rsidR="003132CE" w:rsidRPr="002E3C9F" w14:paraId="71F4243A" w14:textId="77777777" w:rsidTr="2A5CA464">
        <w:trPr>
          <w:jc w:val="center"/>
        </w:trPr>
        <w:tc>
          <w:tcPr>
            <w:tcW w:w="1854" w:type="dxa"/>
          </w:tcPr>
          <w:p w14:paraId="7C0CFFE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Minnesota FY19 HCCN award example</w:t>
            </w:r>
          </w:p>
        </w:tc>
        <w:tc>
          <w:tcPr>
            <w:tcW w:w="1314" w:type="dxa"/>
          </w:tcPr>
          <w:p w14:paraId="19C16E20"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$520,000</w:t>
            </w:r>
          </w:p>
        </w:tc>
        <w:tc>
          <w:tcPr>
            <w:tcW w:w="1710" w:type="dxa"/>
          </w:tcPr>
          <w:p w14:paraId="2CAA8031"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Award year 2019; detail page does not state exact POP</w:t>
            </w:r>
          </w:p>
        </w:tc>
        <w:tc>
          <w:tcPr>
            <w:tcW w:w="3240" w:type="dxa"/>
          </w:tcPr>
          <w:p w14:paraId="2404A4FB"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Support for </w:t>
            </w:r>
            <w:r w:rsidRPr="002E3C9F">
              <w:rPr>
                <w:rFonts w:asciiTheme="minorHAnsi" w:hAnsiTheme="minorHAnsi"/>
                <w:bCs/>
                <w:sz w:val="20"/>
                <w:szCs w:val="20"/>
                <w:lang w:val="en-US"/>
              </w:rPr>
              <w:t>10 participating health centers</w:t>
            </w:r>
            <w:r w:rsidRPr="002E3C9F">
              <w:rPr>
                <w:rFonts w:asciiTheme="minorHAnsi" w:hAnsiTheme="minorHAnsi"/>
                <w:sz w:val="20"/>
                <w:szCs w:val="20"/>
                <w:lang w:val="en-US"/>
              </w:rPr>
              <w:t xml:space="preserve"> through Neighborhood Health Care Network.</w:t>
            </w:r>
          </w:p>
        </w:tc>
        <w:tc>
          <w:tcPr>
            <w:tcW w:w="2160" w:type="dxa"/>
          </w:tcPr>
          <w:p w14:paraId="6139E81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Useful participant-level proxy for a smaller HCCN footprint; implies about </w:t>
            </w:r>
            <w:r w:rsidRPr="002E3C9F">
              <w:rPr>
                <w:rFonts w:asciiTheme="minorHAnsi" w:hAnsiTheme="minorHAnsi"/>
                <w:bCs/>
                <w:sz w:val="20"/>
                <w:szCs w:val="20"/>
              </w:rPr>
              <w:t>$52k per participating health center</w:t>
            </w:r>
            <w:r w:rsidRPr="002E3C9F">
              <w:rPr>
                <w:rFonts w:asciiTheme="minorHAnsi" w:hAnsiTheme="minorHAnsi"/>
                <w:sz w:val="20"/>
                <w:szCs w:val="20"/>
              </w:rPr>
              <w:t xml:space="preserve"> in this award example.</w:t>
            </w:r>
          </w:p>
        </w:tc>
        <w:tc>
          <w:tcPr>
            <w:tcW w:w="1800" w:type="dxa"/>
          </w:tcPr>
          <w:p w14:paraId="058A331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Older award; page does not expose exact budget period or line-item scope.</w:t>
            </w:r>
          </w:p>
        </w:tc>
        <w:tc>
          <w:tcPr>
            <w:tcW w:w="900" w:type="dxa"/>
          </w:tcPr>
          <w:p w14:paraId="21D7E18A" w14:textId="77777777" w:rsidR="003132CE" w:rsidRPr="002E3C9F" w:rsidRDefault="003132CE" w:rsidP="001634BE">
            <w:pPr>
              <w:pStyle w:val="Compact"/>
              <w:spacing w:before="0" w:after="0"/>
              <w:rPr>
                <w:rFonts w:asciiTheme="minorHAnsi" w:hAnsiTheme="minorHAnsi"/>
                <w:sz w:val="20"/>
                <w:szCs w:val="20"/>
              </w:rPr>
            </w:pPr>
            <w:hyperlink r:id="rId13">
              <w:r w:rsidRPr="002E3C9F">
                <w:rPr>
                  <w:rStyle w:val="Hyperlink"/>
                  <w:rFonts w:asciiTheme="minorHAnsi" w:hAnsiTheme="minorHAnsi"/>
                  <w:sz w:val="20"/>
                  <w:szCs w:val="20"/>
                </w:rPr>
                <w:t>[9]</w:t>
              </w:r>
            </w:hyperlink>
          </w:p>
        </w:tc>
      </w:tr>
      <w:tr w:rsidR="003132CE" w:rsidRPr="002E3C9F" w14:paraId="3C602FE6" w14:textId="77777777" w:rsidTr="2A5CA464">
        <w:trPr>
          <w:jc w:val="center"/>
        </w:trPr>
        <w:tc>
          <w:tcPr>
            <w:tcW w:w="1854" w:type="dxa"/>
          </w:tcPr>
          <w:p w14:paraId="3E1EAEA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Colorado FY19 HCCN award example</w:t>
            </w:r>
          </w:p>
        </w:tc>
        <w:tc>
          <w:tcPr>
            <w:tcW w:w="1314" w:type="dxa"/>
          </w:tcPr>
          <w:p w14:paraId="3A1EC73C"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$650,000</w:t>
            </w:r>
          </w:p>
        </w:tc>
        <w:tc>
          <w:tcPr>
            <w:tcW w:w="1710" w:type="dxa"/>
          </w:tcPr>
          <w:p w14:paraId="49CE13BA"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Award year 2019; detail page does not state exact POP</w:t>
            </w:r>
          </w:p>
        </w:tc>
        <w:tc>
          <w:tcPr>
            <w:tcW w:w="3240" w:type="dxa"/>
          </w:tcPr>
          <w:p w14:paraId="01D792A0"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Support for </w:t>
            </w:r>
            <w:r w:rsidRPr="002E3C9F">
              <w:rPr>
                <w:rFonts w:asciiTheme="minorHAnsi" w:hAnsiTheme="minorHAnsi"/>
                <w:bCs/>
                <w:sz w:val="20"/>
                <w:szCs w:val="20"/>
                <w:lang w:val="en-US"/>
              </w:rPr>
              <w:t>19 participating health centers</w:t>
            </w:r>
            <w:r w:rsidRPr="002E3C9F">
              <w:rPr>
                <w:rFonts w:asciiTheme="minorHAnsi" w:hAnsiTheme="minorHAnsi"/>
                <w:sz w:val="20"/>
                <w:szCs w:val="20"/>
                <w:lang w:val="en-US"/>
              </w:rPr>
              <w:t xml:space="preserve"> through Colorado Community Managed Care Network.</w:t>
            </w:r>
          </w:p>
        </w:tc>
        <w:tc>
          <w:tcPr>
            <w:tcW w:w="2160" w:type="dxa"/>
          </w:tcPr>
          <w:p w14:paraId="4620C59D"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Useful participant-level proxy for a somewhat larger network; implies about </w:t>
            </w:r>
            <w:r w:rsidRPr="002E3C9F">
              <w:rPr>
                <w:rFonts w:asciiTheme="minorHAnsi" w:hAnsiTheme="minorHAnsi"/>
                <w:bCs/>
                <w:sz w:val="20"/>
                <w:szCs w:val="20"/>
                <w:lang w:val="en-US"/>
              </w:rPr>
              <w:t>$34.2k per participating health center</w:t>
            </w:r>
            <w:r w:rsidRPr="002E3C9F">
              <w:rPr>
                <w:rFonts w:asciiTheme="minorHAnsi" w:hAnsiTheme="minorHAnsi"/>
                <w:sz w:val="20"/>
                <w:szCs w:val="20"/>
                <w:lang w:val="en-US"/>
              </w:rPr>
              <w:t xml:space="preserve"> in this award example.</w:t>
            </w:r>
          </w:p>
        </w:tc>
        <w:tc>
          <w:tcPr>
            <w:tcW w:w="1800" w:type="dxa"/>
          </w:tcPr>
          <w:p w14:paraId="7249E86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Older award; scope not line-item detailed on the public page.</w:t>
            </w:r>
          </w:p>
        </w:tc>
        <w:tc>
          <w:tcPr>
            <w:tcW w:w="900" w:type="dxa"/>
          </w:tcPr>
          <w:p w14:paraId="1866D759" w14:textId="77777777" w:rsidR="003132CE" w:rsidRPr="002E3C9F" w:rsidRDefault="003132CE" w:rsidP="001634BE">
            <w:pPr>
              <w:pStyle w:val="Compact"/>
              <w:spacing w:before="0" w:after="0"/>
              <w:rPr>
                <w:rFonts w:asciiTheme="minorHAnsi" w:hAnsiTheme="minorHAnsi"/>
                <w:sz w:val="20"/>
                <w:szCs w:val="20"/>
              </w:rPr>
            </w:pPr>
            <w:hyperlink r:id="rId14">
              <w:r w:rsidRPr="002E3C9F">
                <w:rPr>
                  <w:rStyle w:val="Hyperlink"/>
                  <w:rFonts w:asciiTheme="minorHAnsi" w:hAnsiTheme="minorHAnsi"/>
                  <w:sz w:val="20"/>
                  <w:szCs w:val="20"/>
                </w:rPr>
                <w:t>[10]</w:t>
              </w:r>
            </w:hyperlink>
          </w:p>
        </w:tc>
      </w:tr>
      <w:tr w:rsidR="003132CE" w:rsidRPr="002E3C9F" w14:paraId="783C6CAF" w14:textId="77777777" w:rsidTr="2A5CA464">
        <w:trPr>
          <w:jc w:val="center"/>
        </w:trPr>
        <w:tc>
          <w:tcPr>
            <w:tcW w:w="1854" w:type="dxa"/>
          </w:tcPr>
          <w:p w14:paraId="511A57B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HRSA ARP 2021 HCCN awards</w:t>
            </w:r>
          </w:p>
        </w:tc>
        <w:tc>
          <w:tcPr>
            <w:tcW w:w="1314" w:type="dxa"/>
          </w:tcPr>
          <w:p w14:paraId="7AA47E37"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$10,562,161 across 49 HCCNs</w:t>
            </w:r>
          </w:p>
        </w:tc>
        <w:tc>
          <w:tcPr>
            <w:tcW w:w="1710" w:type="dxa"/>
          </w:tcPr>
          <w:p w14:paraId="138B09A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One-time ARP supplement; detailed national award page published 2021</w:t>
            </w:r>
          </w:p>
        </w:tc>
        <w:tc>
          <w:tcPr>
            <w:tcW w:w="3240" w:type="dxa"/>
          </w:tcPr>
          <w:p w14:paraId="57FE274E"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One-time readiness and modernization infusion to HCCNs; OCHIN received $682,500, </w:t>
            </w:r>
            <w:proofErr w:type="spellStart"/>
            <w:r w:rsidRPr="002E3C9F">
              <w:rPr>
                <w:rFonts w:asciiTheme="minorHAnsi" w:hAnsiTheme="minorHAnsi"/>
                <w:sz w:val="20"/>
                <w:szCs w:val="20"/>
                <w:lang w:val="en-US"/>
              </w:rPr>
              <w:t>AllianceChicago</w:t>
            </w:r>
            <w:proofErr w:type="spellEnd"/>
            <w:r w:rsidRPr="002E3C9F">
              <w:rPr>
                <w:rFonts w:asciiTheme="minorHAnsi" w:hAnsiTheme="minorHAnsi"/>
                <w:sz w:val="20"/>
                <w:szCs w:val="20"/>
                <w:lang w:val="en-US"/>
              </w:rPr>
              <w:t xml:space="preserve"> $357,500, New York HCCNs $292,500–$390,000, etc.</w:t>
            </w:r>
          </w:p>
        </w:tc>
        <w:tc>
          <w:tcPr>
            <w:tcW w:w="2160" w:type="dxa"/>
          </w:tcPr>
          <w:p w14:paraId="4C36BAC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Good benchmark for one-time network readiness funding, averaging about </w:t>
            </w:r>
            <w:r w:rsidRPr="002E3C9F">
              <w:rPr>
                <w:rFonts w:asciiTheme="minorHAnsi" w:hAnsiTheme="minorHAnsi"/>
                <w:bCs/>
                <w:sz w:val="20"/>
                <w:szCs w:val="20"/>
              </w:rPr>
              <w:t>$215.6k per HCCN</w:t>
            </w:r>
            <w:r w:rsidRPr="002E3C9F">
              <w:rPr>
                <w:rFonts w:asciiTheme="minorHAnsi" w:hAnsiTheme="minorHAnsi"/>
                <w:sz w:val="20"/>
                <w:szCs w:val="20"/>
              </w:rPr>
              <w:t xml:space="preserve"> nationally.</w:t>
            </w:r>
          </w:p>
        </w:tc>
        <w:tc>
          <w:tcPr>
            <w:tcW w:w="1800" w:type="dxa"/>
          </w:tcPr>
          <w:p w14:paraId="6AA8E75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Emergency-era supplement; not a full operating program.</w:t>
            </w:r>
          </w:p>
        </w:tc>
        <w:tc>
          <w:tcPr>
            <w:tcW w:w="900" w:type="dxa"/>
          </w:tcPr>
          <w:p w14:paraId="6CBF0C01" w14:textId="77777777" w:rsidR="003132CE" w:rsidRPr="002E3C9F" w:rsidRDefault="003132CE" w:rsidP="001634BE">
            <w:pPr>
              <w:pStyle w:val="Compact"/>
              <w:spacing w:before="0" w:after="0"/>
              <w:rPr>
                <w:rFonts w:asciiTheme="minorHAnsi" w:hAnsiTheme="minorHAnsi"/>
                <w:sz w:val="20"/>
                <w:szCs w:val="20"/>
              </w:rPr>
            </w:pPr>
            <w:hyperlink r:id="rId15">
              <w:r w:rsidRPr="002E3C9F">
                <w:rPr>
                  <w:rStyle w:val="Hyperlink"/>
                  <w:rFonts w:asciiTheme="minorHAnsi" w:hAnsiTheme="minorHAnsi"/>
                  <w:sz w:val="20"/>
                  <w:szCs w:val="20"/>
                </w:rPr>
                <w:t>[11]</w:t>
              </w:r>
            </w:hyperlink>
          </w:p>
        </w:tc>
      </w:tr>
      <w:tr w:rsidR="003132CE" w:rsidRPr="002E3C9F" w14:paraId="09DA89BB" w14:textId="77777777" w:rsidTr="2A5CA464">
        <w:trPr>
          <w:jc w:val="center"/>
        </w:trPr>
        <w:tc>
          <w:tcPr>
            <w:tcW w:w="1854" w:type="dxa"/>
          </w:tcPr>
          <w:p w14:paraId="41226C3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CDC MENDS program model</w:t>
            </w:r>
          </w:p>
        </w:tc>
        <w:tc>
          <w:tcPr>
            <w:tcW w:w="1314" w:type="dxa"/>
          </w:tcPr>
          <w:p w14:paraId="609D3597" w14:textId="77777777" w:rsidR="003132CE" w:rsidRPr="002E3C9F" w:rsidRDefault="005A06EE" w:rsidP="2A5CA464">
            <w:pPr>
              <w:pStyle w:val="Compact"/>
              <w:spacing w:before="0" w:after="0"/>
              <w:jc w:val="right"/>
              <w:rPr>
                <w:rFonts w:asciiTheme="minorHAnsi" w:hAnsiTheme="minorHAnsi"/>
                <w:sz w:val="20"/>
                <w:szCs w:val="20"/>
                <w:lang w:val="en-US"/>
              </w:rPr>
            </w:pPr>
            <w:r w:rsidRPr="002E3C9F">
              <w:rPr>
                <w:rFonts w:asciiTheme="minorHAnsi" w:hAnsiTheme="minorHAnsi"/>
                <w:sz w:val="20"/>
                <w:szCs w:val="20"/>
                <w:lang w:val="en-US"/>
              </w:rPr>
              <w:t xml:space="preserve">Official total value not stated in the 2023 CDC </w:t>
            </w:r>
            <w:r w:rsidRPr="002E3C9F">
              <w:rPr>
                <w:rFonts w:asciiTheme="minorHAnsi" w:hAnsiTheme="minorHAnsi"/>
                <w:sz w:val="20"/>
                <w:szCs w:val="20"/>
                <w:lang w:val="en-US"/>
              </w:rPr>
              <w:lastRenderedPageBreak/>
              <w:t>Stacks article; program described as CDC-funded</w:t>
            </w:r>
          </w:p>
        </w:tc>
        <w:tc>
          <w:tcPr>
            <w:tcW w:w="1710" w:type="dxa"/>
          </w:tcPr>
          <w:p w14:paraId="0A1DDEF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lastRenderedPageBreak/>
              <w:t xml:space="preserve">Reported in 2023 article; implementation reflected site </w:t>
            </w:r>
            <w:r w:rsidRPr="002E3C9F">
              <w:rPr>
                <w:rFonts w:asciiTheme="minorHAnsi" w:hAnsiTheme="minorHAnsi"/>
                <w:sz w:val="20"/>
                <w:szCs w:val="20"/>
              </w:rPr>
              <w:lastRenderedPageBreak/>
              <w:t>work through 2023</w:t>
            </w:r>
          </w:p>
        </w:tc>
        <w:tc>
          <w:tcPr>
            <w:tcW w:w="3240" w:type="dxa"/>
          </w:tcPr>
          <w:p w14:paraId="3700506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lastRenderedPageBreak/>
              <w:t xml:space="preserve">Five partner sites, 91 health-system/clinic partners, ~10 million patients; implementation areas included governance, </w:t>
            </w:r>
            <w:r w:rsidRPr="002E3C9F">
              <w:rPr>
                <w:rFonts w:asciiTheme="minorHAnsi" w:hAnsiTheme="minorHAnsi"/>
                <w:sz w:val="20"/>
                <w:szCs w:val="20"/>
              </w:rPr>
              <w:lastRenderedPageBreak/>
              <w:t>partnerships, technical infrastructure/support, chronic-disease algorithms and validation, weighting/modeling, and workforce education.</w:t>
            </w:r>
          </w:p>
        </w:tc>
        <w:tc>
          <w:tcPr>
            <w:tcW w:w="2160" w:type="dxa"/>
          </w:tcPr>
          <w:p w14:paraId="221A282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lastRenderedPageBreak/>
              <w:t xml:space="preserve">Strong conceptual and operational </w:t>
            </w:r>
            <w:r w:rsidR="001634BE" w:rsidRPr="002E3C9F">
              <w:rPr>
                <w:rFonts w:asciiTheme="minorHAnsi" w:hAnsiTheme="minorHAnsi"/>
                <w:sz w:val="20"/>
                <w:szCs w:val="20"/>
              </w:rPr>
              <w:t>Analog</w:t>
            </w:r>
            <w:r w:rsidRPr="002E3C9F">
              <w:rPr>
                <w:rFonts w:asciiTheme="minorHAnsi" w:hAnsiTheme="minorHAnsi"/>
                <w:sz w:val="20"/>
                <w:szCs w:val="20"/>
              </w:rPr>
              <w:t xml:space="preserve"> for chronic-disease surveillance </w:t>
            </w:r>
            <w:r w:rsidRPr="002E3C9F">
              <w:rPr>
                <w:rFonts w:asciiTheme="minorHAnsi" w:hAnsiTheme="minorHAnsi"/>
                <w:sz w:val="20"/>
                <w:szCs w:val="20"/>
              </w:rPr>
              <w:lastRenderedPageBreak/>
              <w:t>through distributed EHR contributors and intermediary-style partners.</w:t>
            </w:r>
          </w:p>
        </w:tc>
        <w:tc>
          <w:tcPr>
            <w:tcW w:w="1800" w:type="dxa"/>
          </w:tcPr>
          <w:p w14:paraId="60828594"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lastRenderedPageBreak/>
              <w:t xml:space="preserve">Official article does not state a total program value; useful </w:t>
            </w:r>
            <w:r w:rsidRPr="002E3C9F">
              <w:rPr>
                <w:rFonts w:asciiTheme="minorHAnsi" w:hAnsiTheme="minorHAnsi"/>
                <w:sz w:val="20"/>
                <w:szCs w:val="20"/>
                <w:lang w:val="en-US"/>
              </w:rPr>
              <w:lastRenderedPageBreak/>
              <w:t>mainly for scope and structure.</w:t>
            </w:r>
          </w:p>
        </w:tc>
        <w:tc>
          <w:tcPr>
            <w:tcW w:w="900" w:type="dxa"/>
          </w:tcPr>
          <w:p w14:paraId="0A4B67D2" w14:textId="77777777" w:rsidR="003132CE" w:rsidRPr="002E3C9F" w:rsidRDefault="003132CE" w:rsidP="001634BE">
            <w:pPr>
              <w:pStyle w:val="Compact"/>
              <w:spacing w:before="0" w:after="0"/>
              <w:rPr>
                <w:rFonts w:asciiTheme="minorHAnsi" w:hAnsiTheme="minorHAnsi"/>
                <w:sz w:val="20"/>
                <w:szCs w:val="20"/>
              </w:rPr>
            </w:pPr>
            <w:hyperlink r:id="rId16">
              <w:r w:rsidRPr="002E3C9F">
                <w:rPr>
                  <w:rStyle w:val="Hyperlink"/>
                  <w:rFonts w:asciiTheme="minorHAnsi" w:hAnsiTheme="minorHAnsi"/>
                  <w:sz w:val="20"/>
                  <w:szCs w:val="20"/>
                </w:rPr>
                <w:t>[12]</w:t>
              </w:r>
            </w:hyperlink>
          </w:p>
        </w:tc>
      </w:tr>
      <w:tr w:rsidR="003132CE" w:rsidRPr="002E3C9F" w14:paraId="6529C14D" w14:textId="77777777" w:rsidTr="2A5CA464">
        <w:trPr>
          <w:jc w:val="center"/>
        </w:trPr>
        <w:tc>
          <w:tcPr>
            <w:tcW w:w="1854" w:type="dxa"/>
          </w:tcPr>
          <w:p w14:paraId="1FE2856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CDC MENDS validation award</w:t>
            </w:r>
          </w:p>
        </w:tc>
        <w:tc>
          <w:tcPr>
            <w:tcW w:w="1314" w:type="dxa"/>
          </w:tcPr>
          <w:p w14:paraId="5023A7CA"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$1.8M</w:t>
            </w:r>
          </w:p>
        </w:tc>
        <w:tc>
          <w:tcPr>
            <w:tcW w:w="1710" w:type="dxa"/>
          </w:tcPr>
          <w:p w14:paraId="02E8CA2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Validation analysis covered </w:t>
            </w:r>
            <w:r w:rsidRPr="002E3C9F">
              <w:rPr>
                <w:rFonts w:asciiTheme="minorHAnsi" w:hAnsiTheme="minorHAnsi"/>
                <w:bCs/>
                <w:sz w:val="20"/>
                <w:szCs w:val="20"/>
              </w:rPr>
              <w:t>Dec. 2020 – Aug. 2023</w:t>
            </w:r>
          </w:p>
        </w:tc>
        <w:tc>
          <w:tcPr>
            <w:tcW w:w="3240" w:type="dxa"/>
          </w:tcPr>
          <w:p w14:paraId="379FDE8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Validation process across five data-contributing organizations; explicit focus on completeness, duplicate/missing records, mapping issues, implausible values, and remediation.</w:t>
            </w:r>
          </w:p>
        </w:tc>
        <w:tc>
          <w:tcPr>
            <w:tcW w:w="2160" w:type="dxa"/>
          </w:tcPr>
          <w:p w14:paraId="0B27FEBE"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Strong </w:t>
            </w:r>
            <w:r w:rsidR="001634BE" w:rsidRPr="002E3C9F">
              <w:rPr>
                <w:rFonts w:asciiTheme="minorHAnsi" w:hAnsiTheme="minorHAnsi"/>
                <w:sz w:val="20"/>
                <w:szCs w:val="20"/>
                <w:lang w:val="en-US"/>
              </w:rPr>
              <w:t>Analog</w:t>
            </w:r>
            <w:r w:rsidRPr="002E3C9F">
              <w:rPr>
                <w:rFonts w:asciiTheme="minorHAnsi" w:hAnsiTheme="minorHAnsi"/>
                <w:sz w:val="20"/>
                <w:szCs w:val="20"/>
                <w:lang w:val="en-US"/>
              </w:rPr>
              <w:t xml:space="preserve"> for the pilot’s trust-layer and remediation effort; if evenly allocated, roughly </w:t>
            </w:r>
            <w:r w:rsidRPr="002E3C9F">
              <w:rPr>
                <w:rFonts w:asciiTheme="minorHAnsi" w:hAnsiTheme="minorHAnsi"/>
                <w:bCs/>
                <w:sz w:val="20"/>
                <w:szCs w:val="20"/>
                <w:lang w:val="en-US"/>
              </w:rPr>
              <w:t>$360k per contributor/site</w:t>
            </w:r>
            <w:r w:rsidRPr="002E3C9F">
              <w:rPr>
                <w:rFonts w:asciiTheme="minorHAnsi" w:hAnsiTheme="minorHAnsi"/>
                <w:sz w:val="20"/>
                <w:szCs w:val="20"/>
                <w:lang w:val="en-US"/>
              </w:rPr>
              <w:t>.</w:t>
            </w:r>
          </w:p>
        </w:tc>
        <w:tc>
          <w:tcPr>
            <w:tcW w:w="1800" w:type="dxa"/>
          </w:tcPr>
          <w:p w14:paraId="18647D8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This is validation-focused, not full pilot operations; the exact relationship </w:t>
            </w:r>
            <w:proofErr w:type="gramStart"/>
            <w:r w:rsidRPr="002E3C9F">
              <w:rPr>
                <w:rFonts w:asciiTheme="minorHAnsi" w:hAnsiTheme="minorHAnsi"/>
                <w:sz w:val="20"/>
                <w:szCs w:val="20"/>
              </w:rPr>
              <w:t>to</w:t>
            </w:r>
            <w:proofErr w:type="gramEnd"/>
            <w:r w:rsidRPr="002E3C9F">
              <w:rPr>
                <w:rFonts w:asciiTheme="minorHAnsi" w:hAnsiTheme="minorHAnsi"/>
                <w:sz w:val="20"/>
                <w:szCs w:val="20"/>
              </w:rPr>
              <w:t xml:space="preserve"> broader MENDS funding is not fully transparent in public sources.</w:t>
            </w:r>
          </w:p>
        </w:tc>
        <w:tc>
          <w:tcPr>
            <w:tcW w:w="900" w:type="dxa"/>
          </w:tcPr>
          <w:p w14:paraId="622FF729" w14:textId="77777777" w:rsidR="003132CE" w:rsidRPr="002E3C9F" w:rsidRDefault="003132CE" w:rsidP="001634BE">
            <w:pPr>
              <w:pStyle w:val="Compact"/>
              <w:spacing w:before="0" w:after="0"/>
              <w:rPr>
                <w:rFonts w:asciiTheme="minorHAnsi" w:hAnsiTheme="minorHAnsi"/>
                <w:sz w:val="20"/>
                <w:szCs w:val="20"/>
              </w:rPr>
            </w:pPr>
            <w:hyperlink r:id="rId17">
              <w:r w:rsidRPr="002E3C9F">
                <w:rPr>
                  <w:rStyle w:val="Hyperlink"/>
                  <w:rFonts w:asciiTheme="minorHAnsi" w:hAnsiTheme="minorHAnsi"/>
                  <w:sz w:val="20"/>
                  <w:szCs w:val="20"/>
                </w:rPr>
                <w:t>[13]</w:t>
              </w:r>
            </w:hyperlink>
          </w:p>
        </w:tc>
      </w:tr>
      <w:tr w:rsidR="003132CE" w:rsidRPr="002E3C9F" w14:paraId="3501DD3E" w14:textId="77777777" w:rsidTr="2A5CA464">
        <w:trPr>
          <w:jc w:val="center"/>
        </w:trPr>
        <w:tc>
          <w:tcPr>
            <w:tcW w:w="1854" w:type="dxa"/>
          </w:tcPr>
          <w:p w14:paraId="0DE985E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ONC LEAP 2023 awards</w:t>
            </w:r>
          </w:p>
        </w:tc>
        <w:tc>
          <w:tcPr>
            <w:tcW w:w="1314" w:type="dxa"/>
          </w:tcPr>
          <w:p w14:paraId="52C2F470"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$2M across 2 awards</w:t>
            </w:r>
          </w:p>
        </w:tc>
        <w:tc>
          <w:tcPr>
            <w:tcW w:w="1710" w:type="dxa"/>
          </w:tcPr>
          <w:p w14:paraId="1C2860C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Projects from </w:t>
            </w:r>
            <w:r w:rsidRPr="002E3C9F">
              <w:rPr>
                <w:rFonts w:asciiTheme="minorHAnsi" w:hAnsiTheme="minorHAnsi"/>
                <w:bCs/>
                <w:sz w:val="20"/>
                <w:szCs w:val="20"/>
              </w:rPr>
              <w:t>2023–2025</w:t>
            </w:r>
            <w:r w:rsidRPr="002E3C9F">
              <w:rPr>
                <w:rFonts w:asciiTheme="minorHAnsi" w:hAnsiTheme="minorHAnsi"/>
                <w:sz w:val="20"/>
                <w:szCs w:val="20"/>
              </w:rPr>
              <w:t xml:space="preserve"> and </w:t>
            </w:r>
            <w:r w:rsidRPr="002E3C9F">
              <w:rPr>
                <w:rFonts w:asciiTheme="minorHAnsi" w:hAnsiTheme="minorHAnsi"/>
                <w:bCs/>
                <w:sz w:val="20"/>
                <w:szCs w:val="20"/>
              </w:rPr>
              <w:t>2023–2025/2026</w:t>
            </w:r>
          </w:p>
        </w:tc>
        <w:tc>
          <w:tcPr>
            <w:tcW w:w="3240" w:type="dxa"/>
          </w:tcPr>
          <w:p w14:paraId="54148D7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One HIE-centered advanced FHIR pilot and one FHIR data-quality platform pilot for USCDI using open-source tooling. ONC FAQ indicates areas 1 and 2 awards were capped at </w:t>
            </w:r>
            <w:r w:rsidRPr="002E3C9F">
              <w:rPr>
                <w:rFonts w:asciiTheme="minorHAnsi" w:hAnsiTheme="minorHAnsi"/>
                <w:bCs/>
                <w:sz w:val="20"/>
                <w:szCs w:val="20"/>
              </w:rPr>
              <w:t>$1M total over two years</w:t>
            </w:r>
            <w:r w:rsidRPr="002E3C9F">
              <w:rPr>
                <w:rFonts w:asciiTheme="minorHAnsi" w:hAnsiTheme="minorHAnsi"/>
                <w:sz w:val="20"/>
                <w:szCs w:val="20"/>
              </w:rPr>
              <w:t>.</w:t>
            </w:r>
          </w:p>
        </w:tc>
        <w:tc>
          <w:tcPr>
            <w:tcW w:w="2160" w:type="dxa"/>
          </w:tcPr>
          <w:p w14:paraId="33835D9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Excellent benchmark for “advanced FHIR but limited-site” work and for trust/data-quality platform increments.</w:t>
            </w:r>
          </w:p>
        </w:tc>
        <w:tc>
          <w:tcPr>
            <w:tcW w:w="1800" w:type="dxa"/>
          </w:tcPr>
          <w:p w14:paraId="51AABB3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These are innovation awards, not service-delivery pilots; they can overstate cost if your pilot mostly reuses existing assets.</w:t>
            </w:r>
          </w:p>
        </w:tc>
        <w:tc>
          <w:tcPr>
            <w:tcW w:w="900" w:type="dxa"/>
          </w:tcPr>
          <w:p w14:paraId="1DDCA710" w14:textId="77777777" w:rsidR="003132CE" w:rsidRPr="002E3C9F" w:rsidRDefault="003132CE" w:rsidP="001634BE">
            <w:pPr>
              <w:pStyle w:val="Compact"/>
              <w:spacing w:before="0" w:after="0"/>
              <w:rPr>
                <w:rFonts w:asciiTheme="minorHAnsi" w:hAnsiTheme="minorHAnsi"/>
                <w:sz w:val="20"/>
                <w:szCs w:val="20"/>
              </w:rPr>
            </w:pPr>
            <w:hyperlink r:id="rId18">
              <w:r w:rsidRPr="002E3C9F">
                <w:rPr>
                  <w:rStyle w:val="Hyperlink"/>
                  <w:rFonts w:asciiTheme="minorHAnsi" w:hAnsiTheme="minorHAnsi"/>
                  <w:sz w:val="20"/>
                  <w:szCs w:val="20"/>
                </w:rPr>
                <w:t>[14]</w:t>
              </w:r>
            </w:hyperlink>
          </w:p>
        </w:tc>
      </w:tr>
      <w:tr w:rsidR="003132CE" w:rsidRPr="002E3C9F" w14:paraId="265691A4" w14:textId="77777777" w:rsidTr="2A5CA464">
        <w:trPr>
          <w:jc w:val="center"/>
        </w:trPr>
        <w:tc>
          <w:tcPr>
            <w:tcW w:w="1854" w:type="dxa"/>
          </w:tcPr>
          <w:p w14:paraId="2391517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ONC LEAP 2020 awards</w:t>
            </w:r>
          </w:p>
        </w:tc>
        <w:tc>
          <w:tcPr>
            <w:tcW w:w="1314" w:type="dxa"/>
          </w:tcPr>
          <w:p w14:paraId="18F00A92"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Up to $2.5M across 3 awards</w:t>
            </w:r>
          </w:p>
        </w:tc>
        <w:tc>
          <w:tcPr>
            <w:tcW w:w="1710" w:type="dxa"/>
          </w:tcPr>
          <w:p w14:paraId="4BD2349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Two-year awards under 2020 NOFO</w:t>
            </w:r>
          </w:p>
        </w:tc>
        <w:tc>
          <w:tcPr>
            <w:tcW w:w="3240" w:type="dxa"/>
          </w:tcPr>
          <w:p w14:paraId="5A377AF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Supported development and testing of modern API-based data-sharing functionality for registry and research use cases; ONC FAQ states areas 1 and 2 were up to $1M and area 3 up to $500k over two years.</w:t>
            </w:r>
          </w:p>
        </w:tc>
        <w:tc>
          <w:tcPr>
            <w:tcW w:w="2160" w:type="dxa"/>
          </w:tcPr>
          <w:p w14:paraId="1D760D5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upper-mid benchmark for “new standards functionality plus implementation/testing” work.</w:t>
            </w:r>
          </w:p>
        </w:tc>
        <w:tc>
          <w:tcPr>
            <w:tcW w:w="1800" w:type="dxa"/>
          </w:tcPr>
          <w:p w14:paraId="54EB46E8"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Broader development orientation than this pilot; exact per-award values not located in an official project page.</w:t>
            </w:r>
          </w:p>
        </w:tc>
        <w:tc>
          <w:tcPr>
            <w:tcW w:w="900" w:type="dxa"/>
          </w:tcPr>
          <w:p w14:paraId="610C0CDE" w14:textId="77777777" w:rsidR="003132CE" w:rsidRPr="002E3C9F" w:rsidRDefault="003132CE" w:rsidP="001634BE">
            <w:pPr>
              <w:pStyle w:val="Compact"/>
              <w:spacing w:before="0" w:after="0"/>
              <w:rPr>
                <w:rFonts w:asciiTheme="minorHAnsi" w:hAnsiTheme="minorHAnsi"/>
                <w:sz w:val="20"/>
                <w:szCs w:val="20"/>
              </w:rPr>
            </w:pPr>
            <w:hyperlink r:id="rId19">
              <w:r w:rsidRPr="002E3C9F">
                <w:rPr>
                  <w:rStyle w:val="Hyperlink"/>
                  <w:rFonts w:asciiTheme="minorHAnsi" w:hAnsiTheme="minorHAnsi"/>
                  <w:sz w:val="20"/>
                  <w:szCs w:val="20"/>
                </w:rPr>
                <w:t>[15]</w:t>
              </w:r>
            </w:hyperlink>
          </w:p>
        </w:tc>
      </w:tr>
      <w:tr w:rsidR="003132CE" w:rsidRPr="002E3C9F" w14:paraId="10A40E9C" w14:textId="77777777" w:rsidTr="2A5CA464">
        <w:trPr>
          <w:jc w:val="center"/>
        </w:trPr>
        <w:tc>
          <w:tcPr>
            <w:tcW w:w="1854" w:type="dxa"/>
          </w:tcPr>
          <w:p w14:paraId="621E171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APHL AIMS+ NIH OTC reporting contract</w:t>
            </w:r>
          </w:p>
        </w:tc>
        <w:tc>
          <w:tcPr>
            <w:tcW w:w="1314" w:type="dxa"/>
          </w:tcPr>
          <w:p w14:paraId="3769D23C"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Up to $8.8M over 3 years</w:t>
            </w:r>
          </w:p>
        </w:tc>
        <w:tc>
          <w:tcPr>
            <w:tcW w:w="1710" w:type="dxa"/>
          </w:tcPr>
          <w:p w14:paraId="71B316B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2022–2025</w:t>
            </w:r>
          </w:p>
        </w:tc>
        <w:tc>
          <w:tcPr>
            <w:tcW w:w="3240" w:type="dxa"/>
          </w:tcPr>
          <w:p w14:paraId="7E7A8EC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Centralized electronic results reporting from OTC manufacturers to local, state, and federal PHAs through AIMS+.</w:t>
            </w:r>
          </w:p>
        </w:tc>
        <w:tc>
          <w:tcPr>
            <w:tcW w:w="2160" w:type="dxa"/>
          </w:tcPr>
          <w:p w14:paraId="3EC3E8D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Strong </w:t>
            </w:r>
            <w:r w:rsidR="001634BE" w:rsidRPr="002E3C9F">
              <w:rPr>
                <w:rFonts w:asciiTheme="minorHAnsi" w:hAnsiTheme="minorHAnsi"/>
                <w:sz w:val="20"/>
                <w:szCs w:val="20"/>
              </w:rPr>
              <w:t>Analog</w:t>
            </w:r>
            <w:r w:rsidRPr="002E3C9F">
              <w:rPr>
                <w:rFonts w:asciiTheme="minorHAnsi" w:hAnsiTheme="minorHAnsi"/>
                <w:sz w:val="20"/>
                <w:szCs w:val="20"/>
              </w:rPr>
              <w:t xml:space="preserve"> for centrally managed public-health intermediary exchange and national routing/orchestration.</w:t>
            </w:r>
          </w:p>
        </w:tc>
        <w:tc>
          <w:tcPr>
            <w:tcW w:w="1800" w:type="dxa"/>
          </w:tcPr>
          <w:p w14:paraId="7CC77E40"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National and </w:t>
            </w:r>
            <w:proofErr w:type="gramStart"/>
            <w:r w:rsidRPr="002E3C9F">
              <w:rPr>
                <w:rFonts w:asciiTheme="minorHAnsi" w:hAnsiTheme="minorHAnsi"/>
                <w:sz w:val="20"/>
                <w:szCs w:val="20"/>
                <w:lang w:val="en-US"/>
              </w:rPr>
              <w:t>infectious-disease</w:t>
            </w:r>
            <w:proofErr w:type="gramEnd"/>
            <w:r w:rsidRPr="002E3C9F">
              <w:rPr>
                <w:rFonts w:asciiTheme="minorHAnsi" w:hAnsiTheme="minorHAnsi"/>
                <w:sz w:val="20"/>
                <w:szCs w:val="20"/>
                <w:lang w:val="en-US"/>
              </w:rPr>
              <w:t xml:space="preserve"> focused; much larger scale than the base scenario.</w:t>
            </w:r>
          </w:p>
        </w:tc>
        <w:tc>
          <w:tcPr>
            <w:tcW w:w="900" w:type="dxa"/>
          </w:tcPr>
          <w:p w14:paraId="0C4365C6" w14:textId="77777777" w:rsidR="003132CE" w:rsidRPr="002E3C9F" w:rsidRDefault="003132CE" w:rsidP="001634BE">
            <w:pPr>
              <w:pStyle w:val="Compact"/>
              <w:spacing w:before="0" w:after="0"/>
              <w:rPr>
                <w:rFonts w:asciiTheme="minorHAnsi" w:hAnsiTheme="minorHAnsi"/>
                <w:sz w:val="20"/>
                <w:szCs w:val="20"/>
              </w:rPr>
            </w:pPr>
            <w:hyperlink r:id="rId20">
              <w:r w:rsidRPr="002E3C9F">
                <w:rPr>
                  <w:rStyle w:val="Hyperlink"/>
                  <w:rFonts w:asciiTheme="minorHAnsi" w:hAnsiTheme="minorHAnsi"/>
                  <w:sz w:val="20"/>
                  <w:szCs w:val="20"/>
                </w:rPr>
                <w:t>[16]</w:t>
              </w:r>
            </w:hyperlink>
          </w:p>
        </w:tc>
      </w:tr>
      <w:tr w:rsidR="003132CE" w:rsidRPr="002E3C9F" w14:paraId="569129B6" w14:textId="77777777" w:rsidTr="2A5CA464">
        <w:trPr>
          <w:jc w:val="center"/>
        </w:trPr>
        <w:tc>
          <w:tcPr>
            <w:tcW w:w="1854" w:type="dxa"/>
          </w:tcPr>
          <w:p w14:paraId="00D13A9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lastRenderedPageBreak/>
              <w:t>CMS PCG-FHIR contract</w:t>
            </w:r>
          </w:p>
        </w:tc>
        <w:tc>
          <w:tcPr>
            <w:tcW w:w="1314" w:type="dxa"/>
          </w:tcPr>
          <w:p w14:paraId="75C04927"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$4.3316M</w:t>
            </w:r>
          </w:p>
        </w:tc>
        <w:tc>
          <w:tcPr>
            <w:tcW w:w="1710" w:type="dxa"/>
          </w:tcPr>
          <w:p w14:paraId="6CC348C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Nov. 30, 2023 – Nov. 30, 2025</w:t>
            </w:r>
          </w:p>
        </w:tc>
        <w:tc>
          <w:tcPr>
            <w:tcW w:w="3240" w:type="dxa"/>
          </w:tcPr>
          <w:p w14:paraId="1ACB664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FHIR endpoint/service used as an API-based communication channel between providers and CMS; CMS privacy documentation says it receives structured and unstructured FHIR submissions and converts them to legacy formats for CMS workflows.</w:t>
            </w:r>
          </w:p>
        </w:tc>
        <w:tc>
          <w:tcPr>
            <w:tcW w:w="2160" w:type="dxa"/>
          </w:tcPr>
          <w:p w14:paraId="081FEBB2"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Good federal benchmark for operating and enhancing a managed FHIR service with compliance and transformation requirements.</w:t>
            </w:r>
          </w:p>
        </w:tc>
        <w:tc>
          <w:tcPr>
            <w:tcW w:w="1800" w:type="dxa"/>
          </w:tcPr>
          <w:p w14:paraId="4BA1B1B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Not public-health surveillance; federal-grade support stack can overstate a one-site state pilot.</w:t>
            </w:r>
          </w:p>
        </w:tc>
        <w:tc>
          <w:tcPr>
            <w:tcW w:w="900" w:type="dxa"/>
          </w:tcPr>
          <w:p w14:paraId="152C10E7" w14:textId="77777777" w:rsidR="003132CE" w:rsidRPr="002E3C9F" w:rsidRDefault="003132CE" w:rsidP="001634BE">
            <w:pPr>
              <w:pStyle w:val="Compact"/>
              <w:spacing w:before="0" w:after="0"/>
              <w:rPr>
                <w:rFonts w:asciiTheme="minorHAnsi" w:hAnsiTheme="minorHAnsi"/>
                <w:sz w:val="20"/>
                <w:szCs w:val="20"/>
              </w:rPr>
            </w:pPr>
            <w:hyperlink r:id="rId21">
              <w:r w:rsidRPr="002E3C9F">
                <w:rPr>
                  <w:rStyle w:val="Hyperlink"/>
                  <w:rFonts w:asciiTheme="minorHAnsi" w:hAnsiTheme="minorHAnsi"/>
                  <w:sz w:val="20"/>
                  <w:szCs w:val="20"/>
                </w:rPr>
                <w:t>[17]</w:t>
              </w:r>
            </w:hyperlink>
          </w:p>
        </w:tc>
      </w:tr>
      <w:tr w:rsidR="003132CE" w:rsidRPr="002E3C9F" w14:paraId="3AE2A081" w14:textId="77777777" w:rsidTr="2A5CA464">
        <w:trPr>
          <w:jc w:val="center"/>
        </w:trPr>
        <w:tc>
          <w:tcPr>
            <w:tcW w:w="1854" w:type="dxa"/>
          </w:tcPr>
          <w:p w14:paraId="19FA0303"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bCs/>
                <w:sz w:val="20"/>
                <w:szCs w:val="20"/>
                <w:lang w:val="en-US"/>
              </w:rPr>
              <w:t>VA–</w:t>
            </w:r>
            <w:proofErr w:type="spellStart"/>
            <w:r w:rsidRPr="002E3C9F">
              <w:rPr>
                <w:rFonts w:asciiTheme="minorHAnsi" w:hAnsiTheme="minorHAnsi"/>
                <w:bCs/>
                <w:sz w:val="20"/>
                <w:szCs w:val="20"/>
                <w:lang w:val="en-US"/>
              </w:rPr>
              <w:t>HealthInfoNet</w:t>
            </w:r>
            <w:proofErr w:type="spellEnd"/>
            <w:r w:rsidRPr="002E3C9F">
              <w:rPr>
                <w:rFonts w:asciiTheme="minorHAnsi" w:hAnsiTheme="minorHAnsi"/>
                <w:bCs/>
                <w:sz w:val="20"/>
                <w:szCs w:val="20"/>
                <w:lang w:val="en-US"/>
              </w:rPr>
              <w:t xml:space="preserve"> HIE contract</w:t>
            </w:r>
          </w:p>
        </w:tc>
        <w:tc>
          <w:tcPr>
            <w:tcW w:w="1314" w:type="dxa"/>
          </w:tcPr>
          <w:p w14:paraId="2752400A"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$360k obligated; $1.083M potential</w:t>
            </w:r>
          </w:p>
        </w:tc>
        <w:tc>
          <w:tcPr>
            <w:tcW w:w="1710" w:type="dxa"/>
          </w:tcPr>
          <w:p w14:paraId="196F911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Apr. 1, 2025 – Dec. 31, 2029</w:t>
            </w:r>
          </w:p>
        </w:tc>
        <w:tc>
          <w:tcPr>
            <w:tcW w:w="3240" w:type="dxa"/>
          </w:tcPr>
          <w:p w14:paraId="681D971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Purchase of HIE services from a state/regional HIE for VA operations.</w:t>
            </w:r>
          </w:p>
        </w:tc>
        <w:tc>
          <w:tcPr>
            <w:tcW w:w="2160" w:type="dxa"/>
          </w:tcPr>
          <w:p w14:paraId="523B0E1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Useful recurring-service </w:t>
            </w:r>
            <w:r w:rsidR="001634BE" w:rsidRPr="002E3C9F">
              <w:rPr>
                <w:rFonts w:asciiTheme="minorHAnsi" w:hAnsiTheme="minorHAnsi"/>
                <w:sz w:val="20"/>
                <w:szCs w:val="20"/>
              </w:rPr>
              <w:t>Analog</w:t>
            </w:r>
            <w:r w:rsidRPr="002E3C9F">
              <w:rPr>
                <w:rFonts w:asciiTheme="minorHAnsi" w:hAnsiTheme="minorHAnsi"/>
                <w:sz w:val="20"/>
                <w:szCs w:val="20"/>
              </w:rPr>
              <w:t xml:space="preserve"> for a subscription-style HIE relationship rather than a build.</w:t>
            </w:r>
          </w:p>
        </w:tc>
        <w:tc>
          <w:tcPr>
            <w:tcW w:w="1800" w:type="dxa"/>
          </w:tcPr>
          <w:p w14:paraId="3E99AC4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Much lighter scope than a full public-health analytic pilot.</w:t>
            </w:r>
          </w:p>
        </w:tc>
        <w:tc>
          <w:tcPr>
            <w:tcW w:w="900" w:type="dxa"/>
          </w:tcPr>
          <w:p w14:paraId="28721028" w14:textId="77777777" w:rsidR="003132CE" w:rsidRPr="002E3C9F" w:rsidRDefault="003132CE" w:rsidP="001634BE">
            <w:pPr>
              <w:pStyle w:val="Compact"/>
              <w:spacing w:before="0" w:after="0"/>
              <w:rPr>
                <w:rFonts w:asciiTheme="minorHAnsi" w:hAnsiTheme="minorHAnsi"/>
                <w:sz w:val="20"/>
                <w:szCs w:val="20"/>
              </w:rPr>
            </w:pPr>
            <w:hyperlink r:id="rId22">
              <w:r w:rsidRPr="002E3C9F">
                <w:rPr>
                  <w:rStyle w:val="Hyperlink"/>
                  <w:rFonts w:asciiTheme="minorHAnsi" w:hAnsiTheme="minorHAnsi"/>
                  <w:sz w:val="20"/>
                  <w:szCs w:val="20"/>
                </w:rPr>
                <w:t>[18]</w:t>
              </w:r>
            </w:hyperlink>
          </w:p>
        </w:tc>
      </w:tr>
      <w:tr w:rsidR="003132CE" w:rsidRPr="002E3C9F" w14:paraId="472C2FCE" w14:textId="77777777" w:rsidTr="2A5CA464">
        <w:trPr>
          <w:jc w:val="center"/>
        </w:trPr>
        <w:tc>
          <w:tcPr>
            <w:tcW w:w="1854" w:type="dxa"/>
          </w:tcPr>
          <w:p w14:paraId="233443C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CDC state chronic disease surveillance NOFO example</w:t>
            </w:r>
          </w:p>
        </w:tc>
        <w:tc>
          <w:tcPr>
            <w:tcW w:w="1314" w:type="dxa"/>
          </w:tcPr>
          <w:p w14:paraId="271873F2"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Average award ~$575k; floor $500k; ceiling $650k</w:t>
            </w:r>
          </w:p>
        </w:tc>
        <w:tc>
          <w:tcPr>
            <w:tcW w:w="1710" w:type="dxa"/>
          </w:tcPr>
          <w:p w14:paraId="7024D82A"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Year-1 project period beginning Jun. 30, </w:t>
            </w:r>
            <w:proofErr w:type="gramStart"/>
            <w:r w:rsidRPr="002E3C9F">
              <w:rPr>
                <w:rFonts w:asciiTheme="minorHAnsi" w:hAnsiTheme="minorHAnsi"/>
                <w:sz w:val="20"/>
                <w:szCs w:val="20"/>
                <w:lang w:val="en-US"/>
              </w:rPr>
              <w:t>2021</w:t>
            </w:r>
            <w:proofErr w:type="gramEnd"/>
            <w:r w:rsidRPr="002E3C9F">
              <w:rPr>
                <w:rFonts w:asciiTheme="minorHAnsi" w:hAnsiTheme="minorHAnsi"/>
                <w:sz w:val="20"/>
                <w:szCs w:val="20"/>
                <w:lang w:val="en-US"/>
              </w:rPr>
              <w:t xml:space="preserve"> in cited FAQ</w:t>
            </w:r>
          </w:p>
        </w:tc>
        <w:tc>
          <w:tcPr>
            <w:tcW w:w="3240" w:type="dxa"/>
          </w:tcPr>
          <w:p w14:paraId="5085A78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State-site chronic disease surveillance funding benchmark.</w:t>
            </w:r>
          </w:p>
        </w:tc>
        <w:tc>
          <w:tcPr>
            <w:tcW w:w="2160" w:type="dxa"/>
          </w:tcPr>
          <w:p w14:paraId="327827E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Useful lower-bound public-health site </w:t>
            </w:r>
            <w:r w:rsidR="001634BE" w:rsidRPr="002E3C9F">
              <w:rPr>
                <w:rFonts w:asciiTheme="minorHAnsi" w:hAnsiTheme="minorHAnsi"/>
                <w:sz w:val="20"/>
                <w:szCs w:val="20"/>
              </w:rPr>
              <w:t>Analog</w:t>
            </w:r>
            <w:r w:rsidRPr="002E3C9F">
              <w:rPr>
                <w:rFonts w:asciiTheme="minorHAnsi" w:hAnsiTheme="minorHAnsi"/>
                <w:sz w:val="20"/>
                <w:szCs w:val="20"/>
              </w:rPr>
              <w:t xml:space="preserve"> for PHA-side programmatic effort.</w:t>
            </w:r>
          </w:p>
        </w:tc>
        <w:tc>
          <w:tcPr>
            <w:tcW w:w="1800" w:type="dxa"/>
          </w:tcPr>
          <w:p w14:paraId="46A0990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Not specifically interoperability-focused; less useful for intermediary and provider-side engineering.</w:t>
            </w:r>
          </w:p>
        </w:tc>
        <w:tc>
          <w:tcPr>
            <w:tcW w:w="900" w:type="dxa"/>
          </w:tcPr>
          <w:p w14:paraId="1A1C350F" w14:textId="77777777" w:rsidR="003132CE" w:rsidRPr="002E3C9F" w:rsidRDefault="003132CE" w:rsidP="001634BE">
            <w:pPr>
              <w:pStyle w:val="Compact"/>
              <w:spacing w:before="0" w:after="0"/>
              <w:rPr>
                <w:rFonts w:asciiTheme="minorHAnsi" w:hAnsiTheme="minorHAnsi"/>
                <w:sz w:val="20"/>
                <w:szCs w:val="20"/>
              </w:rPr>
            </w:pPr>
            <w:hyperlink r:id="rId23">
              <w:r w:rsidRPr="002E3C9F">
                <w:rPr>
                  <w:rStyle w:val="Hyperlink"/>
                  <w:rFonts w:asciiTheme="minorHAnsi" w:hAnsiTheme="minorHAnsi"/>
                  <w:sz w:val="20"/>
                  <w:szCs w:val="20"/>
                </w:rPr>
                <w:t>[19]</w:t>
              </w:r>
            </w:hyperlink>
          </w:p>
        </w:tc>
      </w:tr>
    </w:tbl>
    <w:p w14:paraId="0532C3E3" w14:textId="77777777" w:rsidR="00AA3885" w:rsidRDefault="00000000">
      <w:pPr>
        <w:pStyle w:val="Heading1"/>
      </w:pPr>
      <w:r>
        <w:t>Appendix B. Component-Level Benchmarks</w:t>
      </w:r>
    </w:p>
    <w:tbl>
      <w:tblPr>
        <w:tblStyle w:val="Table"/>
        <w:tblW w:w="0" w:type="auto"/>
        <w:jc w:val="center"/>
        <w:tblLook w:val="0020" w:firstRow="1" w:lastRow="0" w:firstColumn="0" w:lastColumn="0" w:noHBand="0" w:noVBand="0"/>
      </w:tblPr>
      <w:tblGrid>
        <w:gridCol w:w="1693"/>
        <w:gridCol w:w="2036"/>
        <w:gridCol w:w="2351"/>
        <w:gridCol w:w="2182"/>
        <w:gridCol w:w="2301"/>
        <w:gridCol w:w="2259"/>
        <w:gridCol w:w="1722"/>
      </w:tblGrid>
      <w:tr w:rsidR="003132CE" w:rsidRPr="002E3C9F" w14:paraId="6B41591F" w14:textId="77777777" w:rsidTr="002E3C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vAlign w:val="top"/>
          </w:tcPr>
          <w:p w14:paraId="07918AF9"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b/>
                <w:sz w:val="20"/>
                <w:szCs w:val="20"/>
                <w:lang w:val="en-US"/>
              </w:rPr>
              <w:t>Component</w:t>
            </w:r>
          </w:p>
        </w:tc>
        <w:tc>
          <w:tcPr>
            <w:tcW w:w="0" w:type="auto"/>
            <w:shd w:val="clear" w:color="auto" w:fill="D9EAF7"/>
            <w:vAlign w:val="top"/>
          </w:tcPr>
          <w:p w14:paraId="758D2C13"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
                <w:sz w:val="20"/>
                <w:szCs w:val="20"/>
              </w:rPr>
              <w:t>Public benchmark</w:t>
            </w:r>
          </w:p>
        </w:tc>
        <w:tc>
          <w:tcPr>
            <w:tcW w:w="2351" w:type="dxa"/>
            <w:shd w:val="clear" w:color="auto" w:fill="D9EAF7"/>
            <w:vAlign w:val="top"/>
          </w:tcPr>
          <w:p w14:paraId="43E0C8E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Unit</w:t>
            </w:r>
          </w:p>
        </w:tc>
        <w:tc>
          <w:tcPr>
            <w:tcW w:w="2182" w:type="dxa"/>
            <w:shd w:val="clear" w:color="auto" w:fill="D9EAF7"/>
            <w:vAlign w:val="top"/>
          </w:tcPr>
          <w:p w14:paraId="2187B390"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b/>
                <w:sz w:val="20"/>
                <w:szCs w:val="20"/>
                <w:lang w:val="en-US"/>
              </w:rPr>
              <w:t>What it likely covers</w:t>
            </w:r>
          </w:p>
        </w:tc>
        <w:tc>
          <w:tcPr>
            <w:tcW w:w="0" w:type="auto"/>
            <w:shd w:val="clear" w:color="auto" w:fill="D9EAF7"/>
            <w:vAlign w:val="top"/>
          </w:tcPr>
          <w:p w14:paraId="6E0061E4"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b/>
                <w:sz w:val="20"/>
                <w:szCs w:val="20"/>
                <w:lang w:val="en-US"/>
              </w:rPr>
              <w:t>What it likely does not cover</w:t>
            </w:r>
          </w:p>
        </w:tc>
        <w:tc>
          <w:tcPr>
            <w:tcW w:w="0" w:type="auto"/>
            <w:shd w:val="clear" w:color="auto" w:fill="D9EAF7"/>
            <w:vAlign w:val="top"/>
          </w:tcPr>
          <w:p w14:paraId="1FB86C1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Modeling use</w:t>
            </w:r>
          </w:p>
        </w:tc>
        <w:tc>
          <w:tcPr>
            <w:tcW w:w="0" w:type="auto"/>
            <w:shd w:val="clear" w:color="auto" w:fill="D9EAF7"/>
            <w:vAlign w:val="top"/>
          </w:tcPr>
          <w:p w14:paraId="011705A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Source and confidence</w:t>
            </w:r>
          </w:p>
        </w:tc>
      </w:tr>
      <w:tr w:rsidR="003132CE" w:rsidRPr="002E3C9F" w14:paraId="550958BC" w14:textId="77777777" w:rsidTr="002E3C9F">
        <w:trPr>
          <w:jc w:val="center"/>
        </w:trPr>
        <w:tc>
          <w:tcPr>
            <w:tcW w:w="0" w:type="auto"/>
          </w:tcPr>
          <w:p w14:paraId="4504D89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Average HCCN operating support</w:t>
            </w:r>
          </w:p>
        </w:tc>
        <w:tc>
          <w:tcPr>
            <w:tcW w:w="0" w:type="auto"/>
          </w:tcPr>
          <w:p w14:paraId="65F63EF8"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$326,531</w:t>
            </w:r>
          </w:p>
        </w:tc>
        <w:tc>
          <w:tcPr>
            <w:tcW w:w="2351" w:type="dxa"/>
          </w:tcPr>
          <w:p w14:paraId="32DAA4A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HCCN-year</w:t>
            </w:r>
          </w:p>
        </w:tc>
        <w:tc>
          <w:tcPr>
            <w:tcW w:w="2182" w:type="dxa"/>
          </w:tcPr>
          <w:p w14:paraId="08EC995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Network staff, TA, analytics, interoperability support, UDS+ activities across multiple PHCs</w:t>
            </w:r>
          </w:p>
        </w:tc>
        <w:tc>
          <w:tcPr>
            <w:tcW w:w="0" w:type="auto"/>
          </w:tcPr>
          <w:p w14:paraId="77C2F77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Site-specific custom development, heavy intermediary build, state-PHA analytics</w:t>
            </w:r>
          </w:p>
        </w:tc>
        <w:tc>
          <w:tcPr>
            <w:tcW w:w="0" w:type="auto"/>
          </w:tcPr>
          <w:p w14:paraId="0D9D7DA9"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Good top-down benchmark for the HCCN portion of the base scenario</w:t>
            </w:r>
          </w:p>
        </w:tc>
        <w:tc>
          <w:tcPr>
            <w:tcW w:w="0" w:type="auto"/>
          </w:tcPr>
          <w:p w14:paraId="6DEA6A9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official HRSA program + calculation. </w:t>
            </w:r>
            <w:hyperlink r:id="rId24">
              <w:r w:rsidR="003132CE" w:rsidRPr="002E3C9F">
                <w:rPr>
                  <w:rStyle w:val="Hyperlink"/>
                  <w:rFonts w:asciiTheme="minorHAnsi" w:hAnsiTheme="minorHAnsi"/>
                  <w:sz w:val="20"/>
                  <w:szCs w:val="20"/>
                </w:rPr>
                <w:t>[20]</w:t>
              </w:r>
            </w:hyperlink>
          </w:p>
        </w:tc>
      </w:tr>
      <w:tr w:rsidR="003132CE" w:rsidRPr="002E3C9F" w14:paraId="1ABE7349" w14:textId="77777777" w:rsidTr="002E3C9F">
        <w:trPr>
          <w:jc w:val="center"/>
        </w:trPr>
        <w:tc>
          <w:tcPr>
            <w:tcW w:w="0" w:type="auto"/>
          </w:tcPr>
          <w:p w14:paraId="629E119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Participant-level HCCN support</w:t>
            </w:r>
          </w:p>
        </w:tc>
        <w:tc>
          <w:tcPr>
            <w:tcW w:w="0" w:type="auto"/>
          </w:tcPr>
          <w:p w14:paraId="6516B4C3"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$34,211–$52,000</w:t>
            </w:r>
          </w:p>
        </w:tc>
        <w:tc>
          <w:tcPr>
            <w:tcW w:w="2351" w:type="dxa"/>
          </w:tcPr>
          <w:p w14:paraId="332178E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participating health center in FY19 examples</w:t>
            </w:r>
          </w:p>
        </w:tc>
        <w:tc>
          <w:tcPr>
            <w:tcW w:w="2182" w:type="dxa"/>
          </w:tcPr>
          <w:p w14:paraId="2628FF0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Network coordination and support intensity by PHC count</w:t>
            </w:r>
          </w:p>
        </w:tc>
        <w:tc>
          <w:tcPr>
            <w:tcW w:w="0" w:type="auto"/>
          </w:tcPr>
          <w:p w14:paraId="0DCB9A3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May bundle broader network overhead</w:t>
            </w:r>
          </w:p>
        </w:tc>
        <w:tc>
          <w:tcPr>
            <w:tcW w:w="0" w:type="auto"/>
          </w:tcPr>
          <w:p w14:paraId="56E7E31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per-FQHC proxy</w:t>
            </w:r>
          </w:p>
        </w:tc>
        <w:tc>
          <w:tcPr>
            <w:tcW w:w="0" w:type="auto"/>
          </w:tcPr>
          <w:p w14:paraId="18FF71D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award pages, older program year. </w:t>
            </w:r>
            <w:hyperlink r:id="rId25">
              <w:r w:rsidR="003132CE" w:rsidRPr="002E3C9F">
                <w:rPr>
                  <w:rStyle w:val="Hyperlink"/>
                  <w:rFonts w:asciiTheme="minorHAnsi" w:hAnsiTheme="minorHAnsi"/>
                  <w:sz w:val="20"/>
                  <w:szCs w:val="20"/>
                </w:rPr>
                <w:t>[21]</w:t>
              </w:r>
            </w:hyperlink>
          </w:p>
        </w:tc>
      </w:tr>
      <w:tr w:rsidR="003132CE" w:rsidRPr="002E3C9F" w14:paraId="2A576604" w14:textId="77777777" w:rsidTr="002E3C9F">
        <w:trPr>
          <w:jc w:val="center"/>
        </w:trPr>
        <w:tc>
          <w:tcPr>
            <w:tcW w:w="0" w:type="auto"/>
          </w:tcPr>
          <w:p w14:paraId="175983E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One-time HCCN readiness infusion</w:t>
            </w:r>
          </w:p>
        </w:tc>
        <w:tc>
          <w:tcPr>
            <w:tcW w:w="0" w:type="auto"/>
          </w:tcPr>
          <w:p w14:paraId="6024DF5F"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$215,554 average</w:t>
            </w:r>
          </w:p>
        </w:tc>
        <w:tc>
          <w:tcPr>
            <w:tcW w:w="2351" w:type="dxa"/>
          </w:tcPr>
          <w:p w14:paraId="019A25C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HCCN one-time average</w:t>
            </w:r>
          </w:p>
        </w:tc>
        <w:tc>
          <w:tcPr>
            <w:tcW w:w="2182" w:type="dxa"/>
          </w:tcPr>
          <w:p w14:paraId="11A88DE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Readiness and short-term modernization surge</w:t>
            </w:r>
          </w:p>
        </w:tc>
        <w:tc>
          <w:tcPr>
            <w:tcW w:w="0" w:type="auto"/>
          </w:tcPr>
          <w:p w14:paraId="0A58906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Multi-year operations</w:t>
            </w:r>
          </w:p>
        </w:tc>
        <w:tc>
          <w:tcPr>
            <w:tcW w:w="0" w:type="auto"/>
          </w:tcPr>
          <w:p w14:paraId="02A8178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Good benchmark for a one-time participant enablement line</w:t>
            </w:r>
          </w:p>
        </w:tc>
        <w:tc>
          <w:tcPr>
            <w:tcW w:w="0" w:type="auto"/>
          </w:tcPr>
          <w:p w14:paraId="059B1A9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official HRSA ARP award </w:t>
            </w:r>
            <w:r w:rsidRPr="002E3C9F">
              <w:rPr>
                <w:rFonts w:asciiTheme="minorHAnsi" w:hAnsiTheme="minorHAnsi"/>
                <w:sz w:val="20"/>
                <w:szCs w:val="20"/>
              </w:rPr>
              <w:lastRenderedPageBreak/>
              <w:t xml:space="preserve">page + calculation. </w:t>
            </w:r>
            <w:hyperlink r:id="rId26">
              <w:r w:rsidR="003132CE" w:rsidRPr="002E3C9F">
                <w:rPr>
                  <w:rStyle w:val="Hyperlink"/>
                  <w:rFonts w:asciiTheme="minorHAnsi" w:hAnsiTheme="minorHAnsi"/>
                  <w:sz w:val="20"/>
                  <w:szCs w:val="20"/>
                </w:rPr>
                <w:t>[11]</w:t>
              </w:r>
            </w:hyperlink>
          </w:p>
        </w:tc>
      </w:tr>
      <w:tr w:rsidR="003132CE" w:rsidRPr="002E3C9F" w14:paraId="28DA8F7A" w14:textId="77777777" w:rsidTr="002E3C9F">
        <w:trPr>
          <w:jc w:val="center"/>
        </w:trPr>
        <w:tc>
          <w:tcPr>
            <w:tcW w:w="0" w:type="auto"/>
          </w:tcPr>
          <w:p w14:paraId="75F169C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lastRenderedPageBreak/>
              <w:t>UDS+ add-on for health centers</w:t>
            </w:r>
          </w:p>
        </w:tc>
        <w:tc>
          <w:tcPr>
            <w:tcW w:w="0" w:type="auto"/>
          </w:tcPr>
          <w:p w14:paraId="4974687D"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Sampled $31,398–$82,794; most sampled awards clustered ~$32k–$52k</w:t>
            </w:r>
          </w:p>
        </w:tc>
        <w:tc>
          <w:tcPr>
            <w:tcW w:w="2351" w:type="dxa"/>
          </w:tcPr>
          <w:p w14:paraId="11D951D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health center</w:t>
            </w:r>
          </w:p>
        </w:tc>
        <w:tc>
          <w:tcPr>
            <w:tcW w:w="2182" w:type="dxa"/>
          </w:tcPr>
          <w:p w14:paraId="5926459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Direct UDS+ supplement to active H80 grantee</w:t>
            </w:r>
          </w:p>
        </w:tc>
        <w:tc>
          <w:tcPr>
            <w:tcW w:w="0" w:type="auto"/>
          </w:tcPr>
          <w:p w14:paraId="2C4824B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HCCN network operations; broader pilot functions</w:t>
            </w:r>
          </w:p>
        </w:tc>
        <w:tc>
          <w:tcPr>
            <w:tcW w:w="0" w:type="auto"/>
          </w:tcPr>
          <w:p w14:paraId="66B66F0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Best public benchmark if the pilot includes UDS+</w:t>
            </w:r>
          </w:p>
        </w:tc>
        <w:tc>
          <w:tcPr>
            <w:tcW w:w="0" w:type="auto"/>
          </w:tcPr>
          <w:p w14:paraId="7FCE4FD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state award pages, sampled not nationwide. </w:t>
            </w:r>
            <w:hyperlink r:id="rId27">
              <w:r w:rsidR="003132CE" w:rsidRPr="002E3C9F">
                <w:rPr>
                  <w:rStyle w:val="Hyperlink"/>
                  <w:rFonts w:asciiTheme="minorHAnsi" w:hAnsiTheme="minorHAnsi"/>
                  <w:sz w:val="20"/>
                  <w:szCs w:val="20"/>
                </w:rPr>
                <w:t>[22]</w:t>
              </w:r>
            </w:hyperlink>
          </w:p>
        </w:tc>
      </w:tr>
      <w:tr w:rsidR="003132CE" w:rsidRPr="002E3C9F" w14:paraId="764B81FE" w14:textId="77777777" w:rsidTr="002E3C9F">
        <w:trPr>
          <w:jc w:val="center"/>
        </w:trPr>
        <w:tc>
          <w:tcPr>
            <w:tcW w:w="0" w:type="auto"/>
          </w:tcPr>
          <w:p w14:paraId="63BF0C2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Advanced FHIR or trust-layer project increment</w:t>
            </w:r>
          </w:p>
        </w:tc>
        <w:tc>
          <w:tcPr>
            <w:tcW w:w="0" w:type="auto"/>
          </w:tcPr>
          <w:p w14:paraId="3342A716"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Up to ~$1M over 2 years</w:t>
            </w:r>
          </w:p>
        </w:tc>
        <w:tc>
          <w:tcPr>
            <w:tcW w:w="2351" w:type="dxa"/>
          </w:tcPr>
          <w:p w14:paraId="1F10CC3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ONC LEAP award</w:t>
            </w:r>
          </w:p>
        </w:tc>
        <w:tc>
          <w:tcPr>
            <w:tcW w:w="2182" w:type="dxa"/>
          </w:tcPr>
          <w:p w14:paraId="6276151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Advanced FHIR capabilities, open-source tooling, piloting, testing, dissemination</w:t>
            </w:r>
          </w:p>
        </w:tc>
        <w:tc>
          <w:tcPr>
            <w:tcW w:w="0" w:type="auto"/>
          </w:tcPr>
          <w:p w14:paraId="67131FE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Routine local operations using preexisting infrastructure</w:t>
            </w:r>
          </w:p>
        </w:tc>
        <w:tc>
          <w:tcPr>
            <w:tcW w:w="0" w:type="auto"/>
          </w:tcPr>
          <w:p w14:paraId="63BB4B3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Upper-bound benchmark for nontrivial trust/data-quality/FHIR enhancement work</w:t>
            </w:r>
          </w:p>
        </w:tc>
        <w:tc>
          <w:tcPr>
            <w:tcW w:w="0" w:type="auto"/>
          </w:tcPr>
          <w:p w14:paraId="234056B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for cap, moderate for applicability. </w:t>
            </w:r>
            <w:hyperlink r:id="rId28">
              <w:r w:rsidR="003132CE" w:rsidRPr="002E3C9F">
                <w:rPr>
                  <w:rStyle w:val="Hyperlink"/>
                  <w:rFonts w:asciiTheme="minorHAnsi" w:hAnsiTheme="minorHAnsi"/>
                  <w:sz w:val="20"/>
                  <w:szCs w:val="20"/>
                </w:rPr>
                <w:t>[14]</w:t>
              </w:r>
            </w:hyperlink>
          </w:p>
        </w:tc>
      </w:tr>
      <w:tr w:rsidR="003132CE" w:rsidRPr="002E3C9F" w14:paraId="0EC6C728" w14:textId="77777777" w:rsidTr="002E3C9F">
        <w:trPr>
          <w:jc w:val="center"/>
        </w:trPr>
        <w:tc>
          <w:tcPr>
            <w:tcW w:w="0" w:type="auto"/>
          </w:tcPr>
          <w:p w14:paraId="49C6F37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 xml:space="preserve">Governance-development </w:t>
            </w:r>
            <w:r w:rsidR="001634BE" w:rsidRPr="002E3C9F">
              <w:rPr>
                <w:rFonts w:asciiTheme="minorHAnsi" w:hAnsiTheme="minorHAnsi"/>
                <w:bCs/>
                <w:sz w:val="20"/>
                <w:szCs w:val="20"/>
              </w:rPr>
              <w:t>Analog</w:t>
            </w:r>
          </w:p>
        </w:tc>
        <w:tc>
          <w:tcPr>
            <w:tcW w:w="0" w:type="auto"/>
          </w:tcPr>
          <w:p w14:paraId="707728B8"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$200k–$400k per award</w:t>
            </w:r>
          </w:p>
        </w:tc>
        <w:tc>
          <w:tcPr>
            <w:tcW w:w="2351" w:type="dxa"/>
          </w:tcPr>
          <w:p w14:paraId="26620AC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cooperative agreement award</w:t>
            </w:r>
          </w:p>
        </w:tc>
        <w:tc>
          <w:tcPr>
            <w:tcW w:w="2182" w:type="dxa"/>
          </w:tcPr>
          <w:p w14:paraId="1A44A93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Interoperability policy, business practices, governance criteria, reducing exchange cost/complexity</w:t>
            </w:r>
          </w:p>
        </w:tc>
        <w:tc>
          <w:tcPr>
            <w:tcW w:w="0" w:type="auto"/>
          </w:tcPr>
          <w:p w14:paraId="571DA2C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Heavy technical implementation</w:t>
            </w:r>
          </w:p>
        </w:tc>
        <w:tc>
          <w:tcPr>
            <w:tcW w:w="0" w:type="auto"/>
          </w:tcPr>
          <w:p w14:paraId="26F9FA9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for sponsor-funded governance facilitation if charter work were funded</w:t>
            </w:r>
          </w:p>
        </w:tc>
        <w:tc>
          <w:tcPr>
            <w:tcW w:w="0" w:type="auto"/>
          </w:tcPr>
          <w:p w14:paraId="5F1048D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Grants.gov opportunity exposes floor/ceiling, not actual awards. </w:t>
            </w:r>
            <w:hyperlink r:id="rId29">
              <w:r w:rsidR="003132CE" w:rsidRPr="002E3C9F">
                <w:rPr>
                  <w:rStyle w:val="Hyperlink"/>
                  <w:rFonts w:asciiTheme="minorHAnsi" w:hAnsiTheme="minorHAnsi"/>
                  <w:sz w:val="20"/>
                  <w:szCs w:val="20"/>
                </w:rPr>
                <w:t>[23]</w:t>
              </w:r>
            </w:hyperlink>
          </w:p>
        </w:tc>
      </w:tr>
      <w:tr w:rsidR="003132CE" w:rsidRPr="002E3C9F" w14:paraId="41D37641" w14:textId="77777777" w:rsidTr="002E3C9F">
        <w:trPr>
          <w:jc w:val="center"/>
        </w:trPr>
        <w:tc>
          <w:tcPr>
            <w:tcW w:w="0" w:type="auto"/>
          </w:tcPr>
          <w:p w14:paraId="7AD310B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Managed FHIR service operations</w:t>
            </w:r>
          </w:p>
        </w:tc>
        <w:tc>
          <w:tcPr>
            <w:tcW w:w="0" w:type="auto"/>
          </w:tcPr>
          <w:p w14:paraId="0E350564"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$180,484/month</w:t>
            </w:r>
          </w:p>
        </w:tc>
        <w:tc>
          <w:tcPr>
            <w:tcW w:w="2351" w:type="dxa"/>
          </w:tcPr>
          <w:p w14:paraId="231C76C4"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monthly </w:t>
            </w:r>
            <w:proofErr w:type="gramStart"/>
            <w:r w:rsidRPr="002E3C9F">
              <w:rPr>
                <w:rFonts w:asciiTheme="minorHAnsi" w:hAnsiTheme="minorHAnsi"/>
                <w:sz w:val="20"/>
                <w:szCs w:val="20"/>
                <w:lang w:val="en-US"/>
              </w:rPr>
              <w:t>contract</w:t>
            </w:r>
            <w:proofErr w:type="gramEnd"/>
            <w:r w:rsidRPr="002E3C9F">
              <w:rPr>
                <w:rFonts w:asciiTheme="minorHAnsi" w:hAnsiTheme="minorHAnsi"/>
                <w:sz w:val="20"/>
                <w:szCs w:val="20"/>
                <w:lang w:val="en-US"/>
              </w:rPr>
              <w:t xml:space="preserve"> burn implied by CMS PCG-FHIR</w:t>
            </w:r>
          </w:p>
        </w:tc>
        <w:tc>
          <w:tcPr>
            <w:tcW w:w="2182" w:type="dxa"/>
          </w:tcPr>
          <w:p w14:paraId="160501D7"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Operate, maintain, enhance FHIR server/service with compliance transformation work</w:t>
            </w:r>
          </w:p>
        </w:tc>
        <w:tc>
          <w:tcPr>
            <w:tcW w:w="0" w:type="auto"/>
          </w:tcPr>
          <w:p w14:paraId="5924574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Provider-side onboarding, state PHA use cases</w:t>
            </w:r>
          </w:p>
        </w:tc>
        <w:tc>
          <w:tcPr>
            <w:tcW w:w="0" w:type="auto"/>
          </w:tcPr>
          <w:p w14:paraId="6234B47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High-side recurring O&amp;M comparator</w:t>
            </w:r>
          </w:p>
        </w:tc>
        <w:tc>
          <w:tcPr>
            <w:tcW w:w="0" w:type="auto"/>
          </w:tcPr>
          <w:p w14:paraId="1AFB9D6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for contract total, moderate for fit. </w:t>
            </w:r>
            <w:hyperlink r:id="rId30">
              <w:r w:rsidR="003132CE" w:rsidRPr="002E3C9F">
                <w:rPr>
                  <w:rStyle w:val="Hyperlink"/>
                  <w:rFonts w:asciiTheme="minorHAnsi" w:hAnsiTheme="minorHAnsi"/>
                  <w:sz w:val="20"/>
                  <w:szCs w:val="20"/>
                </w:rPr>
                <w:t>[17]</w:t>
              </w:r>
            </w:hyperlink>
          </w:p>
        </w:tc>
      </w:tr>
      <w:tr w:rsidR="003132CE" w:rsidRPr="002E3C9F" w14:paraId="2C16BC1D" w14:textId="77777777" w:rsidTr="002E3C9F">
        <w:trPr>
          <w:jc w:val="center"/>
        </w:trPr>
        <w:tc>
          <w:tcPr>
            <w:tcW w:w="0" w:type="auto"/>
          </w:tcPr>
          <w:p w14:paraId="686C67A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HIE subscription service</w:t>
            </w:r>
          </w:p>
        </w:tc>
        <w:tc>
          <w:tcPr>
            <w:tcW w:w="0" w:type="auto"/>
          </w:tcPr>
          <w:p w14:paraId="21D1CC9C"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$6,316/month base; $19,005/month potential</w:t>
            </w:r>
          </w:p>
        </w:tc>
        <w:tc>
          <w:tcPr>
            <w:tcW w:w="2351" w:type="dxa"/>
          </w:tcPr>
          <w:p w14:paraId="08A34D1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monthly</w:t>
            </w:r>
          </w:p>
        </w:tc>
        <w:tc>
          <w:tcPr>
            <w:tcW w:w="2182" w:type="dxa"/>
          </w:tcPr>
          <w:p w14:paraId="7BD0818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Recurring HIE service relationship</w:t>
            </w:r>
          </w:p>
        </w:tc>
        <w:tc>
          <w:tcPr>
            <w:tcW w:w="0" w:type="auto"/>
          </w:tcPr>
          <w:p w14:paraId="0907128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New data product build and evaluation</w:t>
            </w:r>
          </w:p>
        </w:tc>
        <w:tc>
          <w:tcPr>
            <w:tcW w:w="0" w:type="auto"/>
          </w:tcPr>
          <w:p w14:paraId="6F5DCAA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Lower recurring managed-service comparator</w:t>
            </w:r>
          </w:p>
        </w:tc>
        <w:tc>
          <w:tcPr>
            <w:tcW w:w="0" w:type="auto"/>
          </w:tcPr>
          <w:p w14:paraId="7C35840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for contract amounts, moderate for fit. </w:t>
            </w:r>
            <w:hyperlink r:id="rId31">
              <w:r w:rsidR="003132CE" w:rsidRPr="002E3C9F">
                <w:rPr>
                  <w:rStyle w:val="Hyperlink"/>
                  <w:rFonts w:asciiTheme="minorHAnsi" w:hAnsiTheme="minorHAnsi"/>
                  <w:sz w:val="20"/>
                  <w:szCs w:val="20"/>
                </w:rPr>
                <w:t>[18]</w:t>
              </w:r>
            </w:hyperlink>
          </w:p>
        </w:tc>
      </w:tr>
      <w:tr w:rsidR="003132CE" w:rsidRPr="002E3C9F" w14:paraId="24005879" w14:textId="77777777" w:rsidTr="002E3C9F">
        <w:trPr>
          <w:jc w:val="center"/>
        </w:trPr>
        <w:tc>
          <w:tcPr>
            <w:tcW w:w="0" w:type="auto"/>
          </w:tcPr>
          <w:p w14:paraId="7F3B679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Per-clinician exchange participation fee</w:t>
            </w:r>
          </w:p>
        </w:tc>
        <w:tc>
          <w:tcPr>
            <w:tcW w:w="0" w:type="auto"/>
          </w:tcPr>
          <w:p w14:paraId="250221DD"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$450/year</w:t>
            </w:r>
          </w:p>
        </w:tc>
        <w:tc>
          <w:tcPr>
            <w:tcW w:w="2351" w:type="dxa"/>
          </w:tcPr>
          <w:p w14:paraId="5DD9E7A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clinician-year</w:t>
            </w:r>
          </w:p>
        </w:tc>
        <w:tc>
          <w:tcPr>
            <w:tcW w:w="2182" w:type="dxa"/>
          </w:tcPr>
          <w:p w14:paraId="0B98359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Ambulatory provider acting as recipient, supplier, or both in NCHIIN</w:t>
            </w:r>
          </w:p>
        </w:tc>
        <w:tc>
          <w:tcPr>
            <w:tcW w:w="0" w:type="auto"/>
          </w:tcPr>
          <w:p w14:paraId="694C2EA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Project PM, analytics, modernization</w:t>
            </w:r>
          </w:p>
        </w:tc>
        <w:tc>
          <w:tcPr>
            <w:tcW w:w="0" w:type="auto"/>
          </w:tcPr>
          <w:p w14:paraId="2AA7A0B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if intermediary charges participant fees or if sponsor offsets them</w:t>
            </w:r>
          </w:p>
        </w:tc>
        <w:tc>
          <w:tcPr>
            <w:tcW w:w="0" w:type="auto"/>
          </w:tcPr>
          <w:p w14:paraId="7BCDDF6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HIE fee page. </w:t>
            </w:r>
            <w:hyperlink r:id="rId32">
              <w:r w:rsidR="003132CE" w:rsidRPr="002E3C9F">
                <w:rPr>
                  <w:rStyle w:val="Hyperlink"/>
                  <w:rFonts w:asciiTheme="minorHAnsi" w:hAnsiTheme="minorHAnsi"/>
                  <w:sz w:val="20"/>
                  <w:szCs w:val="20"/>
                </w:rPr>
                <w:t>[24]</w:t>
              </w:r>
            </w:hyperlink>
          </w:p>
        </w:tc>
      </w:tr>
      <w:tr w:rsidR="003132CE" w:rsidRPr="002E3C9F" w14:paraId="6CCA14D2" w14:textId="77777777" w:rsidTr="002E3C9F">
        <w:trPr>
          <w:jc w:val="center"/>
        </w:trPr>
        <w:tc>
          <w:tcPr>
            <w:tcW w:w="0" w:type="auto"/>
          </w:tcPr>
          <w:p w14:paraId="3C4EDCB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Per-result delivery fee</w:t>
            </w:r>
          </w:p>
        </w:tc>
        <w:tc>
          <w:tcPr>
            <w:tcW w:w="0" w:type="auto"/>
          </w:tcPr>
          <w:p w14:paraId="3876529D"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$0.06/result</w:t>
            </w:r>
          </w:p>
        </w:tc>
        <w:tc>
          <w:tcPr>
            <w:tcW w:w="2351" w:type="dxa"/>
          </w:tcPr>
          <w:p w14:paraId="2E4C2DB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lab/radiology/document result delivered</w:t>
            </w:r>
          </w:p>
        </w:tc>
        <w:tc>
          <w:tcPr>
            <w:tcW w:w="2182" w:type="dxa"/>
          </w:tcPr>
          <w:p w14:paraId="3B82E02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High-volume hospital/lab result exchange</w:t>
            </w:r>
          </w:p>
        </w:tc>
        <w:tc>
          <w:tcPr>
            <w:tcW w:w="0" w:type="auto"/>
          </w:tcPr>
          <w:p w14:paraId="26DD4E9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Analytics, trust layer, governance</w:t>
            </w:r>
          </w:p>
        </w:tc>
        <w:tc>
          <w:tcPr>
            <w:tcW w:w="0" w:type="auto"/>
          </w:tcPr>
          <w:p w14:paraId="131CF9A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for variable transaction-cost sensitivity testing</w:t>
            </w:r>
          </w:p>
        </w:tc>
        <w:tc>
          <w:tcPr>
            <w:tcW w:w="0" w:type="auto"/>
          </w:tcPr>
          <w:p w14:paraId="59A3679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HIE fee page. </w:t>
            </w:r>
            <w:hyperlink r:id="rId33">
              <w:r w:rsidR="003132CE" w:rsidRPr="002E3C9F">
                <w:rPr>
                  <w:rStyle w:val="Hyperlink"/>
                  <w:rFonts w:asciiTheme="minorHAnsi" w:hAnsiTheme="minorHAnsi"/>
                  <w:sz w:val="20"/>
                  <w:szCs w:val="20"/>
                </w:rPr>
                <w:t>[24]</w:t>
              </w:r>
            </w:hyperlink>
          </w:p>
        </w:tc>
      </w:tr>
      <w:tr w:rsidR="003132CE" w:rsidRPr="002E3C9F" w14:paraId="765618A2" w14:textId="77777777" w:rsidTr="002E3C9F">
        <w:trPr>
          <w:jc w:val="center"/>
        </w:trPr>
        <w:tc>
          <w:tcPr>
            <w:tcW w:w="0" w:type="auto"/>
          </w:tcPr>
          <w:p w14:paraId="1F8DBDF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Annual interface maintenance ratio</w:t>
            </w:r>
          </w:p>
        </w:tc>
        <w:tc>
          <w:tcPr>
            <w:tcW w:w="0" w:type="auto"/>
          </w:tcPr>
          <w:p w14:paraId="1BBE7CF0"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20% of interface development cost</w:t>
            </w:r>
          </w:p>
        </w:tc>
        <w:tc>
          <w:tcPr>
            <w:tcW w:w="2351" w:type="dxa"/>
          </w:tcPr>
          <w:p w14:paraId="75CBB77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annual % of original development</w:t>
            </w:r>
          </w:p>
        </w:tc>
        <w:tc>
          <w:tcPr>
            <w:tcW w:w="2182" w:type="dxa"/>
          </w:tcPr>
          <w:p w14:paraId="234B080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Ongoing interface maintenance after year one</w:t>
            </w:r>
          </w:p>
        </w:tc>
        <w:tc>
          <w:tcPr>
            <w:tcW w:w="0" w:type="auto"/>
          </w:tcPr>
          <w:p w14:paraId="107F073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Original build/configuration cost</w:t>
            </w:r>
          </w:p>
        </w:tc>
        <w:tc>
          <w:tcPr>
            <w:tcW w:w="0" w:type="auto"/>
          </w:tcPr>
          <w:p w14:paraId="7444EF0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rule of thumb for post-pilot recurring maintenance</w:t>
            </w:r>
          </w:p>
        </w:tc>
        <w:tc>
          <w:tcPr>
            <w:tcW w:w="0" w:type="auto"/>
          </w:tcPr>
          <w:p w14:paraId="1392807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HIE fee page. </w:t>
            </w:r>
            <w:hyperlink r:id="rId34">
              <w:r w:rsidR="003132CE" w:rsidRPr="002E3C9F">
                <w:rPr>
                  <w:rStyle w:val="Hyperlink"/>
                  <w:rFonts w:asciiTheme="minorHAnsi" w:hAnsiTheme="minorHAnsi"/>
                  <w:sz w:val="20"/>
                  <w:szCs w:val="20"/>
                </w:rPr>
                <w:t>[24]</w:t>
              </w:r>
            </w:hyperlink>
          </w:p>
        </w:tc>
      </w:tr>
      <w:tr w:rsidR="003132CE" w:rsidRPr="002E3C9F" w14:paraId="478A6652" w14:textId="77777777" w:rsidTr="002E3C9F">
        <w:trPr>
          <w:jc w:val="center"/>
        </w:trPr>
        <w:tc>
          <w:tcPr>
            <w:tcW w:w="0" w:type="auto"/>
          </w:tcPr>
          <w:p w14:paraId="5FFBF7C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lastRenderedPageBreak/>
              <w:t>Operational support plan</w:t>
            </w:r>
          </w:p>
        </w:tc>
        <w:tc>
          <w:tcPr>
            <w:tcW w:w="0" w:type="auto"/>
          </w:tcPr>
          <w:p w14:paraId="605DBA73"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$145–$400/month or $85/hour ad hoc</w:t>
            </w:r>
          </w:p>
        </w:tc>
        <w:tc>
          <w:tcPr>
            <w:tcW w:w="2351" w:type="dxa"/>
          </w:tcPr>
          <w:p w14:paraId="06C6C53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org-month or per support hour</w:t>
            </w:r>
          </w:p>
        </w:tc>
        <w:tc>
          <w:tcPr>
            <w:tcW w:w="2182" w:type="dxa"/>
          </w:tcPr>
          <w:p w14:paraId="128896F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Help desk, maintenance, upgrades, workflow support</w:t>
            </w:r>
          </w:p>
        </w:tc>
        <w:tc>
          <w:tcPr>
            <w:tcW w:w="0" w:type="auto"/>
          </w:tcPr>
          <w:p w14:paraId="1D1530B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Formal project implementation</w:t>
            </w:r>
          </w:p>
        </w:tc>
        <w:tc>
          <w:tcPr>
            <w:tcW w:w="0" w:type="auto"/>
          </w:tcPr>
          <w:p w14:paraId="50FBB1C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for ongoing support/help-desk line</w:t>
            </w:r>
          </w:p>
        </w:tc>
        <w:tc>
          <w:tcPr>
            <w:tcW w:w="0" w:type="auto"/>
          </w:tcPr>
          <w:p w14:paraId="62E0077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NCHIIN support page. </w:t>
            </w:r>
            <w:hyperlink r:id="rId35">
              <w:r w:rsidR="003132CE" w:rsidRPr="002E3C9F">
                <w:rPr>
                  <w:rStyle w:val="Hyperlink"/>
                  <w:rFonts w:asciiTheme="minorHAnsi" w:hAnsiTheme="minorHAnsi"/>
                  <w:sz w:val="20"/>
                  <w:szCs w:val="20"/>
                </w:rPr>
                <w:t>[25]</w:t>
              </w:r>
            </w:hyperlink>
          </w:p>
        </w:tc>
      </w:tr>
      <w:tr w:rsidR="003132CE" w:rsidRPr="002E3C9F" w14:paraId="525AB914" w14:textId="77777777" w:rsidTr="002E3C9F">
        <w:trPr>
          <w:jc w:val="center"/>
        </w:trPr>
        <w:tc>
          <w:tcPr>
            <w:tcW w:w="0" w:type="auto"/>
          </w:tcPr>
          <w:p w14:paraId="238443B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Zero-fee HIE participation comparator</w:t>
            </w:r>
          </w:p>
        </w:tc>
        <w:tc>
          <w:tcPr>
            <w:tcW w:w="0" w:type="auto"/>
          </w:tcPr>
          <w:p w14:paraId="24257FFF"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$0 subscription fees for physicians/medical groups</w:t>
            </w:r>
          </w:p>
        </w:tc>
        <w:tc>
          <w:tcPr>
            <w:tcW w:w="2351" w:type="dxa"/>
          </w:tcPr>
          <w:p w14:paraId="4DAC10E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per participant</w:t>
            </w:r>
          </w:p>
        </w:tc>
        <w:tc>
          <w:tcPr>
            <w:tcW w:w="2182" w:type="dxa"/>
          </w:tcPr>
          <w:p w14:paraId="5D127C9C"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No-charge physician participation in Manifest </w:t>
            </w:r>
            <w:proofErr w:type="spellStart"/>
            <w:r w:rsidRPr="002E3C9F">
              <w:rPr>
                <w:rFonts w:asciiTheme="minorHAnsi" w:hAnsiTheme="minorHAnsi"/>
                <w:sz w:val="20"/>
                <w:szCs w:val="20"/>
                <w:lang w:val="en-US"/>
              </w:rPr>
              <w:t>MedEx</w:t>
            </w:r>
            <w:proofErr w:type="spellEnd"/>
          </w:p>
        </w:tc>
        <w:tc>
          <w:tcPr>
            <w:tcW w:w="0" w:type="auto"/>
          </w:tcPr>
          <w:p w14:paraId="29435A1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Back-end subsidization not visible publicly</w:t>
            </w:r>
          </w:p>
        </w:tc>
        <w:tc>
          <w:tcPr>
            <w:tcW w:w="0" w:type="auto"/>
          </w:tcPr>
          <w:p w14:paraId="17E31F8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Valuable lower-bound comparator showing some ecosystems socialize exchange cost</w:t>
            </w:r>
          </w:p>
        </w:tc>
        <w:tc>
          <w:tcPr>
            <w:tcW w:w="0" w:type="auto"/>
          </w:tcPr>
          <w:p w14:paraId="7F3C963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official/official-partner FAQ pages. </w:t>
            </w:r>
            <w:hyperlink r:id="rId36">
              <w:r w:rsidR="003132CE" w:rsidRPr="002E3C9F">
                <w:rPr>
                  <w:rStyle w:val="Hyperlink"/>
                  <w:rFonts w:asciiTheme="minorHAnsi" w:hAnsiTheme="minorHAnsi"/>
                  <w:sz w:val="20"/>
                  <w:szCs w:val="20"/>
                </w:rPr>
                <w:t>[26]</w:t>
              </w:r>
            </w:hyperlink>
          </w:p>
        </w:tc>
      </w:tr>
      <w:tr w:rsidR="003132CE" w:rsidRPr="002E3C9F" w14:paraId="78B33961" w14:textId="77777777" w:rsidTr="002E3C9F">
        <w:trPr>
          <w:jc w:val="center"/>
        </w:trPr>
        <w:tc>
          <w:tcPr>
            <w:tcW w:w="0" w:type="auto"/>
          </w:tcPr>
          <w:p w14:paraId="7D7B280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Straightforward FHIR setup using existing endpoint</w:t>
            </w:r>
          </w:p>
        </w:tc>
        <w:tc>
          <w:tcPr>
            <w:tcW w:w="0" w:type="auto"/>
          </w:tcPr>
          <w:p w14:paraId="78BB86BB"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4–40 hours</w:t>
            </w:r>
          </w:p>
        </w:tc>
        <w:tc>
          <w:tcPr>
            <w:tcW w:w="2351" w:type="dxa"/>
          </w:tcPr>
          <w:p w14:paraId="4D2CAD3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setup hours per site</w:t>
            </w:r>
          </w:p>
        </w:tc>
        <w:tc>
          <w:tcPr>
            <w:tcW w:w="2182" w:type="dxa"/>
          </w:tcPr>
          <w:p w14:paraId="45FF005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Standards-based configuration where FHIR access already exists</w:t>
            </w:r>
          </w:p>
        </w:tc>
        <w:tc>
          <w:tcPr>
            <w:tcW w:w="0" w:type="auto"/>
          </w:tcPr>
          <w:p w14:paraId="62BDA54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Complex local data model remediation</w:t>
            </w:r>
          </w:p>
        </w:tc>
        <w:tc>
          <w:tcPr>
            <w:tcW w:w="0" w:type="auto"/>
          </w:tcPr>
          <w:p w14:paraId="207AAF8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Good low/base setup-effort benchmark consistent with the pilot’s reuse assumption</w:t>
            </w:r>
          </w:p>
        </w:tc>
        <w:tc>
          <w:tcPr>
            <w:tcW w:w="0" w:type="auto"/>
          </w:tcPr>
          <w:p w14:paraId="1DAC5E8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peer-reviewed implementation study, secondary. </w:t>
            </w:r>
            <w:hyperlink r:id="rId37">
              <w:r w:rsidR="003132CE" w:rsidRPr="002E3C9F">
                <w:rPr>
                  <w:rStyle w:val="Hyperlink"/>
                  <w:rFonts w:asciiTheme="minorHAnsi" w:hAnsiTheme="minorHAnsi"/>
                  <w:sz w:val="20"/>
                  <w:szCs w:val="20"/>
                </w:rPr>
                <w:t>[27]</w:t>
              </w:r>
            </w:hyperlink>
          </w:p>
        </w:tc>
      </w:tr>
      <w:tr w:rsidR="003132CE" w:rsidRPr="002E3C9F" w14:paraId="75EB1468" w14:textId="77777777" w:rsidTr="002E3C9F">
        <w:trPr>
          <w:jc w:val="center"/>
        </w:trPr>
        <w:tc>
          <w:tcPr>
            <w:tcW w:w="0" w:type="auto"/>
          </w:tcPr>
          <w:p w14:paraId="0EAD445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Complex logic/phenotype implementation</w:t>
            </w:r>
          </w:p>
        </w:tc>
        <w:tc>
          <w:tcPr>
            <w:tcW w:w="0" w:type="auto"/>
          </w:tcPr>
          <w:p w14:paraId="28245CA8"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200–250 hours first site; ~20 hours reused in same Epic environment</w:t>
            </w:r>
          </w:p>
        </w:tc>
        <w:tc>
          <w:tcPr>
            <w:tcW w:w="2351" w:type="dxa"/>
          </w:tcPr>
          <w:p w14:paraId="16036DB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hours per implementation</w:t>
            </w:r>
          </w:p>
        </w:tc>
        <w:tc>
          <w:tcPr>
            <w:tcW w:w="2182" w:type="dxa"/>
          </w:tcPr>
          <w:p w14:paraId="1C944F9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First-instance algorithm implementation on unseen EHR data; much lower with reuse</w:t>
            </w:r>
          </w:p>
        </w:tc>
        <w:tc>
          <w:tcPr>
            <w:tcW w:w="0" w:type="auto"/>
          </w:tcPr>
          <w:p w14:paraId="00BED68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Broader governance/evaluation</w:t>
            </w:r>
          </w:p>
        </w:tc>
        <w:tc>
          <w:tcPr>
            <w:tcW w:w="0" w:type="auto"/>
          </w:tcPr>
          <w:p w14:paraId="343813F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Best public proxy for CMS122-style custom logic or cohort/transformation effort</w:t>
            </w:r>
          </w:p>
        </w:tc>
        <w:tc>
          <w:tcPr>
            <w:tcW w:w="0" w:type="auto"/>
          </w:tcPr>
          <w:p w14:paraId="6662C34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peer-reviewed study, secondary. </w:t>
            </w:r>
            <w:hyperlink r:id="rId38">
              <w:r w:rsidR="003132CE" w:rsidRPr="002E3C9F">
                <w:rPr>
                  <w:rStyle w:val="Hyperlink"/>
                  <w:rFonts w:asciiTheme="minorHAnsi" w:hAnsiTheme="minorHAnsi"/>
                  <w:sz w:val="20"/>
                  <w:szCs w:val="20"/>
                </w:rPr>
                <w:t>[28]</w:t>
              </w:r>
            </w:hyperlink>
          </w:p>
        </w:tc>
      </w:tr>
      <w:tr w:rsidR="003132CE" w:rsidRPr="002E3C9F" w14:paraId="035A9216" w14:textId="77777777" w:rsidTr="002E3C9F">
        <w:trPr>
          <w:jc w:val="center"/>
        </w:trPr>
        <w:tc>
          <w:tcPr>
            <w:tcW w:w="0" w:type="auto"/>
          </w:tcPr>
          <w:p w14:paraId="567AE18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Local reporting setup and upkeep</w:t>
            </w:r>
          </w:p>
        </w:tc>
        <w:tc>
          <w:tcPr>
            <w:tcW w:w="0" w:type="auto"/>
          </w:tcPr>
          <w:p w14:paraId="432BBD28" w14:textId="77777777" w:rsidR="003132CE" w:rsidRPr="002E3C9F" w:rsidRDefault="005A06EE" w:rsidP="2A5CA464">
            <w:pPr>
              <w:pStyle w:val="Compact"/>
              <w:spacing w:before="0" w:after="0"/>
              <w:jc w:val="right"/>
              <w:rPr>
                <w:rFonts w:asciiTheme="minorHAnsi" w:hAnsiTheme="minorHAnsi"/>
                <w:sz w:val="20"/>
                <w:szCs w:val="20"/>
                <w:lang w:val="en-US"/>
              </w:rPr>
            </w:pPr>
            <w:r w:rsidRPr="002E3C9F">
              <w:rPr>
                <w:rFonts w:asciiTheme="minorHAnsi" w:hAnsiTheme="minorHAnsi"/>
                <w:bCs/>
                <w:sz w:val="20"/>
                <w:szCs w:val="20"/>
                <w:lang w:val="en-US"/>
              </w:rPr>
              <w:t>40–80 initial hours; 1–2 hours/month ongoing per site</w:t>
            </w:r>
          </w:p>
        </w:tc>
        <w:tc>
          <w:tcPr>
            <w:tcW w:w="2351" w:type="dxa"/>
          </w:tcPr>
          <w:p w14:paraId="000486B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hours</w:t>
            </w:r>
          </w:p>
        </w:tc>
        <w:tc>
          <w:tcPr>
            <w:tcW w:w="2182" w:type="dxa"/>
          </w:tcPr>
          <w:p w14:paraId="48B0020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Report creation and routine refresh/maintenance</w:t>
            </w:r>
          </w:p>
        </w:tc>
        <w:tc>
          <w:tcPr>
            <w:tcW w:w="0" w:type="auto"/>
          </w:tcPr>
          <w:p w14:paraId="2349A1B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Full FHIR pipeline creation</w:t>
            </w:r>
          </w:p>
        </w:tc>
        <w:tc>
          <w:tcPr>
            <w:tcW w:w="0" w:type="auto"/>
          </w:tcPr>
          <w:p w14:paraId="5ACD46B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for surveillance or dashboard output configuration</w:t>
            </w:r>
          </w:p>
        </w:tc>
        <w:tc>
          <w:tcPr>
            <w:tcW w:w="0" w:type="auto"/>
          </w:tcPr>
          <w:p w14:paraId="101EA988"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Moderate; AHRQ </w:t>
            </w:r>
            <w:proofErr w:type="spellStart"/>
            <w:r w:rsidRPr="002E3C9F">
              <w:rPr>
                <w:rFonts w:asciiTheme="minorHAnsi" w:hAnsiTheme="minorHAnsi"/>
                <w:sz w:val="20"/>
                <w:szCs w:val="20"/>
                <w:lang w:val="en-US"/>
              </w:rPr>
              <w:t>PSNet</w:t>
            </w:r>
            <w:proofErr w:type="spellEnd"/>
            <w:r w:rsidRPr="002E3C9F">
              <w:rPr>
                <w:rFonts w:asciiTheme="minorHAnsi" w:hAnsiTheme="minorHAnsi"/>
                <w:sz w:val="20"/>
                <w:szCs w:val="20"/>
                <w:lang w:val="en-US"/>
              </w:rPr>
              <w:t xml:space="preserve"> implementation report, secondary but credible. </w:t>
            </w:r>
            <w:hyperlink r:id="rId39">
              <w:r w:rsidR="003132CE" w:rsidRPr="002E3C9F">
                <w:rPr>
                  <w:rStyle w:val="Hyperlink"/>
                  <w:rFonts w:asciiTheme="minorHAnsi" w:hAnsiTheme="minorHAnsi"/>
                  <w:sz w:val="20"/>
                  <w:szCs w:val="20"/>
                  <w:lang w:val="en-US"/>
                </w:rPr>
                <w:t>[29]</w:t>
              </w:r>
            </w:hyperlink>
          </w:p>
        </w:tc>
      </w:tr>
      <w:tr w:rsidR="003132CE" w:rsidRPr="002E3C9F" w14:paraId="49D95604" w14:textId="77777777" w:rsidTr="002E3C9F">
        <w:trPr>
          <w:jc w:val="center"/>
        </w:trPr>
        <w:tc>
          <w:tcPr>
            <w:tcW w:w="0" w:type="auto"/>
          </w:tcPr>
          <w:p w14:paraId="44A31B0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Large-scale FHIR refresh processing time</w:t>
            </w:r>
          </w:p>
        </w:tc>
        <w:tc>
          <w:tcPr>
            <w:tcW w:w="0" w:type="auto"/>
          </w:tcPr>
          <w:p w14:paraId="404FB401"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~39 hours import; ~80 hours export/import</w:t>
            </w:r>
            <w:r w:rsidRPr="002E3C9F">
              <w:rPr>
                <w:rFonts w:asciiTheme="minorHAnsi" w:hAnsiTheme="minorHAnsi"/>
                <w:sz w:val="20"/>
                <w:szCs w:val="20"/>
              </w:rPr>
              <w:t xml:space="preserve"> for 3.24M-patient cohort</w:t>
            </w:r>
          </w:p>
        </w:tc>
        <w:tc>
          <w:tcPr>
            <w:tcW w:w="2351" w:type="dxa"/>
          </w:tcPr>
          <w:p w14:paraId="4CB95E8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elapsed processing time per full refresh</w:t>
            </w:r>
          </w:p>
        </w:tc>
        <w:tc>
          <w:tcPr>
            <w:tcW w:w="2182" w:type="dxa"/>
          </w:tcPr>
          <w:p w14:paraId="7E6B7A6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Bulk import/export and transformation steps</w:t>
            </w:r>
          </w:p>
        </w:tc>
        <w:tc>
          <w:tcPr>
            <w:tcW w:w="0" w:type="auto"/>
          </w:tcPr>
          <w:p w14:paraId="7C432E0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Labor cost directly</w:t>
            </w:r>
          </w:p>
        </w:tc>
        <w:tc>
          <w:tcPr>
            <w:tcW w:w="0" w:type="auto"/>
          </w:tcPr>
          <w:p w14:paraId="3849014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Useful for sizing orchestration windows and compute, not for direct labor pricing</w:t>
            </w:r>
          </w:p>
        </w:tc>
        <w:tc>
          <w:tcPr>
            <w:tcW w:w="0" w:type="auto"/>
          </w:tcPr>
          <w:p w14:paraId="63C2F90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MENDS-on-FHIR peer-reviewed article, secondary. </w:t>
            </w:r>
            <w:hyperlink r:id="rId40">
              <w:r w:rsidR="003132CE" w:rsidRPr="002E3C9F">
                <w:rPr>
                  <w:rStyle w:val="Hyperlink"/>
                  <w:rFonts w:asciiTheme="minorHAnsi" w:hAnsiTheme="minorHAnsi"/>
                  <w:sz w:val="20"/>
                  <w:szCs w:val="20"/>
                </w:rPr>
                <w:t>[30]</w:t>
              </w:r>
            </w:hyperlink>
          </w:p>
        </w:tc>
      </w:tr>
      <w:tr w:rsidR="003132CE" w:rsidRPr="002E3C9F" w14:paraId="651F8EDE" w14:textId="77777777" w:rsidTr="002E3C9F">
        <w:trPr>
          <w:jc w:val="center"/>
        </w:trPr>
        <w:tc>
          <w:tcPr>
            <w:tcW w:w="0" w:type="auto"/>
          </w:tcPr>
          <w:p w14:paraId="31C5BFA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Cloud storage benchmark</w:t>
            </w:r>
          </w:p>
        </w:tc>
        <w:tc>
          <w:tcPr>
            <w:tcW w:w="0" w:type="auto"/>
          </w:tcPr>
          <w:p w14:paraId="0A574317"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$0.0208/GB-month hot storage; $0.055 per 10,000 writes; $0.0044 per 10,000 reads</w:t>
            </w:r>
          </w:p>
        </w:tc>
        <w:tc>
          <w:tcPr>
            <w:tcW w:w="2351" w:type="dxa"/>
          </w:tcPr>
          <w:p w14:paraId="50B58AC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cloud unit pricing</w:t>
            </w:r>
          </w:p>
        </w:tc>
        <w:tc>
          <w:tcPr>
            <w:tcW w:w="2182" w:type="dxa"/>
          </w:tcPr>
          <w:p w14:paraId="5F9970F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Commodity storage and basic transactions</w:t>
            </w:r>
          </w:p>
        </w:tc>
        <w:tc>
          <w:tcPr>
            <w:tcW w:w="0" w:type="auto"/>
          </w:tcPr>
          <w:p w14:paraId="1C90C0C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Engineering labor, support, data governance</w:t>
            </w:r>
          </w:p>
        </w:tc>
        <w:tc>
          <w:tcPr>
            <w:tcW w:w="0" w:type="auto"/>
          </w:tcPr>
          <w:p w14:paraId="7840597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Confirms that modest pilot cloud storage is usually a minor line item</w:t>
            </w:r>
          </w:p>
        </w:tc>
        <w:tc>
          <w:tcPr>
            <w:tcW w:w="0" w:type="auto"/>
          </w:tcPr>
          <w:p w14:paraId="57B5663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High for unit prices, moderate for scenario fit. </w:t>
            </w:r>
            <w:hyperlink r:id="rId41">
              <w:r w:rsidR="003132CE" w:rsidRPr="002E3C9F">
                <w:rPr>
                  <w:rStyle w:val="Hyperlink"/>
                  <w:rFonts w:asciiTheme="minorHAnsi" w:hAnsiTheme="minorHAnsi"/>
                  <w:sz w:val="20"/>
                  <w:szCs w:val="20"/>
                </w:rPr>
                <w:t>[31]</w:t>
              </w:r>
            </w:hyperlink>
          </w:p>
        </w:tc>
      </w:tr>
      <w:tr w:rsidR="003132CE" w:rsidRPr="002E3C9F" w14:paraId="5C90ECC9" w14:textId="77777777" w:rsidTr="002E3C9F">
        <w:trPr>
          <w:jc w:val="center"/>
        </w:trPr>
        <w:tc>
          <w:tcPr>
            <w:tcW w:w="0" w:type="auto"/>
          </w:tcPr>
          <w:p w14:paraId="06B8C5A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Cloud logging benchmark</w:t>
            </w:r>
          </w:p>
        </w:tc>
        <w:tc>
          <w:tcPr>
            <w:tcW w:w="0" w:type="auto"/>
          </w:tcPr>
          <w:p w14:paraId="79833377" w14:textId="77777777" w:rsidR="003132CE" w:rsidRPr="002E3C9F" w:rsidRDefault="005A06EE" w:rsidP="2A5CA464">
            <w:pPr>
              <w:pStyle w:val="Compact"/>
              <w:spacing w:before="0" w:after="0"/>
              <w:jc w:val="right"/>
              <w:rPr>
                <w:rFonts w:asciiTheme="minorHAnsi" w:hAnsiTheme="minorHAnsi"/>
                <w:sz w:val="20"/>
                <w:szCs w:val="20"/>
                <w:lang w:val="en-US"/>
              </w:rPr>
            </w:pPr>
            <w:r w:rsidRPr="002E3C9F">
              <w:rPr>
                <w:rFonts w:asciiTheme="minorHAnsi" w:hAnsiTheme="minorHAnsi"/>
                <w:bCs/>
                <w:sz w:val="20"/>
                <w:szCs w:val="20"/>
                <w:lang w:val="en-US"/>
              </w:rPr>
              <w:t xml:space="preserve">$0.50/GB initial ingestion for CloudWatch Lambda logs; </w:t>
            </w:r>
            <w:r w:rsidRPr="002E3C9F">
              <w:rPr>
                <w:rFonts w:asciiTheme="minorHAnsi" w:hAnsiTheme="minorHAnsi"/>
                <w:bCs/>
                <w:sz w:val="20"/>
                <w:szCs w:val="20"/>
                <w:lang w:val="en-US"/>
              </w:rPr>
              <w:lastRenderedPageBreak/>
              <w:t>destination delivery from $0.25/GB</w:t>
            </w:r>
          </w:p>
        </w:tc>
        <w:tc>
          <w:tcPr>
            <w:tcW w:w="2351" w:type="dxa"/>
          </w:tcPr>
          <w:p w14:paraId="395A44F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lastRenderedPageBreak/>
              <w:t>per GB</w:t>
            </w:r>
          </w:p>
        </w:tc>
        <w:tc>
          <w:tcPr>
            <w:tcW w:w="2182" w:type="dxa"/>
          </w:tcPr>
          <w:p w14:paraId="571528A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Logging/monitoring ingest</w:t>
            </w:r>
          </w:p>
        </w:tc>
        <w:tc>
          <w:tcPr>
            <w:tcW w:w="0" w:type="auto"/>
          </w:tcPr>
          <w:p w14:paraId="61C45AF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App engineering and incident response</w:t>
            </w:r>
          </w:p>
        </w:tc>
        <w:tc>
          <w:tcPr>
            <w:tcW w:w="0" w:type="auto"/>
          </w:tcPr>
          <w:p w14:paraId="44E3861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Ceiling-style monitor/log estimate for observability</w:t>
            </w:r>
          </w:p>
        </w:tc>
        <w:tc>
          <w:tcPr>
            <w:tcW w:w="0" w:type="auto"/>
          </w:tcPr>
          <w:p w14:paraId="679BBC3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AWS sources. </w:t>
            </w:r>
            <w:hyperlink r:id="rId42">
              <w:r w:rsidR="003132CE" w:rsidRPr="002E3C9F">
                <w:rPr>
                  <w:rStyle w:val="Hyperlink"/>
                  <w:rFonts w:asciiTheme="minorHAnsi" w:hAnsiTheme="minorHAnsi"/>
                  <w:sz w:val="20"/>
                  <w:szCs w:val="20"/>
                </w:rPr>
                <w:t>[32]</w:t>
              </w:r>
            </w:hyperlink>
          </w:p>
        </w:tc>
      </w:tr>
      <w:tr w:rsidR="003132CE" w:rsidRPr="002E3C9F" w14:paraId="126DA1EE" w14:textId="77777777" w:rsidTr="002E3C9F">
        <w:trPr>
          <w:jc w:val="center"/>
        </w:trPr>
        <w:tc>
          <w:tcPr>
            <w:tcW w:w="0" w:type="auto"/>
          </w:tcPr>
          <w:p w14:paraId="3ED8D48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National-scale public-health exchange cloud optimization</w:t>
            </w:r>
          </w:p>
        </w:tc>
        <w:tc>
          <w:tcPr>
            <w:tcW w:w="0" w:type="auto"/>
          </w:tcPr>
          <w:p w14:paraId="1F5F16E4"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~$258,000/month savings</w:t>
            </w:r>
          </w:p>
        </w:tc>
        <w:tc>
          <w:tcPr>
            <w:tcW w:w="2351" w:type="dxa"/>
          </w:tcPr>
          <w:p w14:paraId="1DFDF15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monthly savings</w:t>
            </w:r>
          </w:p>
        </w:tc>
        <w:tc>
          <w:tcPr>
            <w:tcW w:w="2182" w:type="dxa"/>
          </w:tcPr>
          <w:p w14:paraId="322129AB"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Effect of architectural tuning at very high national messaging scale</w:t>
            </w:r>
          </w:p>
        </w:tc>
        <w:tc>
          <w:tcPr>
            <w:tcW w:w="0" w:type="auto"/>
          </w:tcPr>
          <w:p w14:paraId="3D48576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Small-site pilot hosting</w:t>
            </w:r>
          </w:p>
        </w:tc>
        <w:tc>
          <w:tcPr>
            <w:tcW w:w="0" w:type="auto"/>
          </w:tcPr>
          <w:p w14:paraId="1B4D821A"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Strong evidence that cloud cost matters mainly at very large scale</w:t>
            </w:r>
          </w:p>
        </w:tc>
        <w:tc>
          <w:tcPr>
            <w:tcW w:w="0" w:type="auto"/>
          </w:tcPr>
          <w:p w14:paraId="0784F31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Moderate; official APHL operations article. </w:t>
            </w:r>
            <w:hyperlink r:id="rId43">
              <w:r w:rsidR="003132CE" w:rsidRPr="002E3C9F">
                <w:rPr>
                  <w:rStyle w:val="Hyperlink"/>
                  <w:rFonts w:asciiTheme="minorHAnsi" w:hAnsiTheme="minorHAnsi"/>
                  <w:sz w:val="20"/>
                  <w:szCs w:val="20"/>
                </w:rPr>
                <w:t>[33]</w:t>
              </w:r>
            </w:hyperlink>
          </w:p>
        </w:tc>
      </w:tr>
      <w:tr w:rsidR="003132CE" w:rsidRPr="002E3C9F" w14:paraId="783BEDA4" w14:textId="77777777" w:rsidTr="002E3C9F">
        <w:trPr>
          <w:jc w:val="center"/>
        </w:trPr>
        <w:tc>
          <w:tcPr>
            <w:tcW w:w="0" w:type="auto"/>
          </w:tcPr>
          <w:p w14:paraId="12E9D74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Relevant quality-measure spec</w:t>
            </w:r>
          </w:p>
        </w:tc>
        <w:tc>
          <w:tcPr>
            <w:tcW w:w="0" w:type="auto"/>
          </w:tcPr>
          <w:p w14:paraId="2FF42133" w14:textId="77777777" w:rsidR="003132CE" w:rsidRPr="002E3C9F" w:rsidRDefault="005A06EE" w:rsidP="001634BE">
            <w:pPr>
              <w:pStyle w:val="Compact"/>
              <w:spacing w:before="0" w:after="0"/>
              <w:jc w:val="right"/>
              <w:rPr>
                <w:rFonts w:asciiTheme="minorHAnsi" w:hAnsiTheme="minorHAnsi"/>
                <w:sz w:val="20"/>
                <w:szCs w:val="20"/>
              </w:rPr>
            </w:pPr>
            <w:r w:rsidRPr="002E3C9F">
              <w:rPr>
                <w:rFonts w:asciiTheme="minorHAnsi" w:hAnsiTheme="minorHAnsi"/>
                <w:bCs/>
                <w:sz w:val="20"/>
                <w:szCs w:val="20"/>
              </w:rPr>
              <w:t>CMS122FHIR active for 2026</w:t>
            </w:r>
          </w:p>
        </w:tc>
        <w:tc>
          <w:tcPr>
            <w:tcW w:w="2351" w:type="dxa"/>
          </w:tcPr>
          <w:p w14:paraId="43AA5EA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measure artifact</w:t>
            </w:r>
          </w:p>
        </w:tc>
        <w:tc>
          <w:tcPr>
            <w:tcW w:w="2182" w:type="dxa"/>
          </w:tcPr>
          <w:p w14:paraId="79FEA85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FHIR digital quality measure for diabetes glycemic status &gt;9%; part of APP and APP Plus ecosystems</w:t>
            </w:r>
          </w:p>
        </w:tc>
        <w:tc>
          <w:tcPr>
            <w:tcW w:w="0" w:type="auto"/>
          </w:tcPr>
          <w:p w14:paraId="398D638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Effort hours or dollars</w:t>
            </w:r>
          </w:p>
        </w:tc>
        <w:tc>
          <w:tcPr>
            <w:tcW w:w="0" w:type="auto"/>
          </w:tcPr>
          <w:p w14:paraId="003116E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Confirms measure relevance, not cost</w:t>
            </w:r>
          </w:p>
        </w:tc>
        <w:tc>
          <w:tcPr>
            <w:tcW w:w="0" w:type="auto"/>
          </w:tcPr>
          <w:p w14:paraId="764961DA"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High; official </w:t>
            </w:r>
            <w:proofErr w:type="spellStart"/>
            <w:r w:rsidRPr="002E3C9F">
              <w:rPr>
                <w:rFonts w:asciiTheme="minorHAnsi" w:hAnsiTheme="minorHAnsi"/>
                <w:sz w:val="20"/>
                <w:szCs w:val="20"/>
                <w:lang w:val="en-US"/>
              </w:rPr>
              <w:t>eCQI</w:t>
            </w:r>
            <w:proofErr w:type="spellEnd"/>
            <w:r w:rsidRPr="002E3C9F">
              <w:rPr>
                <w:rFonts w:asciiTheme="minorHAnsi" w:hAnsiTheme="minorHAnsi"/>
                <w:sz w:val="20"/>
                <w:szCs w:val="20"/>
                <w:lang w:val="en-US"/>
              </w:rPr>
              <w:t xml:space="preserve"> pages. </w:t>
            </w:r>
            <w:hyperlink r:id="rId44">
              <w:r w:rsidR="003132CE" w:rsidRPr="002E3C9F">
                <w:rPr>
                  <w:rStyle w:val="Hyperlink"/>
                  <w:rFonts w:asciiTheme="minorHAnsi" w:hAnsiTheme="minorHAnsi"/>
                  <w:sz w:val="20"/>
                  <w:szCs w:val="20"/>
                  <w:lang w:val="en-US"/>
                </w:rPr>
                <w:t>[34]</w:t>
              </w:r>
            </w:hyperlink>
          </w:p>
        </w:tc>
      </w:tr>
    </w:tbl>
    <w:p w14:paraId="2E18A823" w14:textId="77777777" w:rsidR="00AA3885" w:rsidRDefault="00000000">
      <w:pPr>
        <w:pStyle w:val="Heading1"/>
      </w:pPr>
      <w:r>
        <w:t>Appendix C. Mapping to the Cost Model and Recommended Defaults</w:t>
      </w:r>
    </w:p>
    <w:tbl>
      <w:tblPr>
        <w:tblStyle w:val="Table"/>
        <w:tblW w:w="0" w:type="auto"/>
        <w:jc w:val="center"/>
        <w:tblLook w:val="0020" w:firstRow="1" w:lastRow="0" w:firstColumn="0" w:lastColumn="0" w:noHBand="0" w:noVBand="0"/>
      </w:tblPr>
      <w:tblGrid>
        <w:gridCol w:w="2619"/>
        <w:gridCol w:w="2548"/>
        <w:gridCol w:w="3226"/>
        <w:gridCol w:w="1364"/>
        <w:gridCol w:w="1364"/>
        <w:gridCol w:w="3423"/>
      </w:tblGrid>
      <w:tr w:rsidR="003132CE" w:rsidRPr="002E3C9F" w14:paraId="6255E5B3" w14:textId="77777777" w:rsidTr="2A5CA46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vAlign w:val="top"/>
          </w:tcPr>
          <w:p w14:paraId="02F70E6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Stage 1 cost driver or WBS item</w:t>
            </w:r>
          </w:p>
        </w:tc>
        <w:tc>
          <w:tcPr>
            <w:tcW w:w="0" w:type="auto"/>
            <w:shd w:val="clear" w:color="auto" w:fill="D9EAF7"/>
            <w:vAlign w:val="top"/>
          </w:tcPr>
          <w:p w14:paraId="5AF1188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Most relevant benchmark(s)</w:t>
            </w:r>
          </w:p>
        </w:tc>
        <w:tc>
          <w:tcPr>
            <w:tcW w:w="0" w:type="auto"/>
            <w:gridSpan w:val="2"/>
            <w:shd w:val="clear" w:color="auto" w:fill="D9EAF7"/>
            <w:vAlign w:val="top"/>
          </w:tcPr>
          <w:p w14:paraId="6E47D8D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Mapping logic</w:t>
            </w:r>
          </w:p>
        </w:tc>
        <w:tc>
          <w:tcPr>
            <w:tcW w:w="0" w:type="auto"/>
            <w:gridSpan w:val="2"/>
            <w:shd w:val="clear" w:color="auto" w:fill="D9EAF7"/>
            <w:vAlign w:val="top"/>
          </w:tcPr>
          <w:p w14:paraId="5556144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Recommended modeling treatment</w:t>
            </w:r>
          </w:p>
        </w:tc>
      </w:tr>
      <w:tr w:rsidR="003132CE" w:rsidRPr="002E3C9F" w14:paraId="4738F149" w14:textId="77777777" w:rsidTr="2A5CA464">
        <w:trPr>
          <w:jc w:val="center"/>
        </w:trPr>
        <w:tc>
          <w:tcPr>
            <w:tcW w:w="0" w:type="auto"/>
          </w:tcPr>
          <w:p w14:paraId="1459FD6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Participant funding for HCCN/FQHC network enablement</w:t>
            </w:r>
          </w:p>
        </w:tc>
        <w:tc>
          <w:tcPr>
            <w:tcW w:w="0" w:type="auto"/>
          </w:tcPr>
          <w:p w14:paraId="5B5B88D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HRSA FY25 HCCN average; FY19 MN/CO HCCN examples</w:t>
            </w:r>
          </w:p>
        </w:tc>
        <w:tc>
          <w:tcPr>
            <w:tcW w:w="0" w:type="auto"/>
            <w:gridSpan w:val="2"/>
          </w:tcPr>
          <w:p w14:paraId="619ECA2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Closest proxy for network-side coordination, analytics, interoperability, and UDS+ support across FQHC participants</w:t>
            </w:r>
          </w:p>
        </w:tc>
        <w:tc>
          <w:tcPr>
            <w:tcW w:w="0" w:type="auto"/>
            <w:gridSpan w:val="2"/>
          </w:tcPr>
          <w:p w14:paraId="23BDE64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 as a variable </w:t>
            </w:r>
            <w:r w:rsidRPr="002E3C9F">
              <w:rPr>
                <w:rFonts w:asciiTheme="minorHAnsi" w:hAnsiTheme="minorHAnsi"/>
                <w:bCs/>
                <w:sz w:val="20"/>
                <w:szCs w:val="20"/>
              </w:rPr>
              <w:t>per FQHC-equivalent</w:t>
            </w:r>
            <w:r w:rsidRPr="002E3C9F">
              <w:rPr>
                <w:rFonts w:asciiTheme="minorHAnsi" w:hAnsiTheme="minorHAnsi"/>
                <w:sz w:val="20"/>
                <w:szCs w:val="20"/>
              </w:rPr>
              <w:t xml:space="preserve"> benchmark, not as a flat site fee. </w:t>
            </w:r>
            <w:hyperlink r:id="rId45">
              <w:r w:rsidR="003132CE" w:rsidRPr="002E3C9F">
                <w:rPr>
                  <w:rStyle w:val="Hyperlink"/>
                  <w:rFonts w:asciiTheme="minorHAnsi" w:hAnsiTheme="minorHAnsi"/>
                  <w:sz w:val="20"/>
                  <w:szCs w:val="20"/>
                </w:rPr>
                <w:t>[35]</w:t>
              </w:r>
            </w:hyperlink>
          </w:p>
        </w:tc>
      </w:tr>
      <w:tr w:rsidR="003132CE" w:rsidRPr="002E3C9F" w14:paraId="2BC99201" w14:textId="77777777" w:rsidTr="2A5CA464">
        <w:trPr>
          <w:jc w:val="center"/>
        </w:trPr>
        <w:tc>
          <w:tcPr>
            <w:tcW w:w="0" w:type="auto"/>
          </w:tcPr>
          <w:p w14:paraId="6E8D6B2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One-time participant readiness</w:t>
            </w:r>
          </w:p>
        </w:tc>
        <w:tc>
          <w:tcPr>
            <w:tcW w:w="0" w:type="auto"/>
          </w:tcPr>
          <w:p w14:paraId="425413F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HRSA ARP 2021 HCCN awards</w:t>
            </w:r>
          </w:p>
        </w:tc>
        <w:tc>
          <w:tcPr>
            <w:tcW w:w="0" w:type="auto"/>
            <w:gridSpan w:val="2"/>
          </w:tcPr>
          <w:p w14:paraId="2E8E436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Best proxy for “readiness surge” rather than multi-year steady-state support</w:t>
            </w:r>
          </w:p>
        </w:tc>
        <w:tc>
          <w:tcPr>
            <w:tcW w:w="0" w:type="auto"/>
            <w:gridSpan w:val="2"/>
          </w:tcPr>
          <w:p w14:paraId="22BC45A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 as a one-time optional participant-enablement parameter. </w:t>
            </w:r>
            <w:hyperlink r:id="rId46">
              <w:r w:rsidR="003132CE" w:rsidRPr="002E3C9F">
                <w:rPr>
                  <w:rStyle w:val="Hyperlink"/>
                  <w:rFonts w:asciiTheme="minorHAnsi" w:hAnsiTheme="minorHAnsi"/>
                  <w:sz w:val="20"/>
                  <w:szCs w:val="20"/>
                </w:rPr>
                <w:t>[36]</w:t>
              </w:r>
            </w:hyperlink>
          </w:p>
        </w:tc>
      </w:tr>
      <w:tr w:rsidR="003132CE" w:rsidRPr="002E3C9F" w14:paraId="56081DCA" w14:textId="77777777" w:rsidTr="2A5CA464">
        <w:trPr>
          <w:jc w:val="center"/>
        </w:trPr>
        <w:tc>
          <w:tcPr>
            <w:tcW w:w="0" w:type="auto"/>
          </w:tcPr>
          <w:p w14:paraId="6EF304E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Optional UDS+ increment</w:t>
            </w:r>
          </w:p>
        </w:tc>
        <w:tc>
          <w:tcPr>
            <w:tcW w:w="0" w:type="auto"/>
          </w:tcPr>
          <w:p w14:paraId="7C0F27B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FY24 QIA-UDS+ state award pages</w:t>
            </w:r>
          </w:p>
        </w:tc>
        <w:tc>
          <w:tcPr>
            <w:tcW w:w="0" w:type="auto"/>
            <w:gridSpan w:val="2"/>
          </w:tcPr>
          <w:p w14:paraId="6C74958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Directly analogous to health-center work for patient-level UDS+ submission</w:t>
            </w:r>
          </w:p>
        </w:tc>
        <w:tc>
          <w:tcPr>
            <w:tcW w:w="0" w:type="auto"/>
            <w:gridSpan w:val="2"/>
          </w:tcPr>
          <w:p w14:paraId="4F99B02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Model as an explicit add-on switch </w:t>
            </w:r>
            <w:r w:rsidRPr="002E3C9F">
              <w:rPr>
                <w:rFonts w:asciiTheme="minorHAnsi" w:hAnsiTheme="minorHAnsi"/>
                <w:bCs/>
                <w:sz w:val="20"/>
                <w:szCs w:val="20"/>
              </w:rPr>
              <w:t>per participating health center</w:t>
            </w:r>
            <w:r w:rsidRPr="002E3C9F">
              <w:rPr>
                <w:rFonts w:asciiTheme="minorHAnsi" w:hAnsiTheme="minorHAnsi"/>
                <w:sz w:val="20"/>
                <w:szCs w:val="20"/>
              </w:rPr>
              <w:t xml:space="preserve">. </w:t>
            </w:r>
            <w:hyperlink r:id="rId47">
              <w:r w:rsidR="003132CE" w:rsidRPr="002E3C9F">
                <w:rPr>
                  <w:rStyle w:val="Hyperlink"/>
                  <w:rFonts w:asciiTheme="minorHAnsi" w:hAnsiTheme="minorHAnsi"/>
                  <w:sz w:val="20"/>
                  <w:szCs w:val="20"/>
                </w:rPr>
                <w:t>[22]</w:t>
              </w:r>
            </w:hyperlink>
          </w:p>
        </w:tc>
      </w:tr>
      <w:tr w:rsidR="003132CE" w:rsidRPr="002E3C9F" w14:paraId="70AA2A4B" w14:textId="77777777" w:rsidTr="2A5CA464">
        <w:trPr>
          <w:jc w:val="center"/>
        </w:trPr>
        <w:tc>
          <w:tcPr>
            <w:tcW w:w="0" w:type="auto"/>
          </w:tcPr>
          <w:p w14:paraId="106BA2C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Intermediary trust-layer and data-quality updates</w:t>
            </w:r>
          </w:p>
        </w:tc>
        <w:tc>
          <w:tcPr>
            <w:tcW w:w="0" w:type="auto"/>
          </w:tcPr>
          <w:p w14:paraId="0C4F8DD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ONC LEAP 2023 FHIR data-quality project; CDC MENDS validation award</w:t>
            </w:r>
          </w:p>
        </w:tc>
        <w:tc>
          <w:tcPr>
            <w:tcW w:w="0" w:type="auto"/>
            <w:gridSpan w:val="2"/>
          </w:tcPr>
          <w:p w14:paraId="6300849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These sources bound the cost of meaningful data-quality and trust work beyond trivial scripting</w:t>
            </w:r>
          </w:p>
        </w:tc>
        <w:tc>
          <w:tcPr>
            <w:tcW w:w="0" w:type="auto"/>
            <w:gridSpan w:val="2"/>
          </w:tcPr>
          <w:p w14:paraId="25EC2DE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 a </w:t>
            </w:r>
            <w:r w:rsidRPr="002E3C9F">
              <w:rPr>
                <w:rFonts w:asciiTheme="minorHAnsi" w:hAnsiTheme="minorHAnsi"/>
                <w:bCs/>
                <w:sz w:val="20"/>
                <w:szCs w:val="20"/>
              </w:rPr>
              <w:t>small-share-of-LEAP-class project</w:t>
            </w:r>
            <w:r w:rsidRPr="002E3C9F">
              <w:rPr>
                <w:rFonts w:asciiTheme="minorHAnsi" w:hAnsiTheme="minorHAnsi"/>
                <w:sz w:val="20"/>
                <w:szCs w:val="20"/>
              </w:rPr>
              <w:t xml:space="preserve"> assumption for reused infrastructure; use MENDS validation as a caution against underbudgeting remediation. </w:t>
            </w:r>
            <w:hyperlink r:id="rId48">
              <w:r w:rsidR="003132CE" w:rsidRPr="002E3C9F">
                <w:rPr>
                  <w:rStyle w:val="Hyperlink"/>
                  <w:rFonts w:asciiTheme="minorHAnsi" w:hAnsiTheme="minorHAnsi"/>
                  <w:sz w:val="20"/>
                  <w:szCs w:val="20"/>
                </w:rPr>
                <w:t>[37]</w:t>
              </w:r>
            </w:hyperlink>
          </w:p>
        </w:tc>
      </w:tr>
      <w:tr w:rsidR="003132CE" w:rsidRPr="002E3C9F" w14:paraId="7E635201" w14:textId="77777777" w:rsidTr="2A5CA464">
        <w:trPr>
          <w:jc w:val="center"/>
        </w:trPr>
        <w:tc>
          <w:tcPr>
            <w:tcW w:w="0" w:type="auto"/>
          </w:tcPr>
          <w:p w14:paraId="4B25799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Source mapping and remediation cycles</w:t>
            </w:r>
          </w:p>
        </w:tc>
        <w:tc>
          <w:tcPr>
            <w:tcW w:w="0" w:type="auto"/>
          </w:tcPr>
          <w:p w14:paraId="77B6FA9C" w14:textId="77777777" w:rsidR="003132CE" w:rsidRPr="002E3C9F" w:rsidRDefault="005A06EE" w:rsidP="2A5CA464">
            <w:pPr>
              <w:pStyle w:val="Compact"/>
              <w:spacing w:before="0" w:after="0"/>
              <w:rPr>
                <w:rFonts w:asciiTheme="minorHAnsi" w:hAnsiTheme="minorHAnsi"/>
                <w:sz w:val="20"/>
                <w:szCs w:val="20"/>
                <w:lang w:val="en-US"/>
              </w:rPr>
            </w:pPr>
            <w:proofErr w:type="spellStart"/>
            <w:r w:rsidRPr="002E3C9F">
              <w:rPr>
                <w:rFonts w:asciiTheme="minorHAnsi" w:hAnsiTheme="minorHAnsi"/>
                <w:sz w:val="20"/>
                <w:szCs w:val="20"/>
                <w:lang w:val="en-US"/>
              </w:rPr>
              <w:t>REDCap</w:t>
            </w:r>
            <w:proofErr w:type="spellEnd"/>
            <w:r w:rsidRPr="002E3C9F">
              <w:rPr>
                <w:rFonts w:asciiTheme="minorHAnsi" w:hAnsiTheme="minorHAnsi"/>
                <w:sz w:val="20"/>
                <w:szCs w:val="20"/>
                <w:lang w:val="en-US"/>
              </w:rPr>
              <w:t xml:space="preserve"> FHIR setup hours; phenotype implementation hours; MENDS validation findings</w:t>
            </w:r>
          </w:p>
        </w:tc>
        <w:tc>
          <w:tcPr>
            <w:tcW w:w="0" w:type="auto"/>
            <w:gridSpan w:val="2"/>
          </w:tcPr>
          <w:p w14:paraId="41B9219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Straightforward reused-source setup can be short; first-instance logic or poor-quality source mappings can be much larger</w:t>
            </w:r>
          </w:p>
        </w:tc>
        <w:tc>
          <w:tcPr>
            <w:tcW w:w="0" w:type="auto"/>
            <w:gridSpan w:val="2"/>
          </w:tcPr>
          <w:p w14:paraId="76498AE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Model with a </w:t>
            </w:r>
            <w:r w:rsidRPr="002E3C9F">
              <w:rPr>
                <w:rFonts w:asciiTheme="minorHAnsi" w:hAnsiTheme="minorHAnsi"/>
                <w:bCs/>
                <w:sz w:val="20"/>
                <w:szCs w:val="20"/>
              </w:rPr>
              <w:t>low/base/high hour range per source configuration</w:t>
            </w:r>
            <w:r w:rsidRPr="002E3C9F">
              <w:rPr>
                <w:rFonts w:asciiTheme="minorHAnsi" w:hAnsiTheme="minorHAnsi"/>
                <w:sz w:val="20"/>
                <w:szCs w:val="20"/>
              </w:rPr>
              <w:t xml:space="preserve">, not a single average. </w:t>
            </w:r>
            <w:hyperlink r:id="rId49">
              <w:r w:rsidR="003132CE" w:rsidRPr="002E3C9F">
                <w:rPr>
                  <w:rStyle w:val="Hyperlink"/>
                  <w:rFonts w:asciiTheme="minorHAnsi" w:hAnsiTheme="minorHAnsi"/>
                  <w:sz w:val="20"/>
                  <w:szCs w:val="20"/>
                </w:rPr>
                <w:t>[38]</w:t>
              </w:r>
            </w:hyperlink>
          </w:p>
        </w:tc>
      </w:tr>
      <w:tr w:rsidR="003132CE" w:rsidRPr="002E3C9F" w14:paraId="0A3D6F7D" w14:textId="77777777" w:rsidTr="2A5CA464">
        <w:trPr>
          <w:jc w:val="center"/>
        </w:trPr>
        <w:tc>
          <w:tcPr>
            <w:tcW w:w="0" w:type="auto"/>
          </w:tcPr>
          <w:p w14:paraId="434DDB4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Quality-measure logic and A1c output</w:t>
            </w:r>
          </w:p>
        </w:tc>
        <w:tc>
          <w:tcPr>
            <w:tcW w:w="0" w:type="auto"/>
          </w:tcPr>
          <w:p w14:paraId="1CE2612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CMS122FHIR spec; phenotype logic hours; report setup hours</w:t>
            </w:r>
          </w:p>
        </w:tc>
        <w:tc>
          <w:tcPr>
            <w:tcW w:w="0" w:type="auto"/>
            <w:gridSpan w:val="2"/>
          </w:tcPr>
          <w:p w14:paraId="33B5E2A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Measure artifact is official; implementation effort is best proxied by phenotype/reuse studies and report-setup literature</w:t>
            </w:r>
          </w:p>
        </w:tc>
        <w:tc>
          <w:tcPr>
            <w:tcW w:w="0" w:type="auto"/>
            <w:gridSpan w:val="2"/>
          </w:tcPr>
          <w:p w14:paraId="63C4A6B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Separate </w:t>
            </w:r>
            <w:r w:rsidRPr="002E3C9F">
              <w:rPr>
                <w:rFonts w:asciiTheme="minorHAnsi" w:hAnsiTheme="minorHAnsi"/>
                <w:bCs/>
                <w:sz w:val="20"/>
                <w:szCs w:val="20"/>
              </w:rPr>
              <w:t>measure logic setup</w:t>
            </w:r>
            <w:r w:rsidRPr="002E3C9F">
              <w:rPr>
                <w:rFonts w:asciiTheme="minorHAnsi" w:hAnsiTheme="minorHAnsi"/>
                <w:sz w:val="20"/>
                <w:szCs w:val="20"/>
              </w:rPr>
              <w:t xml:space="preserve"> from </w:t>
            </w:r>
            <w:r w:rsidRPr="002E3C9F">
              <w:rPr>
                <w:rFonts w:asciiTheme="minorHAnsi" w:hAnsiTheme="minorHAnsi"/>
                <w:bCs/>
                <w:sz w:val="20"/>
                <w:szCs w:val="20"/>
              </w:rPr>
              <w:t>recurring report execution</w:t>
            </w:r>
            <w:r w:rsidRPr="002E3C9F">
              <w:rPr>
                <w:rFonts w:asciiTheme="minorHAnsi" w:hAnsiTheme="minorHAnsi"/>
                <w:sz w:val="20"/>
                <w:szCs w:val="20"/>
              </w:rPr>
              <w:t xml:space="preserve">. </w:t>
            </w:r>
            <w:hyperlink r:id="rId50">
              <w:r w:rsidR="003132CE" w:rsidRPr="002E3C9F">
                <w:rPr>
                  <w:rStyle w:val="Hyperlink"/>
                  <w:rFonts w:asciiTheme="minorHAnsi" w:hAnsiTheme="minorHAnsi"/>
                  <w:sz w:val="20"/>
                  <w:szCs w:val="20"/>
                </w:rPr>
                <w:t>[39]</w:t>
              </w:r>
            </w:hyperlink>
          </w:p>
        </w:tc>
      </w:tr>
      <w:tr w:rsidR="003132CE" w:rsidRPr="002E3C9F" w14:paraId="0B10C60B" w14:textId="77777777" w:rsidTr="2A5CA464">
        <w:trPr>
          <w:jc w:val="center"/>
        </w:trPr>
        <w:tc>
          <w:tcPr>
            <w:tcW w:w="0" w:type="auto"/>
          </w:tcPr>
          <w:p w14:paraId="71EAC52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Recurring support/help desk</w:t>
            </w:r>
          </w:p>
        </w:tc>
        <w:tc>
          <w:tcPr>
            <w:tcW w:w="0" w:type="auto"/>
          </w:tcPr>
          <w:p w14:paraId="569B6D7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NCHIIN support plans and ad hoc hourly support</w:t>
            </w:r>
          </w:p>
        </w:tc>
        <w:tc>
          <w:tcPr>
            <w:tcW w:w="0" w:type="auto"/>
            <w:gridSpan w:val="2"/>
          </w:tcPr>
          <w:p w14:paraId="23C2927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Publicly posted support-plan pricing is a good proxy for steady-state pilot support</w:t>
            </w:r>
          </w:p>
        </w:tc>
        <w:tc>
          <w:tcPr>
            <w:tcW w:w="0" w:type="auto"/>
            <w:gridSpan w:val="2"/>
          </w:tcPr>
          <w:p w14:paraId="7A78E5B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Model as either </w:t>
            </w:r>
            <w:proofErr w:type="gramStart"/>
            <w:r w:rsidRPr="002E3C9F">
              <w:rPr>
                <w:rFonts w:asciiTheme="minorHAnsi" w:hAnsiTheme="minorHAnsi"/>
                <w:bCs/>
                <w:sz w:val="20"/>
                <w:szCs w:val="20"/>
              </w:rPr>
              <w:t>per org-</w:t>
            </w:r>
            <w:proofErr w:type="gramEnd"/>
            <w:r w:rsidRPr="002E3C9F">
              <w:rPr>
                <w:rFonts w:asciiTheme="minorHAnsi" w:hAnsiTheme="minorHAnsi"/>
                <w:bCs/>
                <w:sz w:val="20"/>
                <w:szCs w:val="20"/>
              </w:rPr>
              <w:t>month</w:t>
            </w:r>
            <w:r w:rsidRPr="002E3C9F">
              <w:rPr>
                <w:rFonts w:asciiTheme="minorHAnsi" w:hAnsiTheme="minorHAnsi"/>
                <w:sz w:val="20"/>
                <w:szCs w:val="20"/>
              </w:rPr>
              <w:t xml:space="preserve"> or </w:t>
            </w:r>
            <w:r w:rsidRPr="002E3C9F">
              <w:rPr>
                <w:rFonts w:asciiTheme="minorHAnsi" w:hAnsiTheme="minorHAnsi"/>
                <w:bCs/>
                <w:sz w:val="20"/>
                <w:szCs w:val="20"/>
              </w:rPr>
              <w:t>pooled support hours</w:t>
            </w:r>
            <w:r w:rsidRPr="002E3C9F">
              <w:rPr>
                <w:rFonts w:asciiTheme="minorHAnsi" w:hAnsiTheme="minorHAnsi"/>
                <w:sz w:val="20"/>
                <w:szCs w:val="20"/>
              </w:rPr>
              <w:t xml:space="preserve">. </w:t>
            </w:r>
            <w:hyperlink r:id="rId51">
              <w:r w:rsidR="003132CE" w:rsidRPr="002E3C9F">
                <w:rPr>
                  <w:rStyle w:val="Hyperlink"/>
                  <w:rFonts w:asciiTheme="minorHAnsi" w:hAnsiTheme="minorHAnsi"/>
                  <w:sz w:val="20"/>
                  <w:szCs w:val="20"/>
                </w:rPr>
                <w:t>[25]</w:t>
              </w:r>
            </w:hyperlink>
          </w:p>
        </w:tc>
      </w:tr>
      <w:tr w:rsidR="003132CE" w:rsidRPr="002E3C9F" w14:paraId="41661EA6" w14:textId="77777777" w:rsidTr="2A5CA464">
        <w:trPr>
          <w:jc w:val="center"/>
        </w:trPr>
        <w:tc>
          <w:tcPr>
            <w:tcW w:w="0" w:type="auto"/>
          </w:tcPr>
          <w:p w14:paraId="1D8A488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Recurring interface maintenance</w:t>
            </w:r>
          </w:p>
        </w:tc>
        <w:tc>
          <w:tcPr>
            <w:tcW w:w="0" w:type="auto"/>
          </w:tcPr>
          <w:p w14:paraId="5D0CFCD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NCHIIN 20% annual maintenance rule</w:t>
            </w:r>
          </w:p>
        </w:tc>
        <w:tc>
          <w:tcPr>
            <w:tcW w:w="0" w:type="auto"/>
            <w:gridSpan w:val="2"/>
          </w:tcPr>
          <w:p w14:paraId="564BCA5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Best public rule-of-thumb for post-year-one ongoing interface cost</w:t>
            </w:r>
          </w:p>
        </w:tc>
        <w:tc>
          <w:tcPr>
            <w:tcW w:w="0" w:type="auto"/>
            <w:gridSpan w:val="2"/>
          </w:tcPr>
          <w:p w14:paraId="349E8BC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 as a recurring maintenance ratio only if the pilot creates or materially upgrades interfaces. </w:t>
            </w:r>
            <w:hyperlink r:id="rId52">
              <w:r w:rsidR="003132CE" w:rsidRPr="002E3C9F">
                <w:rPr>
                  <w:rStyle w:val="Hyperlink"/>
                  <w:rFonts w:asciiTheme="minorHAnsi" w:hAnsiTheme="minorHAnsi"/>
                  <w:sz w:val="20"/>
                  <w:szCs w:val="20"/>
                </w:rPr>
                <w:t>[24]</w:t>
              </w:r>
            </w:hyperlink>
          </w:p>
        </w:tc>
      </w:tr>
      <w:tr w:rsidR="003132CE" w:rsidRPr="002E3C9F" w14:paraId="490B416A" w14:textId="77777777" w:rsidTr="2A5CA464">
        <w:trPr>
          <w:jc w:val="center"/>
        </w:trPr>
        <w:tc>
          <w:tcPr>
            <w:tcW w:w="0" w:type="auto"/>
          </w:tcPr>
          <w:p w14:paraId="05B2A4B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lastRenderedPageBreak/>
              <w:t>Subscription-style managed exchange service</w:t>
            </w:r>
          </w:p>
        </w:tc>
        <w:tc>
          <w:tcPr>
            <w:tcW w:w="0" w:type="auto"/>
          </w:tcPr>
          <w:p w14:paraId="3165D53A" w14:textId="77777777" w:rsidR="003132CE" w:rsidRPr="002E3C9F" w:rsidRDefault="005A06EE" w:rsidP="2A5CA464">
            <w:pPr>
              <w:pStyle w:val="Compact"/>
              <w:spacing w:before="0" w:after="0"/>
              <w:rPr>
                <w:rFonts w:asciiTheme="minorHAnsi" w:hAnsiTheme="minorHAnsi"/>
                <w:sz w:val="20"/>
                <w:szCs w:val="20"/>
                <w:lang w:val="en-US"/>
              </w:rPr>
            </w:pPr>
            <w:proofErr w:type="spellStart"/>
            <w:r w:rsidRPr="002E3C9F">
              <w:rPr>
                <w:rFonts w:asciiTheme="minorHAnsi" w:hAnsiTheme="minorHAnsi"/>
                <w:sz w:val="20"/>
                <w:szCs w:val="20"/>
                <w:lang w:val="en-US"/>
              </w:rPr>
              <w:t>HealthInfoNet</w:t>
            </w:r>
            <w:proofErr w:type="spellEnd"/>
            <w:r w:rsidRPr="002E3C9F">
              <w:rPr>
                <w:rFonts w:asciiTheme="minorHAnsi" w:hAnsiTheme="minorHAnsi"/>
                <w:sz w:val="20"/>
                <w:szCs w:val="20"/>
                <w:lang w:val="en-US"/>
              </w:rPr>
              <w:t xml:space="preserve"> contract; Manifest </w:t>
            </w:r>
            <w:proofErr w:type="spellStart"/>
            <w:r w:rsidRPr="002E3C9F">
              <w:rPr>
                <w:rFonts w:asciiTheme="minorHAnsi" w:hAnsiTheme="minorHAnsi"/>
                <w:sz w:val="20"/>
                <w:szCs w:val="20"/>
                <w:lang w:val="en-US"/>
              </w:rPr>
              <w:t>MedEx</w:t>
            </w:r>
            <w:proofErr w:type="spellEnd"/>
            <w:r w:rsidRPr="002E3C9F">
              <w:rPr>
                <w:rFonts w:asciiTheme="minorHAnsi" w:hAnsiTheme="minorHAnsi"/>
                <w:sz w:val="20"/>
                <w:szCs w:val="20"/>
                <w:lang w:val="en-US"/>
              </w:rPr>
              <w:t xml:space="preserve"> no-fee comparator</w:t>
            </w:r>
          </w:p>
        </w:tc>
        <w:tc>
          <w:tcPr>
            <w:tcW w:w="0" w:type="auto"/>
            <w:gridSpan w:val="2"/>
          </w:tcPr>
          <w:p w14:paraId="2AB1D64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Shows that market models range from subsidized/free-to-participant to measurable managed-service subscriptions</w:t>
            </w:r>
          </w:p>
        </w:tc>
        <w:tc>
          <w:tcPr>
            <w:tcW w:w="0" w:type="auto"/>
            <w:gridSpan w:val="2"/>
          </w:tcPr>
          <w:p w14:paraId="037560B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Keep as a scenario toggle depending on who absorbs intermediary cost. </w:t>
            </w:r>
            <w:hyperlink r:id="rId53">
              <w:r w:rsidR="003132CE" w:rsidRPr="002E3C9F">
                <w:rPr>
                  <w:rStyle w:val="Hyperlink"/>
                  <w:rFonts w:asciiTheme="minorHAnsi" w:hAnsiTheme="minorHAnsi"/>
                  <w:sz w:val="20"/>
                  <w:szCs w:val="20"/>
                </w:rPr>
                <w:t>[40]</w:t>
              </w:r>
            </w:hyperlink>
          </w:p>
        </w:tc>
      </w:tr>
      <w:tr w:rsidR="003132CE" w:rsidRPr="002E3C9F" w14:paraId="4B2337BE" w14:textId="77777777" w:rsidTr="2A5CA464">
        <w:trPr>
          <w:jc w:val="center"/>
        </w:trPr>
        <w:tc>
          <w:tcPr>
            <w:tcW w:w="0" w:type="auto"/>
          </w:tcPr>
          <w:p w14:paraId="4FD9548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Cloud and observability</w:t>
            </w:r>
          </w:p>
        </w:tc>
        <w:tc>
          <w:tcPr>
            <w:tcW w:w="0" w:type="auto"/>
          </w:tcPr>
          <w:p w14:paraId="5F8D854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Azure storage/pricing; AWS logging; APHL AIMS savings</w:t>
            </w:r>
          </w:p>
        </w:tc>
        <w:tc>
          <w:tcPr>
            <w:tcW w:w="0" w:type="auto"/>
            <w:gridSpan w:val="2"/>
          </w:tcPr>
          <w:p w14:paraId="533EEFC0"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Unit prices are low </w:t>
            </w:r>
            <w:proofErr w:type="gramStart"/>
            <w:r w:rsidRPr="002E3C9F">
              <w:rPr>
                <w:rFonts w:asciiTheme="minorHAnsi" w:hAnsiTheme="minorHAnsi"/>
                <w:sz w:val="20"/>
                <w:szCs w:val="20"/>
                <w:lang w:val="en-US"/>
              </w:rPr>
              <w:t>at pilot</w:t>
            </w:r>
            <w:proofErr w:type="gramEnd"/>
            <w:r w:rsidRPr="002E3C9F">
              <w:rPr>
                <w:rFonts w:asciiTheme="minorHAnsi" w:hAnsiTheme="minorHAnsi"/>
                <w:sz w:val="20"/>
                <w:szCs w:val="20"/>
                <w:lang w:val="en-US"/>
              </w:rPr>
              <w:t xml:space="preserve"> scale, but national systems can realize very large savings from optimization</w:t>
            </w:r>
          </w:p>
        </w:tc>
        <w:tc>
          <w:tcPr>
            <w:tcW w:w="0" w:type="auto"/>
            <w:gridSpan w:val="2"/>
          </w:tcPr>
          <w:p w14:paraId="3080755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Treat as a </w:t>
            </w:r>
            <w:r w:rsidRPr="002E3C9F">
              <w:rPr>
                <w:rFonts w:asciiTheme="minorHAnsi" w:hAnsiTheme="minorHAnsi"/>
                <w:bCs/>
                <w:sz w:val="20"/>
                <w:szCs w:val="20"/>
              </w:rPr>
              <w:t>minor base-case line item</w:t>
            </w:r>
            <w:r w:rsidRPr="002E3C9F">
              <w:rPr>
                <w:rFonts w:asciiTheme="minorHAnsi" w:hAnsiTheme="minorHAnsi"/>
                <w:sz w:val="20"/>
                <w:szCs w:val="20"/>
              </w:rPr>
              <w:t xml:space="preserve"> with an upside sensitivity only if volume or logging explodes. </w:t>
            </w:r>
            <w:hyperlink r:id="rId54">
              <w:r w:rsidR="003132CE" w:rsidRPr="002E3C9F">
                <w:rPr>
                  <w:rStyle w:val="Hyperlink"/>
                  <w:rFonts w:asciiTheme="minorHAnsi" w:hAnsiTheme="minorHAnsi"/>
                  <w:sz w:val="20"/>
                  <w:szCs w:val="20"/>
                </w:rPr>
                <w:t>[41]</w:t>
              </w:r>
            </w:hyperlink>
          </w:p>
        </w:tc>
      </w:tr>
      <w:tr w:rsidR="003132CE" w:rsidRPr="002E3C9F" w14:paraId="6BEBAEB4" w14:textId="77777777" w:rsidTr="2A5CA464">
        <w:trPr>
          <w:jc w:val="center"/>
        </w:trPr>
        <w:tc>
          <w:tcPr>
            <w:tcW w:w="0" w:type="auto"/>
          </w:tcPr>
          <w:p w14:paraId="211E4E6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Governance and legal facilitation</w:t>
            </w:r>
          </w:p>
        </w:tc>
        <w:tc>
          <w:tcPr>
            <w:tcW w:w="0" w:type="auto"/>
          </w:tcPr>
          <w:p w14:paraId="22B2080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ONC Exemplar HIE Governance award range</w:t>
            </w:r>
          </w:p>
        </w:tc>
        <w:tc>
          <w:tcPr>
            <w:tcW w:w="0" w:type="auto"/>
            <w:gridSpan w:val="2"/>
          </w:tcPr>
          <w:p w14:paraId="22EBBDA1"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Useful only if sponsor funds charter support or external facilitation; </w:t>
            </w:r>
            <w:proofErr w:type="gramStart"/>
            <w:r w:rsidRPr="002E3C9F">
              <w:rPr>
                <w:rFonts w:asciiTheme="minorHAnsi" w:hAnsiTheme="minorHAnsi"/>
                <w:sz w:val="20"/>
                <w:szCs w:val="20"/>
                <w:lang w:val="en-US"/>
              </w:rPr>
              <w:t>otherwise</w:t>
            </w:r>
            <w:proofErr w:type="gramEnd"/>
            <w:r w:rsidRPr="002E3C9F">
              <w:rPr>
                <w:rFonts w:asciiTheme="minorHAnsi" w:hAnsiTheme="minorHAnsi"/>
                <w:sz w:val="20"/>
                <w:szCs w:val="20"/>
                <w:lang w:val="en-US"/>
              </w:rPr>
              <w:t xml:space="preserve"> Stage 1 assumption is this work is pre-pilot and unfunded</w:t>
            </w:r>
          </w:p>
        </w:tc>
        <w:tc>
          <w:tcPr>
            <w:tcW w:w="0" w:type="auto"/>
            <w:gridSpan w:val="2"/>
          </w:tcPr>
          <w:p w14:paraId="48D69A5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Default to out-of-scope for sponsor estimate unless the charter assumption changes. </w:t>
            </w:r>
            <w:hyperlink r:id="rId55">
              <w:r w:rsidR="003132CE" w:rsidRPr="002E3C9F">
                <w:rPr>
                  <w:rStyle w:val="Hyperlink"/>
                  <w:rFonts w:asciiTheme="minorHAnsi" w:hAnsiTheme="minorHAnsi"/>
                  <w:sz w:val="20"/>
                  <w:szCs w:val="20"/>
                </w:rPr>
                <w:t>[23]</w:t>
              </w:r>
            </w:hyperlink>
          </w:p>
        </w:tc>
      </w:tr>
      <w:tr w:rsidR="003132CE" w:rsidRPr="002E3C9F" w14:paraId="49B3791E" w14:textId="77777777" w:rsidTr="2A5CA464">
        <w:trPr>
          <w:jc w:val="center"/>
        </w:trPr>
        <w:tc>
          <w:tcPr>
            <w:tcW w:w="0" w:type="auto"/>
          </w:tcPr>
          <w:p w14:paraId="4B9A2AF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Evaluation and dissemination</w:t>
            </w:r>
          </w:p>
        </w:tc>
        <w:tc>
          <w:tcPr>
            <w:tcW w:w="0" w:type="auto"/>
          </w:tcPr>
          <w:p w14:paraId="746E73F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MENDS and LEAP publications; APHL and ONC projects</w:t>
            </w:r>
          </w:p>
        </w:tc>
        <w:tc>
          <w:tcPr>
            <w:tcW w:w="0" w:type="auto"/>
            <w:gridSpan w:val="2"/>
          </w:tcPr>
          <w:p w14:paraId="4C645DD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Public </w:t>
            </w:r>
            <w:r w:rsidR="0084425D" w:rsidRPr="002E3C9F">
              <w:rPr>
                <w:rFonts w:asciiTheme="minorHAnsi" w:hAnsiTheme="minorHAnsi"/>
                <w:sz w:val="20"/>
                <w:szCs w:val="20"/>
              </w:rPr>
              <w:t>analogs</w:t>
            </w:r>
            <w:r w:rsidRPr="002E3C9F">
              <w:rPr>
                <w:rFonts w:asciiTheme="minorHAnsi" w:hAnsiTheme="minorHAnsi"/>
                <w:sz w:val="20"/>
                <w:szCs w:val="20"/>
              </w:rPr>
              <w:t xml:space="preserve"> consistently include lessons learned, evaluation, and dissemination outputs even where cost lines are not separable</w:t>
            </w:r>
          </w:p>
        </w:tc>
        <w:tc>
          <w:tcPr>
            <w:tcW w:w="0" w:type="auto"/>
            <w:gridSpan w:val="2"/>
          </w:tcPr>
          <w:p w14:paraId="4171E6E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Keep as a distinct WBS item; do not bury in PM or TA. </w:t>
            </w:r>
            <w:hyperlink r:id="rId56">
              <w:r w:rsidR="003132CE" w:rsidRPr="002E3C9F">
                <w:rPr>
                  <w:rStyle w:val="Hyperlink"/>
                  <w:rFonts w:asciiTheme="minorHAnsi" w:hAnsiTheme="minorHAnsi"/>
                  <w:sz w:val="20"/>
                  <w:szCs w:val="20"/>
                </w:rPr>
                <w:t>[42]</w:t>
              </w:r>
            </w:hyperlink>
          </w:p>
        </w:tc>
      </w:tr>
      <w:tr w:rsidR="003132CE" w:rsidRPr="002E3C9F" w14:paraId="49BA5646" w14:textId="77777777" w:rsidTr="2A5CA464">
        <w:trPr>
          <w:tblHeader/>
          <w:jc w:val="center"/>
        </w:trPr>
        <w:tc>
          <w:tcPr>
            <w:tcW w:w="0" w:type="auto"/>
            <w:shd w:val="clear" w:color="auto" w:fill="D9EAF7"/>
          </w:tcPr>
          <w:p w14:paraId="053A47E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Parameter for cost model</w:t>
            </w:r>
          </w:p>
        </w:tc>
        <w:tc>
          <w:tcPr>
            <w:tcW w:w="0" w:type="auto"/>
            <w:shd w:val="clear" w:color="auto" w:fill="D9EAF7"/>
          </w:tcPr>
          <w:p w14:paraId="27E4E76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Recommended default</w:t>
            </w:r>
          </w:p>
        </w:tc>
        <w:tc>
          <w:tcPr>
            <w:tcW w:w="0" w:type="auto"/>
            <w:shd w:val="clear" w:color="auto" w:fill="D9EAF7"/>
          </w:tcPr>
          <w:p w14:paraId="138EDBC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Conservative range</w:t>
            </w:r>
          </w:p>
        </w:tc>
        <w:tc>
          <w:tcPr>
            <w:tcW w:w="0" w:type="auto"/>
            <w:gridSpan w:val="2"/>
            <w:shd w:val="clear" w:color="auto" w:fill="D9EAF7"/>
          </w:tcPr>
          <w:p w14:paraId="6A92F87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Rationale</w:t>
            </w:r>
          </w:p>
        </w:tc>
        <w:tc>
          <w:tcPr>
            <w:tcW w:w="0" w:type="auto"/>
            <w:shd w:val="clear" w:color="auto" w:fill="D9EAF7"/>
          </w:tcPr>
          <w:p w14:paraId="2353323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
                <w:sz w:val="20"/>
                <w:szCs w:val="20"/>
              </w:rPr>
              <w:t>Confidence</w:t>
            </w:r>
          </w:p>
        </w:tc>
      </w:tr>
      <w:tr w:rsidR="003132CE" w:rsidRPr="002E3C9F" w14:paraId="7FB8FFEB" w14:textId="77777777" w:rsidTr="2A5CA464">
        <w:trPr>
          <w:jc w:val="center"/>
        </w:trPr>
        <w:tc>
          <w:tcPr>
            <w:tcW w:w="0" w:type="auto"/>
          </w:tcPr>
          <w:p w14:paraId="0C8CA3A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Net-new source interfaces in base scenario</w:t>
            </w:r>
          </w:p>
        </w:tc>
        <w:tc>
          <w:tcPr>
            <w:tcW w:w="0" w:type="auto"/>
          </w:tcPr>
          <w:p w14:paraId="0A6F30E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0</w:t>
            </w:r>
          </w:p>
        </w:tc>
        <w:tc>
          <w:tcPr>
            <w:tcW w:w="0" w:type="auto"/>
          </w:tcPr>
          <w:p w14:paraId="66B41C0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0–1</w:t>
            </w:r>
          </w:p>
        </w:tc>
        <w:tc>
          <w:tcPr>
            <w:tcW w:w="0" w:type="auto"/>
            <w:gridSpan w:val="2"/>
          </w:tcPr>
          <w:p w14:paraId="26A534E1"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Stage 1 working assumption is that most interfaces already </w:t>
            </w:r>
            <w:proofErr w:type="gramStart"/>
            <w:r w:rsidRPr="002E3C9F">
              <w:rPr>
                <w:rFonts w:asciiTheme="minorHAnsi" w:hAnsiTheme="minorHAnsi"/>
                <w:sz w:val="20"/>
                <w:szCs w:val="20"/>
                <w:lang w:val="en-US"/>
              </w:rPr>
              <w:t>exist</w:t>
            </w:r>
            <w:proofErr w:type="gramEnd"/>
            <w:r w:rsidRPr="002E3C9F">
              <w:rPr>
                <w:rFonts w:asciiTheme="minorHAnsi" w:hAnsiTheme="minorHAnsi"/>
                <w:sz w:val="20"/>
                <w:szCs w:val="20"/>
                <w:lang w:val="en-US"/>
              </w:rPr>
              <w:t xml:space="preserve"> and only minor updates are expected; the benchmark literature supports much lower setup effort when standards endpoints already exist. </w:t>
            </w:r>
            <w:hyperlink r:id="rId57">
              <w:r w:rsidR="003132CE" w:rsidRPr="002E3C9F">
                <w:rPr>
                  <w:rStyle w:val="Hyperlink"/>
                  <w:rFonts w:asciiTheme="minorHAnsi" w:hAnsiTheme="minorHAnsi"/>
                  <w:sz w:val="20"/>
                  <w:szCs w:val="20"/>
                  <w:lang w:val="en-US"/>
                </w:rPr>
                <w:t>[43]</w:t>
              </w:r>
            </w:hyperlink>
          </w:p>
        </w:tc>
        <w:tc>
          <w:tcPr>
            <w:tcW w:w="0" w:type="auto"/>
          </w:tcPr>
          <w:p w14:paraId="2AEA75E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6DA059CF" w14:textId="77777777" w:rsidTr="2A5CA464">
        <w:trPr>
          <w:jc w:val="center"/>
        </w:trPr>
        <w:tc>
          <w:tcPr>
            <w:tcW w:w="0" w:type="auto"/>
          </w:tcPr>
          <w:p w14:paraId="773EC9A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Source configurations requiring material mapping/remediation</w:t>
            </w:r>
          </w:p>
        </w:tc>
        <w:tc>
          <w:tcPr>
            <w:tcW w:w="0" w:type="auto"/>
          </w:tcPr>
          <w:p w14:paraId="3ECA686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5</w:t>
            </w:r>
          </w:p>
        </w:tc>
        <w:tc>
          <w:tcPr>
            <w:tcW w:w="0" w:type="auto"/>
          </w:tcPr>
          <w:p w14:paraId="761315F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5–7</w:t>
            </w:r>
          </w:p>
        </w:tc>
        <w:tc>
          <w:tcPr>
            <w:tcW w:w="0" w:type="auto"/>
            <w:gridSpan w:val="2"/>
          </w:tcPr>
          <w:p w14:paraId="553DD46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User-specified base scenario is 5 source configurations; MENDS shows each contributor can surface distinct remediation needs. </w:t>
            </w:r>
            <w:hyperlink r:id="rId58">
              <w:r w:rsidR="003132CE" w:rsidRPr="002E3C9F">
                <w:rPr>
                  <w:rStyle w:val="Hyperlink"/>
                  <w:rFonts w:asciiTheme="minorHAnsi" w:hAnsiTheme="minorHAnsi"/>
                  <w:sz w:val="20"/>
                  <w:szCs w:val="20"/>
                </w:rPr>
                <w:t>[44]</w:t>
              </w:r>
            </w:hyperlink>
          </w:p>
        </w:tc>
        <w:tc>
          <w:tcPr>
            <w:tcW w:w="0" w:type="auto"/>
          </w:tcPr>
          <w:p w14:paraId="400A7E6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High</w:t>
            </w:r>
          </w:p>
        </w:tc>
      </w:tr>
      <w:tr w:rsidR="003132CE" w:rsidRPr="002E3C9F" w14:paraId="5A6BEDD2" w14:textId="77777777" w:rsidTr="2A5CA464">
        <w:trPr>
          <w:jc w:val="center"/>
        </w:trPr>
        <w:tc>
          <w:tcPr>
            <w:tcW w:w="0" w:type="auto"/>
          </w:tcPr>
          <w:p w14:paraId="3BA247F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Minor setup/configuration effort per straightforward source</w:t>
            </w:r>
          </w:p>
        </w:tc>
        <w:tc>
          <w:tcPr>
            <w:tcW w:w="0" w:type="auto"/>
          </w:tcPr>
          <w:p w14:paraId="5BAFD2F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20–40 hours</w:t>
            </w:r>
          </w:p>
        </w:tc>
        <w:tc>
          <w:tcPr>
            <w:tcW w:w="0" w:type="auto"/>
          </w:tcPr>
          <w:p w14:paraId="033DB18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4–40 hours</w:t>
            </w:r>
          </w:p>
        </w:tc>
        <w:tc>
          <w:tcPr>
            <w:tcW w:w="0" w:type="auto"/>
            <w:gridSpan w:val="2"/>
          </w:tcPr>
          <w:p w14:paraId="70CFCF9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Matches published experience where FHIR-based setup exists and scope is constrained. </w:t>
            </w:r>
            <w:hyperlink r:id="rId59">
              <w:r w:rsidR="003132CE" w:rsidRPr="002E3C9F">
                <w:rPr>
                  <w:rStyle w:val="Hyperlink"/>
                  <w:rFonts w:asciiTheme="minorHAnsi" w:hAnsiTheme="minorHAnsi"/>
                  <w:sz w:val="20"/>
                  <w:szCs w:val="20"/>
                </w:rPr>
                <w:t>[27]</w:t>
              </w:r>
            </w:hyperlink>
          </w:p>
        </w:tc>
        <w:tc>
          <w:tcPr>
            <w:tcW w:w="0" w:type="auto"/>
          </w:tcPr>
          <w:p w14:paraId="6F5CE93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324640C0" w14:textId="77777777" w:rsidTr="2A5CA464">
        <w:trPr>
          <w:jc w:val="center"/>
        </w:trPr>
        <w:tc>
          <w:tcPr>
            <w:tcW w:w="0" w:type="auto"/>
          </w:tcPr>
          <w:p w14:paraId="798F817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Complex first-site mapping or logic effort</w:t>
            </w:r>
          </w:p>
        </w:tc>
        <w:tc>
          <w:tcPr>
            <w:tcW w:w="0" w:type="auto"/>
          </w:tcPr>
          <w:p w14:paraId="11663C2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200 hours</w:t>
            </w:r>
          </w:p>
        </w:tc>
        <w:tc>
          <w:tcPr>
            <w:tcW w:w="0" w:type="auto"/>
          </w:tcPr>
          <w:p w14:paraId="1A1D4A3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200–250 hours</w:t>
            </w:r>
          </w:p>
        </w:tc>
        <w:tc>
          <w:tcPr>
            <w:tcW w:w="0" w:type="auto"/>
            <w:gridSpan w:val="2"/>
          </w:tcPr>
          <w:p w14:paraId="70B477A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Conservative default for one difficult source or custom logic stream, based on published first-site phenotype implementation. </w:t>
            </w:r>
            <w:hyperlink r:id="rId60">
              <w:r w:rsidR="003132CE" w:rsidRPr="002E3C9F">
                <w:rPr>
                  <w:rStyle w:val="Hyperlink"/>
                  <w:rFonts w:asciiTheme="minorHAnsi" w:hAnsiTheme="minorHAnsi"/>
                  <w:sz w:val="20"/>
                  <w:szCs w:val="20"/>
                </w:rPr>
                <w:t>[28]</w:t>
              </w:r>
            </w:hyperlink>
          </w:p>
        </w:tc>
        <w:tc>
          <w:tcPr>
            <w:tcW w:w="0" w:type="auto"/>
          </w:tcPr>
          <w:p w14:paraId="565FBF9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7768A648" w14:textId="77777777" w:rsidTr="2A5CA464">
        <w:trPr>
          <w:jc w:val="center"/>
        </w:trPr>
        <w:tc>
          <w:tcPr>
            <w:tcW w:w="0" w:type="auto"/>
          </w:tcPr>
          <w:p w14:paraId="4C2EDC5E" w14:textId="77777777" w:rsidR="003132CE" w:rsidRPr="002E3C9F" w:rsidRDefault="005A06EE" w:rsidP="001634BE">
            <w:pPr>
              <w:pStyle w:val="Compact"/>
              <w:spacing w:before="0" w:after="0"/>
              <w:rPr>
                <w:rFonts w:asciiTheme="minorHAnsi" w:hAnsiTheme="minorHAnsi"/>
                <w:sz w:val="20"/>
                <w:szCs w:val="20"/>
              </w:rPr>
            </w:pPr>
            <w:proofErr w:type="gramStart"/>
            <w:r w:rsidRPr="002E3C9F">
              <w:rPr>
                <w:rFonts w:asciiTheme="minorHAnsi" w:hAnsiTheme="minorHAnsi"/>
                <w:bCs/>
                <w:sz w:val="20"/>
                <w:szCs w:val="20"/>
              </w:rPr>
              <w:t>Reuse</w:t>
            </w:r>
            <w:proofErr w:type="gramEnd"/>
            <w:r w:rsidRPr="002E3C9F">
              <w:rPr>
                <w:rFonts w:asciiTheme="minorHAnsi" w:hAnsiTheme="minorHAnsi"/>
                <w:bCs/>
                <w:sz w:val="20"/>
                <w:szCs w:val="20"/>
              </w:rPr>
              <w:t xml:space="preserve"> discount for same-EHR implementation</w:t>
            </w:r>
          </w:p>
        </w:tc>
        <w:tc>
          <w:tcPr>
            <w:tcW w:w="0" w:type="auto"/>
          </w:tcPr>
          <w:p w14:paraId="3CC8DB1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~20 hours</w:t>
            </w:r>
          </w:p>
        </w:tc>
        <w:tc>
          <w:tcPr>
            <w:tcW w:w="0" w:type="auto"/>
          </w:tcPr>
          <w:p w14:paraId="0089CC2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20–40 hours</w:t>
            </w:r>
          </w:p>
        </w:tc>
        <w:tc>
          <w:tcPr>
            <w:tcW w:w="0" w:type="auto"/>
            <w:gridSpan w:val="2"/>
          </w:tcPr>
          <w:p w14:paraId="416918D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Published reuse case suggests major savings once </w:t>
            </w:r>
            <w:r w:rsidRPr="002E3C9F">
              <w:rPr>
                <w:rFonts w:asciiTheme="minorHAnsi" w:hAnsiTheme="minorHAnsi"/>
                <w:sz w:val="20"/>
                <w:szCs w:val="20"/>
              </w:rPr>
              <w:lastRenderedPageBreak/>
              <w:t xml:space="preserve">the logic is already built for the same EHR family. </w:t>
            </w:r>
            <w:hyperlink r:id="rId61">
              <w:r w:rsidR="003132CE" w:rsidRPr="002E3C9F">
                <w:rPr>
                  <w:rStyle w:val="Hyperlink"/>
                  <w:rFonts w:asciiTheme="minorHAnsi" w:hAnsiTheme="minorHAnsi"/>
                  <w:sz w:val="20"/>
                  <w:szCs w:val="20"/>
                </w:rPr>
                <w:t>[28]</w:t>
              </w:r>
            </w:hyperlink>
          </w:p>
        </w:tc>
        <w:tc>
          <w:tcPr>
            <w:tcW w:w="0" w:type="auto"/>
          </w:tcPr>
          <w:p w14:paraId="77EA6D1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lastRenderedPageBreak/>
              <w:t>Moderate</w:t>
            </w:r>
          </w:p>
        </w:tc>
      </w:tr>
      <w:tr w:rsidR="003132CE" w:rsidRPr="002E3C9F" w14:paraId="2CAE2F89" w14:textId="77777777" w:rsidTr="2A5CA464">
        <w:trPr>
          <w:jc w:val="center"/>
        </w:trPr>
        <w:tc>
          <w:tcPr>
            <w:tcW w:w="0" w:type="auto"/>
          </w:tcPr>
          <w:p w14:paraId="04C0139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HCCN/FQHC support benchmark</w:t>
            </w:r>
          </w:p>
        </w:tc>
        <w:tc>
          <w:tcPr>
            <w:tcW w:w="0" w:type="auto"/>
          </w:tcPr>
          <w:p w14:paraId="57BB5B72"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Use $35k–$40k per FQHC-equivalent as a base modeling placeholder</w:t>
            </w:r>
          </w:p>
        </w:tc>
        <w:tc>
          <w:tcPr>
            <w:tcW w:w="0" w:type="auto"/>
          </w:tcPr>
          <w:p w14:paraId="49AFFFFA"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$34k–$52k</w:t>
            </w:r>
          </w:p>
        </w:tc>
        <w:tc>
          <w:tcPr>
            <w:tcW w:w="0" w:type="auto"/>
            <w:gridSpan w:val="2"/>
          </w:tcPr>
          <w:p w14:paraId="7FFBF24F"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Anchored in FY19 HCCN network examples and slightly conservative relative to the broader FY25 national HCCN average. This is a benchmark input, not a recommended payment policy. </w:t>
            </w:r>
            <w:hyperlink r:id="rId62">
              <w:r w:rsidR="003132CE" w:rsidRPr="002E3C9F">
                <w:rPr>
                  <w:rStyle w:val="Hyperlink"/>
                  <w:rFonts w:asciiTheme="minorHAnsi" w:hAnsiTheme="minorHAnsi"/>
                  <w:sz w:val="20"/>
                  <w:szCs w:val="20"/>
                  <w:lang w:val="en-US"/>
                </w:rPr>
                <w:t>[45]</w:t>
              </w:r>
            </w:hyperlink>
          </w:p>
        </w:tc>
        <w:tc>
          <w:tcPr>
            <w:tcW w:w="0" w:type="auto"/>
          </w:tcPr>
          <w:p w14:paraId="7F8BAE6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3FB4B442" w14:textId="77777777" w:rsidTr="2A5CA464">
        <w:trPr>
          <w:jc w:val="center"/>
        </w:trPr>
        <w:tc>
          <w:tcPr>
            <w:tcW w:w="0" w:type="auto"/>
          </w:tcPr>
          <w:p w14:paraId="3162625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UDS+ add-on if included</w:t>
            </w:r>
          </w:p>
        </w:tc>
        <w:tc>
          <w:tcPr>
            <w:tcW w:w="0" w:type="auto"/>
          </w:tcPr>
          <w:p w14:paraId="2662F5E7"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$40k per participating health center</w:t>
            </w:r>
          </w:p>
        </w:tc>
        <w:tc>
          <w:tcPr>
            <w:tcW w:w="0" w:type="auto"/>
          </w:tcPr>
          <w:p w14:paraId="3D805A0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$32k–$62k typical; high-case $83k</w:t>
            </w:r>
          </w:p>
        </w:tc>
        <w:tc>
          <w:tcPr>
            <w:tcW w:w="0" w:type="auto"/>
            <w:gridSpan w:val="2"/>
          </w:tcPr>
          <w:p w14:paraId="000AF12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Directly anchored in FY24 QIA-UDS+ awards sampled from multiple states. </w:t>
            </w:r>
            <w:hyperlink r:id="rId63">
              <w:r w:rsidR="003132CE" w:rsidRPr="002E3C9F">
                <w:rPr>
                  <w:rStyle w:val="Hyperlink"/>
                  <w:rFonts w:asciiTheme="minorHAnsi" w:hAnsiTheme="minorHAnsi"/>
                  <w:sz w:val="20"/>
                  <w:szCs w:val="20"/>
                </w:rPr>
                <w:t>[22]</w:t>
              </w:r>
            </w:hyperlink>
          </w:p>
        </w:tc>
        <w:tc>
          <w:tcPr>
            <w:tcW w:w="0" w:type="auto"/>
          </w:tcPr>
          <w:p w14:paraId="3ED3000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7C109174" w14:textId="77777777" w:rsidTr="2A5CA464">
        <w:trPr>
          <w:jc w:val="center"/>
        </w:trPr>
        <w:tc>
          <w:tcPr>
            <w:tcW w:w="0" w:type="auto"/>
          </w:tcPr>
          <w:p w14:paraId="1274136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Trust/data-quality update line</w:t>
            </w:r>
          </w:p>
        </w:tc>
        <w:tc>
          <w:tcPr>
            <w:tcW w:w="0" w:type="auto"/>
          </w:tcPr>
          <w:p w14:paraId="0A1A396F"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10%–20% of a LEAP-class 2-year project equivalent</w:t>
            </w:r>
          </w:p>
        </w:tc>
        <w:tc>
          <w:tcPr>
            <w:tcW w:w="0" w:type="auto"/>
          </w:tcPr>
          <w:p w14:paraId="2B19FBF7"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roughly one-tenth to one-quarter of $1M</w:t>
            </w:r>
          </w:p>
        </w:tc>
        <w:tc>
          <w:tcPr>
            <w:tcW w:w="0" w:type="auto"/>
            <w:gridSpan w:val="2"/>
          </w:tcPr>
          <w:p w14:paraId="1EE405C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Because the pilot assumes these capabilities already exist, a full $1M advanced-FHIR/data-quality build would overstate the base case; still, MENDS validation evidence argues against setting this to zero. </w:t>
            </w:r>
            <w:hyperlink r:id="rId64">
              <w:r w:rsidR="003132CE" w:rsidRPr="002E3C9F">
                <w:rPr>
                  <w:rStyle w:val="Hyperlink"/>
                  <w:rFonts w:asciiTheme="minorHAnsi" w:hAnsiTheme="minorHAnsi"/>
                  <w:sz w:val="20"/>
                  <w:szCs w:val="20"/>
                </w:rPr>
                <w:t>[46]</w:t>
              </w:r>
            </w:hyperlink>
          </w:p>
        </w:tc>
        <w:tc>
          <w:tcPr>
            <w:tcW w:w="0" w:type="auto"/>
          </w:tcPr>
          <w:p w14:paraId="2CBD7A7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Low to moderate</w:t>
            </w:r>
          </w:p>
        </w:tc>
      </w:tr>
      <w:tr w:rsidR="003132CE" w:rsidRPr="002E3C9F" w14:paraId="306F0403" w14:textId="77777777" w:rsidTr="2A5CA464">
        <w:trPr>
          <w:jc w:val="center"/>
        </w:trPr>
        <w:tc>
          <w:tcPr>
            <w:tcW w:w="0" w:type="auto"/>
          </w:tcPr>
          <w:p w14:paraId="22A9080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Recurring support model</w:t>
            </w:r>
          </w:p>
        </w:tc>
        <w:tc>
          <w:tcPr>
            <w:tcW w:w="0" w:type="auto"/>
          </w:tcPr>
          <w:p w14:paraId="49A4C164"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 xml:space="preserve">Centralized light support plus pooled </w:t>
            </w:r>
            <w:proofErr w:type="gramStart"/>
            <w:r w:rsidRPr="002E3C9F">
              <w:rPr>
                <w:rFonts w:asciiTheme="minorHAnsi" w:hAnsiTheme="minorHAnsi"/>
                <w:bCs/>
                <w:sz w:val="20"/>
                <w:szCs w:val="20"/>
              </w:rPr>
              <w:t>ad</w:t>
            </w:r>
            <w:proofErr w:type="gramEnd"/>
            <w:r w:rsidRPr="002E3C9F">
              <w:rPr>
                <w:rFonts w:asciiTheme="minorHAnsi" w:hAnsiTheme="minorHAnsi"/>
                <w:bCs/>
                <w:sz w:val="20"/>
                <w:szCs w:val="20"/>
              </w:rPr>
              <w:t xml:space="preserve"> hoc hours</w:t>
            </w:r>
          </w:p>
        </w:tc>
        <w:tc>
          <w:tcPr>
            <w:tcW w:w="0" w:type="auto"/>
          </w:tcPr>
          <w:p w14:paraId="509BE78D"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$145–$225 per org-month equivalent or $85/hour</w:t>
            </w:r>
          </w:p>
        </w:tc>
        <w:tc>
          <w:tcPr>
            <w:tcW w:w="0" w:type="auto"/>
            <w:gridSpan w:val="2"/>
          </w:tcPr>
          <w:p w14:paraId="080EFE58"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Public HIE support-plan pricing is more realistic than assuming no support. </w:t>
            </w:r>
            <w:hyperlink r:id="rId65">
              <w:r w:rsidR="003132CE" w:rsidRPr="002E3C9F">
                <w:rPr>
                  <w:rStyle w:val="Hyperlink"/>
                  <w:rFonts w:asciiTheme="minorHAnsi" w:hAnsiTheme="minorHAnsi"/>
                  <w:sz w:val="20"/>
                  <w:szCs w:val="20"/>
                </w:rPr>
                <w:t>[25]</w:t>
              </w:r>
            </w:hyperlink>
          </w:p>
        </w:tc>
        <w:tc>
          <w:tcPr>
            <w:tcW w:w="0" w:type="auto"/>
          </w:tcPr>
          <w:p w14:paraId="42401B9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52A9CAFC" w14:textId="77777777" w:rsidTr="2A5CA464">
        <w:trPr>
          <w:jc w:val="center"/>
        </w:trPr>
        <w:tc>
          <w:tcPr>
            <w:tcW w:w="0" w:type="auto"/>
          </w:tcPr>
          <w:p w14:paraId="2DF9BB9C"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Recurring interface maintenance after pilot year one</w:t>
            </w:r>
          </w:p>
        </w:tc>
        <w:tc>
          <w:tcPr>
            <w:tcW w:w="0" w:type="auto"/>
          </w:tcPr>
          <w:p w14:paraId="609F2550"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20% of original interface-development cost</w:t>
            </w:r>
          </w:p>
        </w:tc>
        <w:tc>
          <w:tcPr>
            <w:tcW w:w="0" w:type="auto"/>
          </w:tcPr>
          <w:p w14:paraId="54675F81"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15%–25%</w:t>
            </w:r>
          </w:p>
        </w:tc>
        <w:tc>
          <w:tcPr>
            <w:tcW w:w="0" w:type="auto"/>
            <w:gridSpan w:val="2"/>
          </w:tcPr>
          <w:p w14:paraId="1CC7B1DB"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 xml:space="preserve">Direct published maintenance rule from NCHIIN. Use only where the pilot materially changes an interface. </w:t>
            </w:r>
            <w:hyperlink r:id="rId66">
              <w:r w:rsidR="003132CE" w:rsidRPr="002E3C9F">
                <w:rPr>
                  <w:rStyle w:val="Hyperlink"/>
                  <w:rFonts w:asciiTheme="minorHAnsi" w:hAnsiTheme="minorHAnsi"/>
                  <w:sz w:val="20"/>
                  <w:szCs w:val="20"/>
                </w:rPr>
                <w:t>[24]</w:t>
              </w:r>
            </w:hyperlink>
          </w:p>
        </w:tc>
        <w:tc>
          <w:tcPr>
            <w:tcW w:w="0" w:type="auto"/>
          </w:tcPr>
          <w:p w14:paraId="33FED7C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Moderate</w:t>
            </w:r>
          </w:p>
        </w:tc>
      </w:tr>
      <w:tr w:rsidR="003132CE" w:rsidRPr="002E3C9F" w14:paraId="49DF325F" w14:textId="77777777" w:rsidTr="2A5CA464">
        <w:trPr>
          <w:jc w:val="center"/>
        </w:trPr>
        <w:tc>
          <w:tcPr>
            <w:tcW w:w="0" w:type="auto"/>
          </w:tcPr>
          <w:p w14:paraId="56DCF48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Cloud storage cost</w:t>
            </w:r>
          </w:p>
        </w:tc>
        <w:tc>
          <w:tcPr>
            <w:tcW w:w="0" w:type="auto"/>
          </w:tcPr>
          <w:p w14:paraId="759D7D6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Treat as minor</w:t>
            </w:r>
          </w:p>
        </w:tc>
        <w:tc>
          <w:tcPr>
            <w:tcW w:w="0" w:type="auto"/>
          </w:tcPr>
          <w:p w14:paraId="35E02E7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Use published unit rates, but keep as a low-share line</w:t>
            </w:r>
          </w:p>
        </w:tc>
        <w:tc>
          <w:tcPr>
            <w:tcW w:w="0" w:type="auto"/>
            <w:gridSpan w:val="2"/>
          </w:tcPr>
          <w:p w14:paraId="74632321"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Official storage and request rates are small relative to labor for a modest one-site pilot. </w:t>
            </w:r>
            <w:hyperlink r:id="rId67">
              <w:r w:rsidR="003132CE" w:rsidRPr="002E3C9F">
                <w:rPr>
                  <w:rStyle w:val="Hyperlink"/>
                  <w:rFonts w:asciiTheme="minorHAnsi" w:hAnsiTheme="minorHAnsi"/>
                  <w:sz w:val="20"/>
                  <w:szCs w:val="20"/>
                  <w:lang w:val="en-US"/>
                </w:rPr>
                <w:t>[47]</w:t>
              </w:r>
            </w:hyperlink>
          </w:p>
        </w:tc>
        <w:tc>
          <w:tcPr>
            <w:tcW w:w="0" w:type="auto"/>
          </w:tcPr>
          <w:p w14:paraId="1A47A705"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High</w:t>
            </w:r>
          </w:p>
        </w:tc>
      </w:tr>
      <w:tr w:rsidR="003132CE" w:rsidRPr="002E3C9F" w14:paraId="05EA16F8" w14:textId="77777777" w:rsidTr="2A5CA464">
        <w:trPr>
          <w:jc w:val="center"/>
        </w:trPr>
        <w:tc>
          <w:tcPr>
            <w:tcW w:w="0" w:type="auto"/>
          </w:tcPr>
          <w:p w14:paraId="129C5243"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Governance/charter facilitation in sponsor estimate</w:t>
            </w:r>
          </w:p>
        </w:tc>
        <w:tc>
          <w:tcPr>
            <w:tcW w:w="0" w:type="auto"/>
          </w:tcPr>
          <w:p w14:paraId="120C8F76"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bCs/>
                <w:sz w:val="20"/>
                <w:szCs w:val="20"/>
              </w:rPr>
              <w:t>Exclude from funded pilot unless assumption changes</w:t>
            </w:r>
          </w:p>
        </w:tc>
        <w:tc>
          <w:tcPr>
            <w:tcW w:w="0" w:type="auto"/>
          </w:tcPr>
          <w:p w14:paraId="06E86169"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Include only if later funded</w:t>
            </w:r>
          </w:p>
        </w:tc>
        <w:tc>
          <w:tcPr>
            <w:tcW w:w="0" w:type="auto"/>
            <w:gridSpan w:val="2"/>
          </w:tcPr>
          <w:p w14:paraId="1BEDADD2" w14:textId="77777777" w:rsidR="003132CE" w:rsidRPr="002E3C9F" w:rsidRDefault="005A06EE" w:rsidP="2A5CA464">
            <w:pPr>
              <w:pStyle w:val="Compact"/>
              <w:spacing w:before="0" w:after="0"/>
              <w:rPr>
                <w:rFonts w:asciiTheme="minorHAnsi" w:hAnsiTheme="minorHAnsi"/>
                <w:sz w:val="20"/>
                <w:szCs w:val="20"/>
                <w:lang w:val="en-US"/>
              </w:rPr>
            </w:pPr>
            <w:r w:rsidRPr="002E3C9F">
              <w:rPr>
                <w:rFonts w:asciiTheme="minorHAnsi" w:hAnsiTheme="minorHAnsi"/>
                <w:sz w:val="20"/>
                <w:szCs w:val="20"/>
                <w:lang w:val="en-US"/>
              </w:rPr>
              <w:t xml:space="preserve">Your Stage 1 instruction was that chartering occurs before the pilot and is not funded. Official governance benchmarks are still useful as a sensitivity case if </w:t>
            </w:r>
            <w:proofErr w:type="gramStart"/>
            <w:r w:rsidRPr="002E3C9F">
              <w:rPr>
                <w:rFonts w:asciiTheme="minorHAnsi" w:hAnsiTheme="minorHAnsi"/>
                <w:sz w:val="20"/>
                <w:szCs w:val="20"/>
                <w:lang w:val="en-US"/>
              </w:rPr>
              <w:t>that changes</w:t>
            </w:r>
            <w:proofErr w:type="gramEnd"/>
            <w:r w:rsidRPr="002E3C9F">
              <w:rPr>
                <w:rFonts w:asciiTheme="minorHAnsi" w:hAnsiTheme="minorHAnsi"/>
                <w:sz w:val="20"/>
                <w:szCs w:val="20"/>
                <w:lang w:val="en-US"/>
              </w:rPr>
              <w:t xml:space="preserve">. </w:t>
            </w:r>
            <w:hyperlink r:id="rId68">
              <w:r w:rsidR="003132CE" w:rsidRPr="002E3C9F">
                <w:rPr>
                  <w:rStyle w:val="Hyperlink"/>
                  <w:rFonts w:asciiTheme="minorHAnsi" w:hAnsiTheme="minorHAnsi"/>
                  <w:sz w:val="20"/>
                  <w:szCs w:val="20"/>
                  <w:lang w:val="en-US"/>
                </w:rPr>
                <w:t>[23]</w:t>
              </w:r>
            </w:hyperlink>
          </w:p>
        </w:tc>
        <w:tc>
          <w:tcPr>
            <w:tcW w:w="0" w:type="auto"/>
          </w:tcPr>
          <w:p w14:paraId="08321F5E" w14:textId="77777777" w:rsidR="003132CE" w:rsidRPr="002E3C9F" w:rsidRDefault="005A06EE" w:rsidP="001634BE">
            <w:pPr>
              <w:pStyle w:val="Compact"/>
              <w:spacing w:before="0" w:after="0"/>
              <w:rPr>
                <w:rFonts w:asciiTheme="minorHAnsi" w:hAnsiTheme="minorHAnsi"/>
                <w:sz w:val="20"/>
                <w:szCs w:val="20"/>
              </w:rPr>
            </w:pPr>
            <w:r w:rsidRPr="002E3C9F">
              <w:rPr>
                <w:rFonts w:asciiTheme="minorHAnsi" w:hAnsiTheme="minorHAnsi"/>
                <w:sz w:val="20"/>
                <w:szCs w:val="20"/>
              </w:rPr>
              <w:t>High</w:t>
            </w:r>
          </w:p>
        </w:tc>
      </w:tr>
    </w:tbl>
    <w:p w14:paraId="007FD5F4" w14:textId="77777777" w:rsidR="00AA3885" w:rsidRDefault="00000000">
      <w:pPr>
        <w:pStyle w:val="Heading1"/>
      </w:pPr>
      <w:r>
        <w:lastRenderedPageBreak/>
        <w:t>Appendix D. Prioritized Sources and Links</w:t>
      </w:r>
    </w:p>
    <w:p w14:paraId="433FAB69" w14:textId="77777777" w:rsidR="00AA3885" w:rsidRDefault="00000000" w:rsidP="002E3C9F">
      <w:r>
        <w:t>HRSA FY25 HCCN Cooperative Agreements — closest official whole-project Analog for HCCN-enabled analytics, interoperability, and UDS+. [53]</w:t>
      </w:r>
    </w:p>
    <w:p w14:paraId="7C9FB6B4" w14:textId="77777777" w:rsidR="00AA3885" w:rsidRDefault="00000000" w:rsidP="002E3C9F">
      <w:r>
        <w:t>HRSA FY25 HCCN Objectives and Sample Activities — maps directly to data management, interoperability, QHIN, FHIR reporting, and UDS+ work. [54]</w:t>
      </w:r>
    </w:p>
    <w:p w14:paraId="163121B6" w14:textId="77777777" w:rsidR="00AA3885" w:rsidRDefault="00000000" w:rsidP="002E3C9F">
      <w:r>
        <w:t>CDC MENDS 2023 article — strongest official scope description for chronic-disease surveillance via distributed EHR contributors and intermediary partners. [12]</w:t>
      </w:r>
    </w:p>
    <w:p w14:paraId="75E70294" w14:textId="77777777" w:rsidR="00AA3885" w:rsidRDefault="00000000" w:rsidP="002E3C9F">
      <w:r>
        <w:t>CDC MENDS validation article — best official source on trust, validation, remediation, and related award amount. [44]</w:t>
      </w:r>
    </w:p>
    <w:p w14:paraId="3A5AE233" w14:textId="77777777" w:rsidR="00AA3885" w:rsidRDefault="00000000" w:rsidP="002E3C9F">
      <w:r>
        <w:t>ONC LEAP 2023 projects and award notice — strongest official benchmark for advanced FHIR and FHIR data-quality pilot scale. [55]</w:t>
      </w:r>
    </w:p>
    <w:p w14:paraId="4BA490E0" w14:textId="77777777" w:rsidR="00AA3885" w:rsidRDefault="00000000" w:rsidP="002E3C9F">
      <w:r>
        <w:t>APHL AIMS platform and OTC-reporting contract — best official intermediary/public-health exchange service Analog. [56]</w:t>
      </w:r>
    </w:p>
    <w:p w14:paraId="0356ACC2" w14:textId="77777777" w:rsidR="00AA3885" w:rsidRDefault="00000000" w:rsidP="002E3C9F">
      <w:r>
        <w:t>CMS PCG-FHIR contract and PIA — official benchmark for managed FHIR endpoint operations and transformation/compliance scope. [57]</w:t>
      </w:r>
    </w:p>
    <w:p w14:paraId="2F2E379D" w14:textId="77777777" w:rsidR="00AA3885" w:rsidRDefault="00000000" w:rsidP="002E3C9F">
      <w:r>
        <w:t>NCHIIN fee and support pages — practical public pricing for per-clinician fees, per-result fees, maintenance ratio, help desk, and support plans. [58]</w:t>
      </w:r>
    </w:p>
    <w:p w14:paraId="1B185129" w14:textId="77777777" w:rsidR="00AA3885" w:rsidRDefault="00000000" w:rsidP="002E3C9F">
      <w:r>
        <w:t xml:space="preserve">Manifest </w:t>
      </w:r>
      <w:proofErr w:type="spellStart"/>
      <w:r>
        <w:t>MedEx</w:t>
      </w:r>
      <w:proofErr w:type="spellEnd"/>
      <w:r>
        <w:t xml:space="preserve"> participation FAQ — useful zero-fee comparator for subsidized HIE participation economics. [26]</w:t>
      </w:r>
    </w:p>
    <w:p w14:paraId="0EEE648B" w14:textId="77777777" w:rsidR="00AA3885" w:rsidRDefault="00000000" w:rsidP="002E3C9F">
      <w:r>
        <w:t>Official cloud-pricing pages — good for keeping cloud as a bounded, usually minor line item. [47]</w:t>
      </w:r>
    </w:p>
    <w:p w14:paraId="6A93E962" w14:textId="77777777" w:rsidR="00AA3885" w:rsidRDefault="00000000" w:rsidP="002E3C9F">
      <w:proofErr w:type="spellStart"/>
      <w:r>
        <w:t>eCQI</w:t>
      </w:r>
      <w:proofErr w:type="spellEnd"/>
      <w:r>
        <w:t xml:space="preserve"> CMS122FHIR pages — confirms the A1c/digital-measure target and its current FHIR representation. [59]</w:t>
      </w:r>
    </w:p>
    <w:p w14:paraId="476D39FB" w14:textId="77777777" w:rsidR="00AA3885" w:rsidRDefault="00000000" w:rsidP="002E3C9F">
      <w:r>
        <w:t>Secondary academic effort benchmarks — best available public hours for existing-endpoint FHIR setup, reuse discounts, and complex first-site mapping. [60]</w:t>
      </w:r>
    </w:p>
    <w:p w14:paraId="445622CE" w14:textId="77777777" w:rsidR="00AA3885" w:rsidRDefault="00000000" w:rsidP="002E3C9F">
      <w:r>
        <w:t>[1] [2] [5] [6] [7] [8] [20] [35] [48] [51] [53] https://bphc.hrsa.gov/funding/funding-opportunities/health-center-controlled-networks-hccn</w:t>
      </w:r>
    </w:p>
    <w:p w14:paraId="378223C2" w14:textId="77777777" w:rsidR="00AA3885" w:rsidRDefault="00000000" w:rsidP="002E3C9F">
      <w:r>
        <w:t>[3] [12] [42] https://stacks.cdc.gov/view/cdc/124328</w:t>
      </w:r>
    </w:p>
    <w:p w14:paraId="16A2AB09" w14:textId="77777777" w:rsidR="00AA3885" w:rsidRDefault="00000000" w:rsidP="002E3C9F">
      <w:r>
        <w:t>[4] [27] [38] [43] [60] https://pmc.ncbi.nlm.nih.gov/articles/PMC12494410/</w:t>
      </w:r>
    </w:p>
    <w:p w14:paraId="79883EC6" w14:textId="77777777" w:rsidR="00AA3885" w:rsidRDefault="00000000" w:rsidP="002E3C9F">
      <w:r>
        <w:t>[9] https://bphc.hrsa.gov/funding/funding-opportunities/health-center-controlled-networks-hccn/fy19-awards/mn</w:t>
      </w:r>
    </w:p>
    <w:p w14:paraId="7ADD2F35" w14:textId="77777777" w:rsidR="00AA3885" w:rsidRDefault="00000000" w:rsidP="002E3C9F">
      <w:r>
        <w:t>[10] [21] [45] https://bphc.hrsa.gov/funding/funding-opportunities/health-center-controlled-networks-hccn/fy19-awards/co</w:t>
      </w:r>
    </w:p>
    <w:p w14:paraId="1268F912" w14:textId="77777777" w:rsidR="00AA3885" w:rsidRDefault="00000000" w:rsidP="002E3C9F">
      <w:r>
        <w:lastRenderedPageBreak/>
        <w:t>[11] [36] https://bphc.hrsa.gov/funding/funding-opportunities/health-center-controlled-networks-hccn/fy2021-awards</w:t>
      </w:r>
    </w:p>
    <w:p w14:paraId="6027E1E8" w14:textId="77777777" w:rsidR="00AA3885" w:rsidRDefault="00000000" w:rsidP="002E3C9F">
      <w:r>
        <w:t>[13] [44] [49] [52] https://www.cdc.gov/Pcd/issues/2024/23_0409.htm</w:t>
      </w:r>
    </w:p>
    <w:p w14:paraId="75126E39" w14:textId="77777777" w:rsidR="00AA3885" w:rsidRDefault="00000000" w:rsidP="002E3C9F">
      <w:r>
        <w:t>[14] [37] [46] [55] https://healthit.gov/interoperability/investments/leap/2023-leap-health-it-projects/</w:t>
      </w:r>
    </w:p>
    <w:p w14:paraId="5F1B84F4" w14:textId="77777777" w:rsidR="00AA3885" w:rsidRDefault="00000000" w:rsidP="002E3C9F">
      <w:r>
        <w:t>[15] https://healthit.gov/news/leading-edge-acceleration-projects-leap-health-information-technology-health-it/</w:t>
      </w:r>
    </w:p>
    <w:p w14:paraId="3DC87568" w14:textId="77777777" w:rsidR="00AA3885" w:rsidRDefault="00000000" w:rsidP="002E3C9F">
      <w:r>
        <w:t>[16] [56] https://aphl.org/news/newsroom/press-release/aphl-awarded-nih-contract-for-reporting-otc-covid-19-results-to-public-health-agencies</w:t>
      </w:r>
    </w:p>
    <w:p w14:paraId="4E4CFEC8" w14:textId="77777777" w:rsidR="00AA3885" w:rsidRDefault="00000000" w:rsidP="002E3C9F">
      <w:r>
        <w:t>[17] [57] https://www.usaspending.gov/award/CONT_AWD_75FCMC24F0014_7530_47QTCA21D004Y_4732</w:t>
      </w:r>
    </w:p>
    <w:p w14:paraId="7AD71CFD" w14:textId="77777777" w:rsidR="00AA3885" w:rsidRDefault="00000000" w:rsidP="002E3C9F">
      <w:r>
        <w:t>[18] [40] https://www.usaspending.gov/award/CONT_AWD_36C24125P0135_3600_-NONE-_-NONE-/</w:t>
      </w:r>
    </w:p>
    <w:p w14:paraId="29800A0D" w14:textId="77777777" w:rsidR="00AA3885" w:rsidRDefault="00000000" w:rsidP="002E3C9F">
      <w:r>
        <w:t>[19] https://archive.cdc.gov/www_cdc_gov/dhdsp/programs/pcnasr_foa.htm</w:t>
      </w:r>
    </w:p>
    <w:p w14:paraId="300E5D2E" w14:textId="77777777" w:rsidR="00AA3885" w:rsidRDefault="00000000" w:rsidP="002E3C9F">
      <w:r>
        <w:t>[22] https://bphc.hrsa.gov/funding/funding-opportunities/quality-improvement-fund-uds-system-patient-level-submission/awards/mn</w:t>
      </w:r>
    </w:p>
    <w:p w14:paraId="321979FD" w14:textId="77777777" w:rsidR="00AA3885" w:rsidRDefault="00000000" w:rsidP="002E3C9F">
      <w:r>
        <w:t>[23] [50] https://simpler.grants.gov/opportunity/71658cc0-fd17-45dd-a0e4-a78e02c8eb59</w:t>
      </w:r>
    </w:p>
    <w:p w14:paraId="1669B54E" w14:textId="77777777" w:rsidR="00AA3885" w:rsidRDefault="00000000" w:rsidP="002E3C9F">
      <w:r>
        <w:t>[24] [58] https://www.nchiin.org/health-information-exchange/</w:t>
      </w:r>
    </w:p>
    <w:p w14:paraId="705D355E" w14:textId="77777777" w:rsidR="00AA3885" w:rsidRDefault="00000000" w:rsidP="002E3C9F">
      <w:r>
        <w:t>[25] https://www.nchiin.org/network-services/</w:t>
      </w:r>
    </w:p>
    <w:p w14:paraId="42D554A7" w14:textId="77777777" w:rsidR="00AA3885" w:rsidRDefault="00000000" w:rsidP="002E3C9F">
      <w:r>
        <w:t>[26] https://iehio.org/providers/faq/</w:t>
      </w:r>
    </w:p>
    <w:p w14:paraId="0D1D6E1A" w14:textId="77777777" w:rsidR="00AA3885" w:rsidRDefault="00000000" w:rsidP="002E3C9F">
      <w:r>
        <w:t>[28] https://pmc.ncbi.nlm.nih.gov/articles/PMC11629037/</w:t>
      </w:r>
    </w:p>
    <w:p w14:paraId="3D159058" w14:textId="77777777" w:rsidR="00AA3885" w:rsidRDefault="00000000" w:rsidP="002E3C9F">
      <w:r>
        <w:t>[29] https://psnet.ahrq.gov/innovation/suicide-prevention-emergency-department-population-ed-safe</w:t>
      </w:r>
    </w:p>
    <w:p w14:paraId="7F4F62F2" w14:textId="77777777" w:rsidR="00AA3885" w:rsidRDefault="00000000" w:rsidP="002E3C9F">
      <w:r>
        <w:t>[30] https://pmc.ncbi.nlm.nih.gov/articles/PMC10690355/</w:t>
      </w:r>
    </w:p>
    <w:p w14:paraId="2393DC18" w14:textId="77777777" w:rsidR="00AA3885" w:rsidRDefault="00000000" w:rsidP="002E3C9F">
      <w:r>
        <w:t>[31] [41] [47] https://learn.microsoft.com/en-us/azure/storage/blobs/blob-storage-estimate-costs</w:t>
      </w:r>
    </w:p>
    <w:p w14:paraId="7A6F5A0F" w14:textId="77777777" w:rsidR="00AA3885" w:rsidRDefault="00000000" w:rsidP="002E3C9F">
      <w:r>
        <w:t>[32] https://aws.amazon.com/blogs/compute/aws-lambda-introduces-tiered-pricing-for-amazon-cloudwatch-logs-and-additional-logging-destinations/</w:t>
      </w:r>
    </w:p>
    <w:p w14:paraId="1CDEED62" w14:textId="77777777" w:rsidR="00AA3885" w:rsidRDefault="00000000" w:rsidP="002E3C9F">
      <w:r>
        <w:t>[33] https://aphl.org/our-publications/stories/lab-matters-magazine/article/spring-2026/managing-sustainable-public-health-data-exchange-at-the-national-level</w:t>
      </w:r>
    </w:p>
    <w:p w14:paraId="2F458CDD" w14:textId="77777777" w:rsidR="00AA3885" w:rsidRDefault="00000000" w:rsidP="002E3C9F">
      <w:r>
        <w:lastRenderedPageBreak/>
        <w:t>[34] [39] [59] https://ecqi.healthit.gov/sites/default/files/ecqm/measures/CMS122FHIR-v1.0.000-FHIR.html</w:t>
      </w:r>
    </w:p>
    <w:p w14:paraId="1A39BFF9" w14:textId="77777777" w:rsidR="00AA3885" w:rsidRDefault="00000000" w:rsidP="002E3C9F">
      <w:r>
        <w:t>[54] https://bphc.hrsa.gov/funding/funding-opportunities/health-center-controlled-networks-hccn/objectives-sample-activities</w:t>
      </w:r>
    </w:p>
    <w:sectPr w:rsidR="00AA3885" w:rsidSect="001634BE">
      <w:footnotePr>
        <w:numRestart w:val="eachSect"/>
      </w:footnotePr>
      <w:pgSz w:w="15840" w:h="12240" w:orient="landscape"/>
      <w:pgMar w:top="720" w:right="648" w:bottom="720" w:left="64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D0D5" w14:textId="77777777" w:rsidR="0028080E" w:rsidRDefault="0028080E" w:rsidP="00E44D8F">
      <w:pPr>
        <w:spacing w:after="0"/>
      </w:pPr>
      <w:r>
        <w:separator/>
      </w:r>
    </w:p>
  </w:endnote>
  <w:endnote w:type="continuationSeparator" w:id="0">
    <w:p w14:paraId="5D4DE31D" w14:textId="77777777" w:rsidR="0028080E" w:rsidRDefault="0028080E" w:rsidP="00E44D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398088"/>
      <w:docPartObj>
        <w:docPartGallery w:val="Page Numbers (Bottom of Page)"/>
        <w:docPartUnique/>
      </w:docPartObj>
    </w:sdtPr>
    <w:sdtEndPr>
      <w:rPr>
        <w:noProof/>
      </w:rPr>
    </w:sdtEndPr>
    <w:sdtContent>
      <w:p w14:paraId="1A3B873C" w14:textId="59A6C621" w:rsidR="00E44D8F" w:rsidRDefault="00E44D8F" w:rsidP="00681E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A7C5" w14:textId="77777777" w:rsidR="0028080E" w:rsidRDefault="0028080E" w:rsidP="00E44D8F">
      <w:pPr>
        <w:spacing w:after="0"/>
      </w:pPr>
      <w:r>
        <w:separator/>
      </w:r>
    </w:p>
  </w:footnote>
  <w:footnote w:type="continuationSeparator" w:id="0">
    <w:p w14:paraId="0EF732E6" w14:textId="77777777" w:rsidR="0028080E" w:rsidRDefault="0028080E" w:rsidP="00E44D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FCAE" w14:textId="77777777" w:rsidR="00AA3885" w:rsidRDefault="00000000">
    <w:pPr>
      <w:pStyle w:val="Header"/>
      <w:jc w:val="right"/>
    </w:pPr>
    <w:r>
      <w:rPr>
        <w:rFonts w:ascii="Arial" w:hAnsi="Arial"/>
        <w:sz w:val="14"/>
      </w:rPr>
      <w:t>Chronic Care Cascade Pilot | Cost Model Benchmarks and Basis of Estimate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88D8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E04B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09608835">
    <w:abstractNumId w:val="0"/>
  </w:num>
  <w:num w:numId="2" w16cid:durableId="848258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CE"/>
    <w:rsid w:val="00070B37"/>
    <w:rsid w:val="00084BC7"/>
    <w:rsid w:val="000863AF"/>
    <w:rsid w:val="00114747"/>
    <w:rsid w:val="001634BE"/>
    <w:rsid w:val="0028080E"/>
    <w:rsid w:val="002C68D5"/>
    <w:rsid w:val="002E3C9F"/>
    <w:rsid w:val="003132CE"/>
    <w:rsid w:val="003A6A08"/>
    <w:rsid w:val="003B3483"/>
    <w:rsid w:val="003B459E"/>
    <w:rsid w:val="004245E3"/>
    <w:rsid w:val="00436845"/>
    <w:rsid w:val="0044741E"/>
    <w:rsid w:val="00524138"/>
    <w:rsid w:val="005A06EE"/>
    <w:rsid w:val="00681ED7"/>
    <w:rsid w:val="0084425D"/>
    <w:rsid w:val="00A21208"/>
    <w:rsid w:val="00AA3885"/>
    <w:rsid w:val="00B05E35"/>
    <w:rsid w:val="00B148C9"/>
    <w:rsid w:val="00C71998"/>
    <w:rsid w:val="00C92FE0"/>
    <w:rsid w:val="00CF6685"/>
    <w:rsid w:val="00DA25C3"/>
    <w:rsid w:val="00E44D8F"/>
    <w:rsid w:val="00FC0DEB"/>
    <w:rsid w:val="00FD4C81"/>
    <w:rsid w:val="2A5CA464"/>
    <w:rsid w:val="7BC66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B0D1"/>
  <w15:docId w15:val="{9C1C1769-E7C1-40DD-9F63-F89A2EE4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1ED7"/>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Arial" w:eastAsiaTheme="majorEastAsia" w:hAnsi="Arial"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81ED7"/>
    <w:pPr>
      <w:spacing w:before="180" w:after="180"/>
    </w:pPr>
    <w:rPr>
      <w:rFonts w:ascii="Aptos" w:hAnsi="Aptos"/>
    </w:rPr>
  </w:style>
  <w:style w:type="paragraph" w:customStyle="1" w:styleId="FirstParagraph">
    <w:name w:val="First Paragraph"/>
    <w:basedOn w:val="BodyText"/>
    <w:next w:val="BodyText"/>
    <w:qFormat/>
    <w:rsid w:val="00681ED7"/>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44D8F"/>
    <w:pPr>
      <w:tabs>
        <w:tab w:val="center" w:pos="4680"/>
        <w:tab w:val="right" w:pos="9360"/>
      </w:tabs>
      <w:spacing w:after="0"/>
    </w:pPr>
  </w:style>
  <w:style w:type="character" w:customStyle="1" w:styleId="HeaderChar">
    <w:name w:val="Header Char"/>
    <w:basedOn w:val="DefaultParagraphFont"/>
    <w:link w:val="Header"/>
    <w:rsid w:val="00E44D8F"/>
  </w:style>
  <w:style w:type="paragraph" w:styleId="Footer">
    <w:name w:val="footer"/>
    <w:basedOn w:val="Normal"/>
    <w:link w:val="FooterChar"/>
    <w:uiPriority w:val="99"/>
    <w:rsid w:val="00E44D8F"/>
    <w:pPr>
      <w:tabs>
        <w:tab w:val="center" w:pos="4680"/>
        <w:tab w:val="right" w:pos="9360"/>
      </w:tabs>
      <w:spacing w:after="0"/>
    </w:pPr>
  </w:style>
  <w:style w:type="character" w:customStyle="1" w:styleId="FooterChar">
    <w:name w:val="Footer Char"/>
    <w:basedOn w:val="DefaultParagraphFont"/>
    <w:link w:val="Footer"/>
    <w:uiPriority w:val="99"/>
    <w:rsid w:val="00E44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phc.hrsa.gov/funding/funding-opportunities/health-center-controlled-networks-hccn/fy2021-awards" TargetMode="External"/><Relationship Id="rId21" Type="http://schemas.openxmlformats.org/officeDocument/2006/relationships/hyperlink" Target="https://www.usaspending.gov/award/CONT_AWD_75FCMC24F0014_7530_47QTCA21D004Y_4732" TargetMode="External"/><Relationship Id="rId42" Type="http://schemas.openxmlformats.org/officeDocument/2006/relationships/hyperlink" Target="https://aws.amazon.com/blogs/compute/aws-lambda-introduces-tiered-pricing-for-amazon-cloudwatch-logs-and-additional-logging-destinations/" TargetMode="External"/><Relationship Id="rId47" Type="http://schemas.openxmlformats.org/officeDocument/2006/relationships/hyperlink" Target="https://bphc.hrsa.gov/funding/funding-opportunities/quality-improvement-fund-uds-system-patient-level-submission/awards/mn" TargetMode="External"/><Relationship Id="rId63" Type="http://schemas.openxmlformats.org/officeDocument/2006/relationships/hyperlink" Target="https://bphc.hrsa.gov/funding/funding-opportunities/quality-improvement-fund-uds-system-patient-level-submission/awards/mn" TargetMode="External"/><Relationship Id="rId68" Type="http://schemas.openxmlformats.org/officeDocument/2006/relationships/hyperlink" Target="https://simpler.grants.gov/opportunity/71658cc0-fd17-45dd-a0e4-a78e02c8eb59"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tacks.cdc.gov/view/cdc/124328" TargetMode="External"/><Relationship Id="rId29" Type="http://schemas.openxmlformats.org/officeDocument/2006/relationships/hyperlink" Target="https://simpler.grants.gov/opportunity/71658cc0-fd17-45dd-a0e4-a78e02c8eb59" TargetMode="External"/><Relationship Id="rId11" Type="http://schemas.openxmlformats.org/officeDocument/2006/relationships/footer" Target="footer1.xml"/><Relationship Id="rId24" Type="http://schemas.openxmlformats.org/officeDocument/2006/relationships/hyperlink" Target="https://bphc.hrsa.gov/funding/funding-opportunities/health-center-controlled-networks-hccn" TargetMode="External"/><Relationship Id="rId32" Type="http://schemas.openxmlformats.org/officeDocument/2006/relationships/hyperlink" Target="https://www.nchiin.org/health-information-exchange/" TargetMode="External"/><Relationship Id="rId37" Type="http://schemas.openxmlformats.org/officeDocument/2006/relationships/hyperlink" Target="https://pmc.ncbi.nlm.nih.gov/articles/PMC12494410/" TargetMode="External"/><Relationship Id="rId40" Type="http://schemas.openxmlformats.org/officeDocument/2006/relationships/hyperlink" Target="https://pmc.ncbi.nlm.nih.gov/articles/PMC10690355/" TargetMode="External"/><Relationship Id="rId45" Type="http://schemas.openxmlformats.org/officeDocument/2006/relationships/hyperlink" Target="https://bphc.hrsa.gov/funding/funding-opportunities/health-center-controlled-networks-hccn" TargetMode="External"/><Relationship Id="rId53" Type="http://schemas.openxmlformats.org/officeDocument/2006/relationships/hyperlink" Target="https://www.usaspending.gov/award/CONT_AWD_36C24125P0135_3600_-NONE-_-NONE-/" TargetMode="External"/><Relationship Id="rId58" Type="http://schemas.openxmlformats.org/officeDocument/2006/relationships/hyperlink" Target="https://www.cdc.gov/Pcd/issues/2024/23_0409.htm" TargetMode="External"/><Relationship Id="rId66" Type="http://schemas.openxmlformats.org/officeDocument/2006/relationships/hyperlink" Target="https://www.nchiin.org/health-information-exchange/" TargetMode="External"/><Relationship Id="rId5" Type="http://schemas.openxmlformats.org/officeDocument/2006/relationships/styles" Target="styles.xml"/><Relationship Id="rId61" Type="http://schemas.openxmlformats.org/officeDocument/2006/relationships/hyperlink" Target="https://pmc.ncbi.nlm.nih.gov/articles/PMC11629037/" TargetMode="External"/><Relationship Id="rId19" Type="http://schemas.openxmlformats.org/officeDocument/2006/relationships/hyperlink" Target="https://healthit.gov/news/leading-edge-acceleration-projects-leap-health-information-technology-health-it/" TargetMode="External"/><Relationship Id="rId14" Type="http://schemas.openxmlformats.org/officeDocument/2006/relationships/hyperlink" Target="https://bphc.hrsa.gov/funding/funding-opportunities/health-center-controlled-networks-hccn/fy19-awards/co" TargetMode="External"/><Relationship Id="rId22" Type="http://schemas.openxmlformats.org/officeDocument/2006/relationships/hyperlink" Target="https://www.usaspending.gov/award/CONT_AWD_36C24125P0135_3600_-NONE-_-NONE-/" TargetMode="External"/><Relationship Id="rId27" Type="http://schemas.openxmlformats.org/officeDocument/2006/relationships/hyperlink" Target="https://bphc.hrsa.gov/funding/funding-opportunities/quality-improvement-fund-uds-system-patient-level-submission/awards/mn" TargetMode="External"/><Relationship Id="rId30" Type="http://schemas.openxmlformats.org/officeDocument/2006/relationships/hyperlink" Target="https://www.usaspending.gov/award/CONT_AWD_75FCMC24F0014_7530_47QTCA21D004Y_4732" TargetMode="External"/><Relationship Id="rId35" Type="http://schemas.openxmlformats.org/officeDocument/2006/relationships/hyperlink" Target="https://www.nchiin.org/network-services/" TargetMode="External"/><Relationship Id="rId43" Type="http://schemas.openxmlformats.org/officeDocument/2006/relationships/hyperlink" Target="https://aphl.org/our-publications/stories/lab-matters-magazine/article/spring-2026/managing-sustainable-public-health-data-exchange-at-the-national-level" TargetMode="External"/><Relationship Id="rId48" Type="http://schemas.openxmlformats.org/officeDocument/2006/relationships/hyperlink" Target="https://healthit.gov/interoperability/investments/leap/2023-leap-health-it-projects/" TargetMode="External"/><Relationship Id="rId56" Type="http://schemas.openxmlformats.org/officeDocument/2006/relationships/hyperlink" Target="https://stacks.cdc.gov/view/cdc/124328" TargetMode="External"/><Relationship Id="rId64" Type="http://schemas.openxmlformats.org/officeDocument/2006/relationships/hyperlink" Target="https://healthit.gov/interoperability/investments/leap/2023-leap-health-it-projects/"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www.nchiin.org/network-services/" TargetMode="External"/><Relationship Id="rId3" Type="http://schemas.openxmlformats.org/officeDocument/2006/relationships/customXml" Target="../customXml/item3.xml"/><Relationship Id="rId12" Type="http://schemas.openxmlformats.org/officeDocument/2006/relationships/hyperlink" Target="https://bphc.hrsa.gov/funding/funding-opportunities/health-center-controlled-networks-hccn" TargetMode="External"/><Relationship Id="rId17" Type="http://schemas.openxmlformats.org/officeDocument/2006/relationships/hyperlink" Target="https://www.cdc.gov/Pcd/issues/2024/23_0409.htm" TargetMode="External"/><Relationship Id="rId25" Type="http://schemas.openxmlformats.org/officeDocument/2006/relationships/hyperlink" Target="https://bphc.hrsa.gov/funding/funding-opportunities/health-center-controlled-networks-hccn/fy19-awards/co" TargetMode="External"/><Relationship Id="rId33" Type="http://schemas.openxmlformats.org/officeDocument/2006/relationships/hyperlink" Target="https://www.nchiin.org/health-information-exchange/" TargetMode="External"/><Relationship Id="rId38" Type="http://schemas.openxmlformats.org/officeDocument/2006/relationships/hyperlink" Target="https://pmc.ncbi.nlm.nih.gov/articles/PMC11629037/" TargetMode="External"/><Relationship Id="rId46" Type="http://schemas.openxmlformats.org/officeDocument/2006/relationships/hyperlink" Target="https://bphc.hrsa.gov/funding/funding-opportunities/health-center-controlled-networks-hccn/fy2021-awards" TargetMode="External"/><Relationship Id="rId59" Type="http://schemas.openxmlformats.org/officeDocument/2006/relationships/hyperlink" Target="https://pmc.ncbi.nlm.nih.gov/articles/PMC12494410/" TargetMode="External"/><Relationship Id="rId67" Type="http://schemas.openxmlformats.org/officeDocument/2006/relationships/hyperlink" Target="https://learn.microsoft.com/en-us/azure/storage/blobs/blob-storage-estimate-costs" TargetMode="External"/><Relationship Id="rId20" Type="http://schemas.openxmlformats.org/officeDocument/2006/relationships/hyperlink" Target="https://aphl.org/news/newsroom/press-release/aphl-awarded-nih-contract-for-reporting-otc-covid-19-results-to-public-health-agencies" TargetMode="External"/><Relationship Id="rId41" Type="http://schemas.openxmlformats.org/officeDocument/2006/relationships/hyperlink" Target="https://learn.microsoft.com/en-us/azure/storage/blobs/blob-storage-estimate-costs" TargetMode="External"/><Relationship Id="rId54" Type="http://schemas.openxmlformats.org/officeDocument/2006/relationships/hyperlink" Target="https://learn.microsoft.com/en-us/azure/storage/blobs/blob-storage-estimate-costs" TargetMode="External"/><Relationship Id="rId62" Type="http://schemas.openxmlformats.org/officeDocument/2006/relationships/hyperlink" Target="https://bphc.hrsa.gov/funding/funding-opportunities/health-center-controlled-networks-hccn/fy19-awards/co"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bphc.hrsa.gov/funding/funding-opportunities/health-center-controlled-networks-hccn/fy2021-awards" TargetMode="External"/><Relationship Id="rId23" Type="http://schemas.openxmlformats.org/officeDocument/2006/relationships/hyperlink" Target="https://archive.cdc.gov/www_cdc_gov/dhdsp/programs/pcnasr_foa.htm" TargetMode="External"/><Relationship Id="rId28" Type="http://schemas.openxmlformats.org/officeDocument/2006/relationships/hyperlink" Target="https://healthit.gov/interoperability/investments/leap/2023-leap-health-it-projects/" TargetMode="External"/><Relationship Id="rId36" Type="http://schemas.openxmlformats.org/officeDocument/2006/relationships/hyperlink" Target="https://iehio.org/providers/faq/" TargetMode="External"/><Relationship Id="rId49" Type="http://schemas.openxmlformats.org/officeDocument/2006/relationships/hyperlink" Target="https://pmc.ncbi.nlm.nih.gov/articles/PMC12494410/" TargetMode="External"/><Relationship Id="rId57" Type="http://schemas.openxmlformats.org/officeDocument/2006/relationships/hyperlink" Target="https://pmc.ncbi.nlm.nih.gov/articles/PMC12494410/" TargetMode="External"/><Relationship Id="rId10" Type="http://schemas.openxmlformats.org/officeDocument/2006/relationships/header" Target="header1.xml"/><Relationship Id="rId31" Type="http://schemas.openxmlformats.org/officeDocument/2006/relationships/hyperlink" Target="https://www.usaspending.gov/award/CONT_AWD_36C24125P0135_3600_-NONE-_-NONE-/" TargetMode="External"/><Relationship Id="rId44" Type="http://schemas.openxmlformats.org/officeDocument/2006/relationships/hyperlink" Target="https://ecqi.healthit.gov/sites/default/files/ecqm/measures/CMS122FHIR-v1.0.000-FHIR.html" TargetMode="External"/><Relationship Id="rId52" Type="http://schemas.openxmlformats.org/officeDocument/2006/relationships/hyperlink" Target="https://www.nchiin.org/health-information-exchange/" TargetMode="External"/><Relationship Id="rId60" Type="http://schemas.openxmlformats.org/officeDocument/2006/relationships/hyperlink" Target="https://pmc.ncbi.nlm.nih.gov/articles/PMC11629037/" TargetMode="External"/><Relationship Id="rId65" Type="http://schemas.openxmlformats.org/officeDocument/2006/relationships/hyperlink" Target="https://www.nchiin.org/network-services/"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bphc.hrsa.gov/funding/funding-opportunities/health-center-controlled-networks-hccn/fy19-awards/mn" TargetMode="External"/><Relationship Id="rId18" Type="http://schemas.openxmlformats.org/officeDocument/2006/relationships/hyperlink" Target="https://healthit.gov/interoperability/investments/leap/2023-leap-health-it-projects/" TargetMode="External"/><Relationship Id="rId39" Type="http://schemas.openxmlformats.org/officeDocument/2006/relationships/hyperlink" Target="https://psnet.ahrq.gov/innovation/suicide-prevention-emergency-department-population-ed-safe" TargetMode="External"/><Relationship Id="rId34" Type="http://schemas.openxmlformats.org/officeDocument/2006/relationships/hyperlink" Target="https://www.nchiin.org/health-information-exchange/" TargetMode="External"/><Relationship Id="rId50" Type="http://schemas.openxmlformats.org/officeDocument/2006/relationships/hyperlink" Target="https://ecqi.healthit.gov/sites/default/files/ecqm/measures/CMS122FHIR-v1.0.000-FHIR.html" TargetMode="External"/><Relationship Id="rId55" Type="http://schemas.openxmlformats.org/officeDocument/2006/relationships/hyperlink" Target="https://simpler.grants.gov/opportunity/71658cc0-fd17-45dd-a0e4-a78e02c8eb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B6817CEFCC564995E8CAA72CB32918" ma:contentTypeVersion="7" ma:contentTypeDescription="Create a new document." ma:contentTypeScope="" ma:versionID="e894335b9b243540ae6243acdc269b81">
  <xsd:schema xmlns:xsd="http://www.w3.org/2001/XMLSchema" xmlns:xs="http://www.w3.org/2001/XMLSchema" xmlns:p="http://schemas.microsoft.com/office/2006/metadata/properties" xmlns:ns2="793adcac-3b98-4aca-9df3-34cef3b41fec" targetNamespace="http://schemas.microsoft.com/office/2006/metadata/properties" ma:root="true" ma:fieldsID="a0ff3f0ee427ed46b030fc15f9646647" ns2:_="">
    <xsd:import namespace="793adcac-3b98-4aca-9df3-34cef3b41f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adcac-3b98-4aca-9df3-34cef3b41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B8C353-399F-465E-806C-EF3042BD07B5}">
  <ds:schemaRefs>
    <ds:schemaRef ds:uri="http://schemas.microsoft.com/sharepoint/v3/contenttype/forms"/>
  </ds:schemaRefs>
</ds:datastoreItem>
</file>

<file path=customXml/itemProps2.xml><?xml version="1.0" encoding="utf-8"?>
<ds:datastoreItem xmlns:ds="http://schemas.openxmlformats.org/officeDocument/2006/customXml" ds:itemID="{18120BA8-7034-4DB5-AE59-E439D38F23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7763AB-3EE4-4AD6-80DF-F0378F1FF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adcac-3b98-4aca-9df3-34cef3b41f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26</Pages>
  <Words>8242</Words>
  <Characters>56465</Characters>
  <Application>Microsoft Office Word</Application>
  <DocSecurity>0</DocSecurity>
  <Lines>2171</Lines>
  <Paragraphs>1198</Paragraphs>
  <ScaleCrop>false</ScaleCrop>
  <HeadingPairs>
    <vt:vector size="2" baseType="variant">
      <vt:variant>
        <vt:lpstr>Title</vt:lpstr>
      </vt:variant>
      <vt:variant>
        <vt:i4>1</vt:i4>
      </vt:variant>
    </vt:vector>
  </HeadingPairs>
  <TitlesOfParts>
    <vt:vector size="1" baseType="lpstr">
      <vt:lpstr>Cost Model Benchmarks and Basis of Estimate for the Chronic Care Cascade Pilot</vt:lpstr>
    </vt:vector>
  </TitlesOfParts>
  <Company/>
  <LinksUpToDate>false</LinksUpToDate>
  <CharactersWithSpaces>63509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Model Benchmarks and Basis of Estimate for the Chronic Care Cascade Pilot</dc:title>
  <dc:subject>Restructured benchmark report with cost-model products, drivers, risks, uncertainties, and sources</dc:subject>
  <dc:creator/>
  <cp:keywords/>
  <cp:lastModifiedBy>Mike Hunter</cp:lastModifiedBy>
  <cp:revision>14</cp:revision>
  <dcterms:created xsi:type="dcterms:W3CDTF">2026-07-20T15:27:00Z</dcterms:created>
  <dcterms:modified xsi:type="dcterms:W3CDTF">2026-07-31T20:14:00Z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0x0101007BB6817CEFCC564995E8CAA72CB32918</vt:lpwstr>
  </property>
  <property fmtid="{D5CDD505-2E9C-101B-9397-08002B2CF9AE}" pid="4" name="MSIP_Label_7b94a7b8-f06c-4dfe-bdcc-9b548fd58c31_Enabled">
    <vt:lpwstr>true</vt:lpwstr>
  </property>
  <property fmtid="{D5CDD505-2E9C-101B-9397-08002B2CF9AE}" pid="5" name="MSIP_Label_7b94a7b8-f06c-4dfe-bdcc-9b548fd58c31_SetDate">
    <vt:lpwstr>2026-07-20T15:27:31Z</vt:lpwstr>
  </property>
  <property fmtid="{D5CDD505-2E9C-101B-9397-08002B2CF9AE}" pid="6" name="MSIP_Label_7b94a7b8-f06c-4dfe-bdcc-9b548fd58c31_Method">
    <vt:lpwstr>Privileged</vt:lpwstr>
  </property>
  <property fmtid="{D5CDD505-2E9C-101B-9397-08002B2CF9AE}" pid="7" name="MSIP_Label_7b94a7b8-f06c-4dfe-bdcc-9b548fd58c31_Name">
    <vt:lpwstr>7b94a7b8-f06c-4dfe-bdcc-9b548fd58c31</vt:lpwstr>
  </property>
  <property fmtid="{D5CDD505-2E9C-101B-9397-08002B2CF9AE}" pid="8" name="MSIP_Label_7b94a7b8-f06c-4dfe-bdcc-9b548fd58c31_SiteId">
    <vt:lpwstr>9ce70869-60db-44fd-abe8-d2767077fc8f</vt:lpwstr>
  </property>
  <property fmtid="{D5CDD505-2E9C-101B-9397-08002B2CF9AE}" pid="9" name="MSIP_Label_7b94a7b8-f06c-4dfe-bdcc-9b548fd58c31_ActionId">
    <vt:lpwstr>20b875a0-1e26-40f7-81d3-455a6010e0f2</vt:lpwstr>
  </property>
  <property fmtid="{D5CDD505-2E9C-101B-9397-08002B2CF9AE}" pid="10" name="MSIP_Label_7b94a7b8-f06c-4dfe-bdcc-9b548fd58c31_ContentBits">
    <vt:lpwstr>0</vt:lpwstr>
  </property>
  <property fmtid="{D5CDD505-2E9C-101B-9397-08002B2CF9AE}" pid="11" name="MSIP_Label_7b94a7b8-f06c-4dfe-bdcc-9b548fd58c31_Tag">
    <vt:lpwstr>10, 0, 1, 2</vt:lpwstr>
  </property>
</Properties>
</file>