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259CF" w14:textId="4219A9AD" w:rsidR="00F81206" w:rsidRDefault="00F81206" w:rsidP="00F81206">
      <w:pPr>
        <w:pStyle w:val="Heading1"/>
      </w:pPr>
    </w:p>
    <w:p w14:paraId="71628457" w14:textId="5C0E8CBC" w:rsidR="00F81206" w:rsidRDefault="50E72C71" w:rsidP="00F81206">
      <w:pPr>
        <w:pStyle w:val="Heading1"/>
      </w:pPr>
      <w:r>
        <w:rPr>
          <w:noProof/>
        </w:rPr>
        <w:drawing>
          <wp:inline distT="0" distB="0" distL="0" distR="0" wp14:anchorId="066B5DBC" wp14:editId="47D7D53C">
            <wp:extent cx="7188057" cy="2398456"/>
            <wp:effectExtent l="0" t="0" r="0" b="0"/>
            <wp:docPr id="1102742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42708" name=""/>
                    <pic:cNvPicPr/>
                  </pic:nvPicPr>
                  <pic:blipFill>
                    <a:blip r:embed="rId9">
                      <a:extLst>
                        <a:ext uri="{28A0092B-C50C-407E-A947-70E740481C1C}">
                          <a14:useLocalDpi xmlns:a14="http://schemas.microsoft.com/office/drawing/2010/main"/>
                        </a:ext>
                      </a:extLst>
                    </a:blip>
                    <a:srcRect l="2200" t="12230" r="2070" b="25401"/>
                    <a:stretch>
                      <a:fillRect/>
                    </a:stretch>
                  </pic:blipFill>
                  <pic:spPr>
                    <a:xfrm>
                      <a:off x="0" y="0"/>
                      <a:ext cx="7188057" cy="2398456"/>
                    </a:xfrm>
                    <a:prstGeom prst="rect">
                      <a:avLst/>
                    </a:prstGeom>
                  </pic:spPr>
                </pic:pic>
              </a:graphicData>
            </a:graphic>
          </wp:inline>
        </w:drawing>
      </w:r>
    </w:p>
    <w:p w14:paraId="025BB270" w14:textId="025EA6D4" w:rsidR="00F81206" w:rsidRDefault="00F81206" w:rsidP="00F81206">
      <w:pPr>
        <w:pStyle w:val="Heading1"/>
      </w:pPr>
    </w:p>
    <w:p w14:paraId="7679B20A" w14:textId="3A8A6FEE" w:rsidR="00F81206" w:rsidRDefault="00F81206" w:rsidP="00F81206">
      <w:pPr>
        <w:pStyle w:val="Heading1"/>
      </w:pPr>
    </w:p>
    <w:p w14:paraId="58A550DC" w14:textId="52A06E9D" w:rsidR="00F81206" w:rsidRDefault="00F81206" w:rsidP="00F81206">
      <w:pPr>
        <w:pStyle w:val="Heading1"/>
      </w:pPr>
    </w:p>
    <w:p w14:paraId="5326D843" w14:textId="0609C9AC" w:rsidR="00F81206" w:rsidRDefault="00F81206" w:rsidP="00F81206">
      <w:pPr>
        <w:pStyle w:val="Heading1"/>
      </w:pPr>
    </w:p>
    <w:p w14:paraId="16AF1E8E" w14:textId="5BDAB9C7" w:rsidR="00F81206" w:rsidRDefault="00F81206" w:rsidP="00F81206">
      <w:pPr>
        <w:pStyle w:val="Heading1"/>
      </w:pPr>
    </w:p>
    <w:p w14:paraId="30C50DD5" w14:textId="428E8165" w:rsidR="00F81206" w:rsidRDefault="00F81206" w:rsidP="7058DAF9">
      <w:r>
        <w:br w:type="page"/>
      </w:r>
    </w:p>
    <w:p w14:paraId="1826905E" w14:textId="7C91D24A" w:rsidR="00F81206" w:rsidRDefault="00F81206" w:rsidP="00F81206">
      <w:pPr>
        <w:pStyle w:val="Heading1"/>
      </w:pPr>
      <w:r>
        <w:t xml:space="preserve">Biothreat Radar </w:t>
      </w:r>
      <w:r w:rsidR="00C4039D">
        <w:t>&amp;</w:t>
      </w:r>
      <w:r>
        <w:t xml:space="preserve"> Epidemic Intelligence Linkage Pilot</w:t>
      </w:r>
    </w:p>
    <w:p w14:paraId="1A7D1A14" w14:textId="0B244AEF" w:rsidR="00F81206" w:rsidRDefault="53BCE58C" w:rsidP="00F81206">
      <w:pPr>
        <w:pStyle w:val="Subtitle"/>
      </w:pPr>
      <w:r>
        <w:t>PHIG B4 Wave</w:t>
      </w:r>
      <w:r w:rsidR="1087D493">
        <w:t xml:space="preserve"> 3</w:t>
      </w:r>
      <w:r>
        <w:t xml:space="preserve"> Pilot Ideation</w:t>
      </w:r>
      <w:r w:rsidR="0239CBAE">
        <w:t>, updated 05/20/2026</w:t>
      </w:r>
    </w:p>
    <w:p w14:paraId="4C5E2005" w14:textId="77777777" w:rsidR="00F81206" w:rsidRDefault="53BCE58C" w:rsidP="00F81206">
      <w:pPr>
        <w:pStyle w:val="Heading2"/>
      </w:pPr>
      <w:r>
        <w:t>Bottom line up front</w:t>
      </w:r>
    </w:p>
    <w:p w14:paraId="319E69B6" w14:textId="1AD28268" w:rsidR="3A5D2178" w:rsidRDefault="228B3CC5" w:rsidP="424C1035">
      <w:pPr>
        <w:spacing w:before="240" w:after="240"/>
      </w:pPr>
      <w:r w:rsidRPr="424C1035">
        <w:rPr>
          <w:rFonts w:cs="Calibri"/>
        </w:rPr>
        <w:t>This pilot proves that a PHIG-funded Health Data Utility (HDU) or Health Information Exchange (HIE) can link BTR-funded genomic characterization results to the clinical event context it already holds and deliver fused, decision-ready situational awareness products to jurisdictions and CDC without manual reconciliation.</w:t>
      </w:r>
    </w:p>
    <w:p w14:paraId="43409FB9" w14:textId="3E8C06EF" w:rsidR="3A5D2178" w:rsidRDefault="228B3CC5" w:rsidP="424C1035">
      <w:pPr>
        <w:spacing w:before="240" w:after="240"/>
      </w:pPr>
      <w:r w:rsidRPr="424C1035">
        <w:rPr>
          <w:rFonts w:cs="Calibri"/>
        </w:rPr>
        <w:t>Two workstreams serve one objective: demonstrate HDU/HIE value for biothreat-related data linkage.</w:t>
      </w:r>
    </w:p>
    <w:p w14:paraId="31E79445" w14:textId="508F95F2" w:rsidR="3A5D2178" w:rsidRDefault="228B3CC5" w:rsidP="31CEFCA2">
      <w:pPr>
        <w:spacing w:before="240" w:after="240"/>
        <w:rPr>
          <w:rFonts w:cs="Calibri"/>
        </w:rPr>
      </w:pPr>
      <w:r w:rsidRPr="31CEFCA2">
        <w:rPr>
          <w:rFonts w:cs="Calibri"/>
          <w:b/>
          <w:bCs/>
        </w:rPr>
        <w:t>Workstream 1 (active, genomics linkage):</w:t>
      </w:r>
      <w:r w:rsidRPr="31CEFCA2">
        <w:rPr>
          <w:rFonts w:cs="Calibri"/>
        </w:rPr>
        <w:t xml:space="preserve"> </w:t>
      </w:r>
      <w:r w:rsidR="5F017DD2" w:rsidRPr="31CEFCA2">
        <w:rPr>
          <w:rFonts w:cs="Calibri"/>
        </w:rPr>
        <w:t xml:space="preserve">The </w:t>
      </w:r>
      <w:commentRangeStart w:id="0"/>
      <w:r w:rsidR="5F017DD2" w:rsidRPr="31CEFCA2">
        <w:rPr>
          <w:rFonts w:cs="Calibri"/>
        </w:rPr>
        <w:t xml:space="preserve">commercial sequencing laboratory </w:t>
      </w:r>
      <w:commentRangeEnd w:id="0"/>
      <w:r w:rsidR="009C1138" w:rsidRPr="31CEFCA2">
        <w:rPr>
          <w:rStyle w:val="CommentReference"/>
          <w:rFonts w:cs="Calibri"/>
          <w:sz w:val="22"/>
          <w:szCs w:val="22"/>
        </w:rPr>
        <w:commentReference w:id="0"/>
      </w:r>
      <w:r w:rsidR="5F017DD2" w:rsidRPr="31CEFCA2">
        <w:rPr>
          <w:rFonts w:cs="Calibri"/>
        </w:rPr>
        <w:t>receives a</w:t>
      </w:r>
      <w:r w:rsidR="348FABEB" w:rsidRPr="31CEFCA2">
        <w:rPr>
          <w:rFonts w:cs="Calibri"/>
        </w:rPr>
        <w:t xml:space="preserve"> BTR-funded sequencing </w:t>
      </w:r>
      <w:r w:rsidR="5F017DD2" w:rsidRPr="31CEFCA2">
        <w:rPr>
          <w:rFonts w:cs="Calibri"/>
        </w:rPr>
        <w:t xml:space="preserve">electronic laboratory order </w:t>
      </w:r>
      <w:r w:rsidR="269F453D" w:rsidRPr="31CEFCA2">
        <w:rPr>
          <w:rFonts w:cs="Calibri"/>
        </w:rPr>
        <w:t>from a clinical setting</w:t>
      </w:r>
      <w:r w:rsidR="7D935AD3" w:rsidRPr="31CEFCA2">
        <w:rPr>
          <w:rFonts w:cs="Calibri"/>
        </w:rPr>
        <w:t xml:space="preserve"> via HDU</w:t>
      </w:r>
      <w:r w:rsidR="07CFFF30" w:rsidRPr="31CEFCA2">
        <w:rPr>
          <w:rFonts w:cs="Calibri"/>
        </w:rPr>
        <w:t xml:space="preserve"> </w:t>
      </w:r>
      <w:r w:rsidR="1D77E13F" w:rsidRPr="31CEFCA2">
        <w:rPr>
          <w:rFonts w:cs="Calibri"/>
        </w:rPr>
        <w:t xml:space="preserve">typically </w:t>
      </w:r>
      <w:r w:rsidR="07CFFF30" w:rsidRPr="31CEFCA2">
        <w:rPr>
          <w:rFonts w:cs="Calibri"/>
        </w:rPr>
        <w:t>using an HL7 v2.x message</w:t>
      </w:r>
      <w:r w:rsidR="01DB2608" w:rsidRPr="31CEFCA2">
        <w:rPr>
          <w:rFonts w:cs="Calibri"/>
        </w:rPr>
        <w:t xml:space="preserve"> to request sequencing be performed</w:t>
      </w:r>
      <w:r w:rsidR="269F453D" w:rsidRPr="31CEFCA2">
        <w:rPr>
          <w:rFonts w:cs="Calibri"/>
        </w:rPr>
        <w:t xml:space="preserve">. </w:t>
      </w:r>
      <w:r w:rsidR="220638D7" w:rsidRPr="31CEFCA2">
        <w:rPr>
          <w:rFonts w:cs="Calibri"/>
        </w:rPr>
        <w:t xml:space="preserve">The HDU </w:t>
      </w:r>
      <w:r w:rsidR="24361034" w:rsidRPr="31CEFCA2">
        <w:rPr>
          <w:rFonts w:cs="Calibri"/>
        </w:rPr>
        <w:t xml:space="preserve">adds </w:t>
      </w:r>
      <w:r w:rsidR="40240A04" w:rsidRPr="31CEFCA2">
        <w:rPr>
          <w:rFonts w:cs="Calibri"/>
        </w:rPr>
        <w:t>a</w:t>
      </w:r>
      <w:r w:rsidR="43932BC0" w:rsidRPr="31CEFCA2">
        <w:rPr>
          <w:rFonts w:cs="Calibri"/>
        </w:rPr>
        <w:t xml:space="preserve"> </w:t>
      </w:r>
      <w:r w:rsidR="5EBAA518" w:rsidRPr="31CEFCA2">
        <w:rPr>
          <w:rFonts w:cs="Calibri"/>
        </w:rPr>
        <w:t>pre-minted Genomic Linkage Identifier (GLI)</w:t>
      </w:r>
      <w:r w:rsidR="32A02569" w:rsidRPr="31CEFCA2">
        <w:rPr>
          <w:rFonts w:cs="Calibri"/>
        </w:rPr>
        <w:t xml:space="preserve"> to the electronic laboratory order</w:t>
      </w:r>
      <w:r w:rsidR="5EBAA518" w:rsidRPr="31CEFCA2">
        <w:rPr>
          <w:rFonts w:cs="Calibri"/>
        </w:rPr>
        <w:t>.</w:t>
      </w:r>
      <w:r w:rsidR="6758D246" w:rsidRPr="31CEFCA2">
        <w:rPr>
          <w:rFonts w:cs="Calibri"/>
        </w:rPr>
        <w:t xml:space="preserve"> The GLI is minted by CDC’s Advanced Molecular Detection Platform</w:t>
      </w:r>
      <w:r w:rsidR="0392F2FC" w:rsidRPr="31CEFCA2">
        <w:rPr>
          <w:rFonts w:cs="Calibri"/>
        </w:rPr>
        <w:t xml:space="preserve"> (AMD-P)</w:t>
      </w:r>
      <w:r w:rsidR="6758D246" w:rsidRPr="31CEFCA2">
        <w:rPr>
          <w:rFonts w:cs="Calibri"/>
        </w:rPr>
        <w:t xml:space="preserve">, an enterprise </w:t>
      </w:r>
      <w:r w:rsidR="0A68ABB1" w:rsidRPr="31CEFCA2">
        <w:rPr>
          <w:rFonts w:cs="Calibri"/>
        </w:rPr>
        <w:t>pathogen genomic surveillance platform for CDC. Additionally, the HDU add</w:t>
      </w:r>
      <w:r w:rsidR="75FD4102" w:rsidRPr="31CEFCA2">
        <w:rPr>
          <w:rFonts w:cs="Calibri"/>
        </w:rPr>
        <w:t>s</w:t>
      </w:r>
      <w:r w:rsidR="0A68ABB1" w:rsidRPr="31CEFCA2">
        <w:rPr>
          <w:rFonts w:cs="Calibri"/>
        </w:rPr>
        <w:t xml:space="preserve"> the GLI </w:t>
      </w:r>
      <w:r w:rsidR="3DBBBB85" w:rsidRPr="31CEFCA2">
        <w:rPr>
          <w:rFonts w:cs="Calibri"/>
        </w:rPr>
        <w:t>to additional case level data</w:t>
      </w:r>
      <w:r w:rsidR="570060C0" w:rsidRPr="31CEFCA2">
        <w:rPr>
          <w:rFonts w:cs="Calibri"/>
        </w:rPr>
        <w:t>, with the same patient identifier as the electronic laboratory order,</w:t>
      </w:r>
      <w:r w:rsidR="3DBBBB85" w:rsidRPr="31CEFCA2">
        <w:rPr>
          <w:rFonts w:cs="Calibri"/>
        </w:rPr>
        <w:t xml:space="preserve"> </w:t>
      </w:r>
      <w:r w:rsidR="5DA8D200" w:rsidRPr="31CEFCA2">
        <w:rPr>
          <w:rFonts w:cs="Calibri"/>
        </w:rPr>
        <w:t>reported from the clinical setting to CDC.</w:t>
      </w:r>
      <w:r w:rsidRPr="31CEFCA2">
        <w:rPr>
          <w:rFonts w:cs="Calibri"/>
        </w:rPr>
        <w:t xml:space="preserve"> </w:t>
      </w:r>
      <w:r w:rsidR="11F5B442" w:rsidRPr="31CEFCA2">
        <w:rPr>
          <w:rFonts w:cs="Calibri"/>
        </w:rPr>
        <w:t xml:space="preserve">The GLI </w:t>
      </w:r>
      <w:r w:rsidR="79CE686B" w:rsidRPr="7058DAF9">
        <w:rPr>
          <w:rFonts w:cs="Calibri"/>
        </w:rPr>
        <w:t>propagate</w:t>
      </w:r>
      <w:r w:rsidR="62A7FDFE" w:rsidRPr="7058DAF9">
        <w:rPr>
          <w:rFonts w:cs="Calibri"/>
        </w:rPr>
        <w:t>s</w:t>
      </w:r>
      <w:r w:rsidRPr="31CEFCA2">
        <w:rPr>
          <w:rFonts w:cs="Calibri"/>
        </w:rPr>
        <w:t xml:space="preserve"> through the commercial sequencing lab</w:t>
      </w:r>
      <w:r w:rsidR="18F2DC2F" w:rsidRPr="31CEFCA2">
        <w:rPr>
          <w:rFonts w:cs="Calibri"/>
        </w:rPr>
        <w:t>oratory</w:t>
      </w:r>
      <w:r w:rsidRPr="31CEFCA2">
        <w:rPr>
          <w:rFonts w:cs="Calibri"/>
        </w:rPr>
        <w:t>'s pipeline</w:t>
      </w:r>
      <w:r w:rsidR="09662775" w:rsidRPr="7058DAF9">
        <w:rPr>
          <w:rFonts w:cs="Calibri"/>
        </w:rPr>
        <w:t>;</w:t>
      </w:r>
      <w:r w:rsidR="2AF69AB9" w:rsidRPr="31CEFCA2">
        <w:rPr>
          <w:rFonts w:cs="Calibri"/>
        </w:rPr>
        <w:t xml:space="preserve"> </w:t>
      </w:r>
      <w:r w:rsidR="69FA73C9" w:rsidRPr="31CEFCA2">
        <w:rPr>
          <w:rFonts w:cs="Calibri"/>
        </w:rPr>
        <w:t xml:space="preserve">is </w:t>
      </w:r>
      <w:r w:rsidR="2AF69AB9" w:rsidRPr="31CEFCA2">
        <w:rPr>
          <w:rFonts w:cs="Calibri"/>
        </w:rPr>
        <w:t xml:space="preserve">submitted to the </w:t>
      </w:r>
      <w:r w:rsidR="79E7D002" w:rsidRPr="31CEFCA2">
        <w:rPr>
          <w:rFonts w:cs="Calibri"/>
        </w:rPr>
        <w:t>CDC</w:t>
      </w:r>
      <w:r w:rsidR="270B35EB" w:rsidRPr="31CEFCA2">
        <w:rPr>
          <w:rFonts w:cs="Calibri"/>
        </w:rPr>
        <w:t xml:space="preserve"> alongside any data submissions including genomic </w:t>
      </w:r>
      <w:r w:rsidR="725A082A" w:rsidRPr="31CEFCA2">
        <w:rPr>
          <w:rFonts w:cs="Calibri"/>
        </w:rPr>
        <w:t xml:space="preserve">sequencing </w:t>
      </w:r>
      <w:r w:rsidR="270B35EB" w:rsidRPr="31CEFCA2">
        <w:rPr>
          <w:rFonts w:cs="Calibri"/>
        </w:rPr>
        <w:t>data</w:t>
      </w:r>
      <w:r w:rsidR="6537BE2D" w:rsidRPr="31CEFCA2">
        <w:rPr>
          <w:rFonts w:cs="Calibri"/>
        </w:rPr>
        <w:t xml:space="preserve"> (e.g., FASTQ)</w:t>
      </w:r>
      <w:r w:rsidR="270B35EB" w:rsidRPr="31CEFCA2">
        <w:rPr>
          <w:rFonts w:cs="Calibri"/>
        </w:rPr>
        <w:t xml:space="preserve"> and additional testing </w:t>
      </w:r>
      <w:r w:rsidR="7A881A7C" w:rsidRPr="31CEFCA2">
        <w:rPr>
          <w:rFonts w:cs="Calibri"/>
        </w:rPr>
        <w:t>results</w:t>
      </w:r>
      <w:r w:rsidR="270B35EB" w:rsidRPr="31CEFCA2">
        <w:rPr>
          <w:rFonts w:cs="Calibri"/>
        </w:rPr>
        <w:t>;</w:t>
      </w:r>
      <w:r w:rsidRPr="31CEFCA2">
        <w:rPr>
          <w:rFonts w:cs="Calibri"/>
        </w:rPr>
        <w:t xml:space="preserve"> and </w:t>
      </w:r>
      <w:r w:rsidR="6ADFB5DD" w:rsidRPr="31CEFCA2">
        <w:rPr>
          <w:rFonts w:cs="Calibri"/>
        </w:rPr>
        <w:t xml:space="preserve">can be </w:t>
      </w:r>
      <w:r w:rsidRPr="31CEFCA2">
        <w:rPr>
          <w:rFonts w:cs="Calibri"/>
        </w:rPr>
        <w:t xml:space="preserve">matched by the </w:t>
      </w:r>
      <w:r w:rsidR="6C6B86F4" w:rsidRPr="7058DAF9">
        <w:rPr>
          <w:rFonts w:cs="Calibri"/>
        </w:rPr>
        <w:t>CDC</w:t>
      </w:r>
      <w:r w:rsidRPr="31CEFCA2">
        <w:rPr>
          <w:rFonts w:cs="Calibri"/>
        </w:rPr>
        <w:t xml:space="preserve"> against the clinical context it already receives through existing encounter, lab</w:t>
      </w:r>
      <w:r w:rsidR="0C02F281" w:rsidRPr="31CEFCA2">
        <w:rPr>
          <w:rFonts w:cs="Calibri"/>
        </w:rPr>
        <w:t>oratory</w:t>
      </w:r>
      <w:r w:rsidRPr="31CEFCA2">
        <w:rPr>
          <w:rFonts w:cs="Calibri"/>
        </w:rPr>
        <w:t xml:space="preserve">, and syndromic feeds. </w:t>
      </w:r>
      <w:commentRangeStart w:id="1"/>
      <w:commentRangeStart w:id="2"/>
      <w:commentRangeStart w:id="3"/>
      <w:r w:rsidRPr="31CEFCA2">
        <w:rPr>
          <w:rFonts w:cs="Calibri"/>
        </w:rPr>
        <w:t xml:space="preserve">BTR's contractual relationship with sequencing partners </w:t>
      </w:r>
      <w:commentRangeEnd w:id="1"/>
      <w:r w:rsidRPr="31CEFCA2">
        <w:rPr>
          <w:rStyle w:val="CommentReference"/>
          <w:rFonts w:cs="Calibri"/>
          <w:sz w:val="22"/>
          <w:szCs w:val="22"/>
        </w:rPr>
        <w:commentReference w:id="1"/>
      </w:r>
      <w:commentRangeEnd w:id="2"/>
      <w:r w:rsidRPr="31CEFCA2">
        <w:rPr>
          <w:rStyle w:val="CommentReference"/>
          <w:rFonts w:cs="Calibri"/>
          <w:sz w:val="22"/>
          <w:szCs w:val="22"/>
        </w:rPr>
        <w:commentReference w:id="2"/>
      </w:r>
      <w:commentRangeEnd w:id="3"/>
      <w:r w:rsidRPr="31CEFCA2">
        <w:rPr>
          <w:rStyle w:val="CommentReference"/>
          <w:rFonts w:cs="Calibri"/>
          <w:sz w:val="22"/>
          <w:szCs w:val="22"/>
        </w:rPr>
        <w:commentReference w:id="3"/>
      </w:r>
      <w:r w:rsidRPr="31CEFCA2">
        <w:rPr>
          <w:rFonts w:cs="Calibri"/>
        </w:rPr>
        <w:t>makes identifier propagation enforceable.</w:t>
      </w:r>
    </w:p>
    <w:p w14:paraId="4DA4416B" w14:textId="6A6C4BF8" w:rsidR="3A5D2178" w:rsidRDefault="228B3CC5" w:rsidP="31CEFCA2">
      <w:pPr>
        <w:spacing w:before="240" w:after="240"/>
        <w:rPr>
          <w:rFonts w:cs="Calibri"/>
        </w:rPr>
      </w:pPr>
      <w:r w:rsidRPr="31CEFCA2">
        <w:rPr>
          <w:rFonts w:cs="Calibri"/>
          <w:b/>
          <w:bCs/>
        </w:rPr>
        <w:t>Workstream 2 (measurement, linkage key profiling):</w:t>
      </w:r>
      <w:r w:rsidRPr="31CEFCA2">
        <w:rPr>
          <w:rFonts w:cs="Calibri"/>
        </w:rPr>
        <w:t xml:space="preserve"> Across a broader set of HDUs/HIEs, profile the identifier landscape in existing clinical and lab</w:t>
      </w:r>
      <w:r w:rsidR="166B6D3A" w:rsidRPr="31CEFCA2">
        <w:rPr>
          <w:rFonts w:cs="Calibri"/>
        </w:rPr>
        <w:t>oratory</w:t>
      </w:r>
      <w:r w:rsidRPr="31CEFCA2">
        <w:rPr>
          <w:rFonts w:cs="Calibri"/>
        </w:rPr>
        <w:t xml:space="preserve"> feeds. Measure which linkage keys are present, how often, from which partners, and at what cross-stream match rates. This produces a national evidence base on HDU readiness for broader multi-stream linkage, a standalone PHIG data modernization deliverable that directly informs </w:t>
      </w:r>
      <w:r w:rsidR="1A3235E2" w:rsidRPr="31CEFCA2">
        <w:rPr>
          <w:rFonts w:cs="Calibri"/>
        </w:rPr>
        <w:t xml:space="preserve">a future work in this space. </w:t>
      </w:r>
    </w:p>
    <w:p w14:paraId="47DE1AFD" w14:textId="5C550B4F" w:rsidR="3A5D2178" w:rsidRDefault="3A5D2178" w:rsidP="424C1035">
      <w:pPr>
        <w:pStyle w:val="Heading2"/>
        <w:spacing w:before="240" w:after="240"/>
        <w:rPr>
          <w:rFonts w:ascii="Calibri" w:eastAsia="Calibri" w:hAnsi="Calibri" w:cs="Calibri"/>
          <w:sz w:val="22"/>
          <w:szCs w:val="22"/>
        </w:rPr>
      </w:pPr>
    </w:p>
    <w:p w14:paraId="494D9CF1" w14:textId="77777777" w:rsidR="00F81206" w:rsidRDefault="53BCE58C" w:rsidP="00F81206">
      <w:pPr>
        <w:pStyle w:val="Heading2"/>
      </w:pPr>
      <w:commentRangeStart w:id="4"/>
      <w:commentRangeStart w:id="5"/>
      <w:r>
        <w:t>Why this matters</w:t>
      </w:r>
      <w:commentRangeEnd w:id="4"/>
      <w:r w:rsidR="00222870">
        <w:rPr>
          <w:rStyle w:val="CommentReference"/>
          <w:sz w:val="32"/>
          <w:szCs w:val="32"/>
        </w:rPr>
        <w:commentReference w:id="4"/>
      </w:r>
      <w:commentRangeEnd w:id="5"/>
      <w:r>
        <w:rPr>
          <w:rStyle w:val="CommentReference"/>
          <w:sz w:val="32"/>
          <w:szCs w:val="32"/>
        </w:rPr>
        <w:commentReference w:id="5"/>
      </w:r>
    </w:p>
    <w:p w14:paraId="4AC5FD99" w14:textId="2EC68900" w:rsidR="00F81206" w:rsidRDefault="4352B2DC" w:rsidP="424C1035">
      <w:pPr>
        <w:pStyle w:val="ListBullet"/>
        <w:spacing w:after="0"/>
      </w:pPr>
      <w:r>
        <w:t>HDUs/HIEs already receive the clinical side of the epidemic intelligence picture through PHIG-funded infrastructure: ADT encounter feeds, ORU lab</w:t>
      </w:r>
      <w:r w:rsidR="5DCCF392">
        <w:t>oratory</w:t>
      </w:r>
      <w:r>
        <w:t xml:space="preserve"> results, syndromic surveillance data. </w:t>
      </w:r>
      <w:r w:rsidR="47D35FD5">
        <w:t xml:space="preserve">We aim for </w:t>
      </w:r>
      <w:r>
        <w:t>HDU</w:t>
      </w:r>
      <w:r w:rsidR="5589251E">
        <w:t xml:space="preserve">s to </w:t>
      </w:r>
      <w:r>
        <w:t>demonstrate</w:t>
      </w:r>
      <w:r w:rsidR="72AAE350">
        <w:t xml:space="preserve"> </w:t>
      </w:r>
      <w:r>
        <w:t>the ability to link genomic characterization results back to that existing clinical context at scale, through commercial partners, using a standardized and repeatable pattern.</w:t>
      </w:r>
    </w:p>
    <w:p w14:paraId="2DD30DA6" w14:textId="0F47682C" w:rsidR="00F81206" w:rsidRDefault="390448CC" w:rsidP="424C1035">
      <w:pPr>
        <w:pStyle w:val="ListParagraph"/>
        <w:numPr>
          <w:ilvl w:val="0"/>
          <w:numId w:val="6"/>
        </w:numPr>
        <w:spacing w:before="240" w:after="240"/>
      </w:pPr>
      <w:r>
        <w:t>The root cause is not that HDUs lack data. It is that no reliable identifier connects a genomic result arriving from a commercial sequencing lab</w:t>
      </w:r>
      <w:r w:rsidR="3472010B">
        <w:t>oratory</w:t>
      </w:r>
      <w:r>
        <w:t xml:space="preserve"> to the clinical event the HDU already knows about. The chain from clinical encounter to final genomic sequence passes through multiple systems, each of which may accession the specimen under a different identifier. Linkage fails silently and manual reconciliation does not scale.</w:t>
      </w:r>
    </w:p>
    <w:p w14:paraId="518911CD" w14:textId="334D700F" w:rsidR="00F81206" w:rsidRDefault="00F81206" w:rsidP="424C1035">
      <w:pPr>
        <w:pStyle w:val="ListParagraph"/>
        <w:spacing w:before="240" w:after="240"/>
      </w:pPr>
    </w:p>
    <w:p w14:paraId="53A61C71" w14:textId="4F211608" w:rsidR="390448CC" w:rsidRDefault="390448CC" w:rsidP="31CEFCA2">
      <w:pPr>
        <w:pStyle w:val="ListParagraph"/>
        <w:numPr>
          <w:ilvl w:val="0"/>
          <w:numId w:val="6"/>
        </w:numPr>
        <w:spacing w:before="240" w:after="240"/>
      </w:pPr>
      <w:r>
        <w:t>BTR</w:t>
      </w:r>
      <w:r w:rsidDel="390448CC">
        <w:t xml:space="preserve"> </w:t>
      </w:r>
      <w:r>
        <w:t>program funds sequencing through a commercial partner, it places an order. That order is the moment where a durable identifier can be injected before the specimen enters the lab</w:t>
      </w:r>
      <w:r w:rsidR="18D520BA">
        <w:t>oratory</w:t>
      </w:r>
      <w:r>
        <w:t>'s internal workflow and before re-accessioning fragments the identity chain.</w:t>
      </w:r>
    </w:p>
    <w:p w14:paraId="1DA39D22" w14:textId="18110F0C" w:rsidR="6941B8DE" w:rsidRDefault="6941B8DE" w:rsidP="31CEFCA2">
      <w:pPr>
        <w:pStyle w:val="ListParagraph"/>
        <w:numPr>
          <w:ilvl w:val="0"/>
          <w:numId w:val="6"/>
        </w:numPr>
        <w:spacing w:before="240" w:after="240"/>
      </w:pPr>
      <w:r>
        <w:t xml:space="preserve">If needed, depending on what genomic data is submitted by the commercial partner, the </w:t>
      </w:r>
      <w:r w:rsidR="7DC5D241">
        <w:t>AMD</w:t>
      </w:r>
      <w:r w:rsidR="4FF66ED5">
        <w:t>-</w:t>
      </w:r>
      <w:r w:rsidR="7DC5D241">
        <w:t xml:space="preserve">P </w:t>
      </w:r>
      <w:r>
        <w:t xml:space="preserve">can </w:t>
      </w:r>
      <w:r w:rsidR="6BFD44FC">
        <w:t xml:space="preserve">scrub identifying human read data from the genomic data. This would only be required if the commercial partner is not de-hosting the genomic data they submit to the </w:t>
      </w:r>
      <w:r w:rsidR="26BEA6C1">
        <w:t>AMD</w:t>
      </w:r>
      <w:r w:rsidR="043117E2">
        <w:t>-</w:t>
      </w:r>
      <w:r w:rsidR="26BEA6C1">
        <w:t>P</w:t>
      </w:r>
      <w:r w:rsidR="6BFD44FC">
        <w:t>.</w:t>
      </w:r>
      <w:r w:rsidR="652BF5F9">
        <w:t xml:space="preserve"> If unknown, the </w:t>
      </w:r>
      <w:r w:rsidR="52160906">
        <w:t>AMD</w:t>
      </w:r>
      <w:r w:rsidR="1AF7E6A9">
        <w:t>-</w:t>
      </w:r>
      <w:r w:rsidR="52160906">
        <w:t>P</w:t>
      </w:r>
      <w:r w:rsidR="1C379766">
        <w:t xml:space="preserve"> </w:t>
      </w:r>
      <w:r w:rsidR="652BF5F9">
        <w:t>can also pre-scan the data for any human reads as well.</w:t>
      </w:r>
    </w:p>
    <w:p w14:paraId="4D48C8AF" w14:textId="11E616DD" w:rsidR="00F81206" w:rsidRDefault="00F81206" w:rsidP="424C1035">
      <w:pPr>
        <w:pStyle w:val="ListBullet"/>
        <w:numPr>
          <w:ilvl w:val="0"/>
          <w:numId w:val="0"/>
        </w:numPr>
        <w:spacing w:after="0"/>
      </w:pPr>
    </w:p>
    <w:p w14:paraId="5379B525" w14:textId="1A77F6A8" w:rsidR="00F81206" w:rsidRDefault="7D117416" w:rsidP="00F81206">
      <w:pPr>
        <w:pStyle w:val="Heading2"/>
      </w:pPr>
      <w:r>
        <w:t>Pilot purpose</w:t>
      </w:r>
    </w:p>
    <w:p w14:paraId="3B2C26FE" w14:textId="3BC11CF2" w:rsidR="0E9509C0" w:rsidRDefault="0E9509C0" w:rsidP="424C1035">
      <w:pPr>
        <w:pStyle w:val="ListBullet"/>
        <w:numPr>
          <w:ilvl w:val="0"/>
          <w:numId w:val="0"/>
        </w:numPr>
        <w:spacing w:after="0"/>
      </w:pPr>
      <w:r w:rsidRPr="424C1035">
        <w:rPr>
          <w:b/>
          <w:bCs/>
        </w:rPr>
        <w:t>PHIG value proposition:</w:t>
      </w:r>
      <w:r w:rsidRPr="424C1035">
        <w:t xml:space="preserve"> HDUs/HIEs demonstrate a new capability, automated linkage of BTR-funded genomic characterization to their existing clinical context, extending the public health value of PHIG-funded infrastructure. Jurisdictions gain fused situational awareness products without manual reconciliation.</w:t>
      </w:r>
    </w:p>
    <w:p w14:paraId="0113F2E0" w14:textId="5CB18CD5" w:rsidR="0E9509C0" w:rsidRDefault="0E9509C0" w:rsidP="424C1035">
      <w:pPr>
        <w:spacing w:before="240" w:after="240"/>
        <w:rPr>
          <w:b/>
          <w:bCs/>
        </w:rPr>
      </w:pPr>
      <w:r w:rsidRPr="424C1035">
        <w:rPr>
          <w:b/>
          <w:bCs/>
        </w:rPr>
        <w:t>Objectives:</w:t>
      </w:r>
    </w:p>
    <w:p w14:paraId="0DF113F1" w14:textId="7166F3F1" w:rsidR="0E9509C0" w:rsidRDefault="0E9509C0" w:rsidP="424C1035">
      <w:pPr>
        <w:pStyle w:val="ListParagraph"/>
        <w:numPr>
          <w:ilvl w:val="0"/>
          <w:numId w:val="4"/>
        </w:numPr>
        <w:spacing w:after="0"/>
      </w:pPr>
      <w:r w:rsidRPr="424C1035">
        <w:t xml:space="preserve">Demonstrate that a </w:t>
      </w:r>
      <w:commentRangeStart w:id="6"/>
      <w:r w:rsidRPr="424C1035">
        <w:t>pre-minted GLI assigned at sequencing order placement</w:t>
      </w:r>
      <w:commentRangeEnd w:id="6"/>
      <w:r w:rsidRPr="424C1035">
        <w:rPr>
          <w:rStyle w:val="CommentReference"/>
          <w:sz w:val="22"/>
          <w:szCs w:val="22"/>
        </w:rPr>
        <w:commentReference w:id="6"/>
      </w:r>
      <w:r w:rsidRPr="424C1035">
        <w:t xml:space="preserve"> propagates through a commercial pipeline and enables the HDU to link the genomic result to clinical event context it already holds.</w:t>
      </w:r>
    </w:p>
    <w:p w14:paraId="4E34D0C9" w14:textId="22FF3EF3" w:rsidR="0E9509C0" w:rsidRDefault="0E9509C0" w:rsidP="424C1035">
      <w:pPr>
        <w:pStyle w:val="ListParagraph"/>
        <w:numPr>
          <w:ilvl w:val="0"/>
          <w:numId w:val="4"/>
        </w:numPr>
        <w:spacing w:after="0"/>
      </w:pPr>
      <w:r w:rsidRPr="424C1035">
        <w:t>Define minimum contractual, technical, and operational requirements for GLI propagation across sequencing partnerships.</w:t>
      </w:r>
    </w:p>
    <w:p w14:paraId="695313BD" w14:textId="1304EC6C" w:rsidR="0E9509C0" w:rsidRDefault="0E9509C0" w:rsidP="424C1035">
      <w:pPr>
        <w:pStyle w:val="ListParagraph"/>
        <w:numPr>
          <w:ilvl w:val="0"/>
          <w:numId w:val="4"/>
        </w:numPr>
        <w:spacing w:after="0"/>
      </w:pPr>
      <w:r w:rsidRPr="424C1035">
        <w:t>Profile the linkage key landscape across HDU/HIE feeds to measure identifier availability and matchability in existing data streams, producing the evidence base for Phase 2.</w:t>
      </w:r>
    </w:p>
    <w:p w14:paraId="0D00B170" w14:textId="15E0A357" w:rsidR="0E9509C0" w:rsidRDefault="0E9509C0" w:rsidP="424C1035">
      <w:pPr>
        <w:pStyle w:val="ListParagraph"/>
        <w:numPr>
          <w:ilvl w:val="0"/>
          <w:numId w:val="4"/>
        </w:numPr>
        <w:spacing w:after="0"/>
      </w:pPr>
      <w:r w:rsidRPr="424C1035">
        <w:t>Produce measurable evidence on propagation success, breakage modes, latency, and decision utility with a clear path to scale.</w:t>
      </w:r>
    </w:p>
    <w:p w14:paraId="7D3E697C" w14:textId="7C3153C4" w:rsidR="0E9509C0" w:rsidRDefault="0E9509C0" w:rsidP="424C1035">
      <w:pPr>
        <w:pStyle w:val="ListParagraph"/>
        <w:numPr>
          <w:ilvl w:val="0"/>
          <w:numId w:val="4"/>
        </w:numPr>
        <w:spacing w:after="0"/>
      </w:pPr>
      <w:commentRangeStart w:id="9"/>
      <w:r w:rsidRPr="424C1035">
        <w:t xml:space="preserve">Adopt minimal sequencing information standards (ASqMi, MIxS; </w:t>
      </w:r>
      <w:hyperlink r:id="rId14">
        <w:r w:rsidRPr="424C1035">
          <w:rPr>
            <w:rStyle w:val="Hyperlink"/>
          </w:rPr>
          <w:t>ASqMi</w:t>
        </w:r>
      </w:hyperlink>
      <w:r>
        <w:t xml:space="preserve"> and </w:t>
      </w:r>
      <w:hyperlink r:id="rId15">
        <w:r w:rsidRPr="424C1035">
          <w:rPr>
            <w:rStyle w:val="Hyperlink"/>
          </w:rPr>
          <w:t>https://github.com/GenomicsStandardsConsortium/mixs</w:t>
        </w:r>
      </w:hyperlink>
      <w:r>
        <w:t>)</w:t>
      </w:r>
      <w:r w:rsidRPr="424C1035">
        <w:t xml:space="preserve"> for genomic result content rather than bespoke schemas</w:t>
      </w:r>
      <w:commentRangeEnd w:id="9"/>
      <w:r w:rsidRPr="424C1035">
        <w:rPr>
          <w:rStyle w:val="CommentReference"/>
          <w:sz w:val="22"/>
          <w:szCs w:val="22"/>
        </w:rPr>
        <w:commentReference w:id="9"/>
      </w:r>
      <w:r w:rsidRPr="424C1035">
        <w:t>.</w:t>
      </w:r>
    </w:p>
    <w:p w14:paraId="0FF1869F" w14:textId="77777777" w:rsidR="00F81206" w:rsidRDefault="53BCE58C" w:rsidP="00F81206">
      <w:pPr>
        <w:pStyle w:val="Heading2"/>
      </w:pPr>
      <w:r>
        <w:t>Scope and approach</w:t>
      </w:r>
    </w:p>
    <w:p w14:paraId="2FDF3C7C" w14:textId="342417FA" w:rsidR="00F81206" w:rsidRPr="00F81206" w:rsidRDefault="01CF4BA2" w:rsidP="424C1035">
      <w:pPr>
        <w:pStyle w:val="Heading3"/>
        <w:spacing w:before="281" w:after="281"/>
      </w:pPr>
      <w:r w:rsidRPr="424C1035">
        <w:rPr>
          <w:b/>
          <w:bCs/>
        </w:rPr>
        <w:t>Workstream 1: GLI-Based Genomics Linkage</w:t>
      </w:r>
    </w:p>
    <w:p w14:paraId="1A37AA09" w14:textId="56B66365" w:rsidR="00F81206" w:rsidRPr="00F81206" w:rsidRDefault="01CF4BA2" w:rsidP="31CEFCA2">
      <w:pPr>
        <w:spacing w:before="240" w:after="240"/>
        <w:rPr>
          <w:rFonts w:cs="Calibri"/>
        </w:rPr>
      </w:pPr>
      <w:r>
        <w:t xml:space="preserve">2 to 3 HDUs/HIEs with operational clinical feeds and active </w:t>
      </w:r>
      <w:commentRangeStart w:id="11"/>
      <w:r>
        <w:t>BTR-funded sequencing engagements.</w:t>
      </w:r>
      <w:commentRangeEnd w:id="11"/>
      <w:r>
        <w:rPr>
          <w:rStyle w:val="CommentReference"/>
          <w:sz w:val="22"/>
          <w:szCs w:val="22"/>
        </w:rPr>
        <w:commentReference w:id="11"/>
      </w:r>
      <w:r>
        <w:t xml:space="preserve"> </w:t>
      </w:r>
      <w:r w:rsidR="18DF0F43" w:rsidRPr="31CEFCA2">
        <w:rPr>
          <w:rFonts w:cs="Calibri"/>
        </w:rPr>
        <w:t xml:space="preserve">The commercial sequencing laboratory receives a BTR-funded sequencing electronic laboratory order from a clinical setting via HDU typically using an HL7 v2.x message to request sequencing be performed. The HDU </w:t>
      </w:r>
      <w:r w:rsidR="6A4EF0B6" w:rsidRPr="31CEFCA2">
        <w:rPr>
          <w:rFonts w:cs="Calibri"/>
        </w:rPr>
        <w:t xml:space="preserve">adds </w:t>
      </w:r>
      <w:r w:rsidR="18DF0F43" w:rsidRPr="31CEFCA2">
        <w:rPr>
          <w:rFonts w:cs="Calibri"/>
        </w:rPr>
        <w:t>a pre-minted GLI</w:t>
      </w:r>
      <w:r w:rsidR="13E12F5E" w:rsidRPr="31CEFCA2">
        <w:rPr>
          <w:rFonts w:cs="Calibri"/>
        </w:rPr>
        <w:t xml:space="preserve"> to the electronic laboratory order</w:t>
      </w:r>
      <w:r w:rsidR="18DF0F43" w:rsidRPr="31CEFCA2">
        <w:rPr>
          <w:rFonts w:cs="Calibri"/>
        </w:rPr>
        <w:t>. The GLI is minted by CDC’s AMD-P, an enterprise pathogen genomic surveillance platform for CDC. Additionally, the HDU adds the GLI to additional case level data, with the same patient identifier as the electronic laboratory order, reported from the clinical setting to CDC.</w:t>
      </w:r>
      <w:r w:rsidR="4116949E" w:rsidRPr="31CEFCA2">
        <w:rPr>
          <w:rFonts w:cs="Calibri"/>
        </w:rPr>
        <w:t xml:space="preserve"> </w:t>
      </w:r>
      <w:r w:rsidR="3614D673" w:rsidRPr="31CEFCA2">
        <w:rPr>
          <w:rFonts w:cs="Calibri"/>
        </w:rPr>
        <w:t>The GLI propagates through the commercial sequencing laboratory's pipeline; is submitted to the CDC alongside any data submissions including genomic sequencing data (e.g., FASTQ) and additional testing results; and can be matched by the CDC against the clinical context it already receives through existing encounter, laboratory, and syndromic feeds.</w:t>
      </w:r>
    </w:p>
    <w:p w14:paraId="4BC049ED" w14:textId="7BA7F8E4" w:rsidR="00F81206" w:rsidRPr="00F81206" w:rsidRDefault="01CF4BA2" w:rsidP="424C1035">
      <w:pPr>
        <w:spacing w:before="240" w:after="240"/>
      </w:pPr>
      <w:commentRangeStart w:id="13"/>
      <w:commentRangeStart w:id="14"/>
      <w:r>
        <w:t xml:space="preserve">Pilot jurisdictions </w:t>
      </w:r>
      <w:commentRangeEnd w:id="13"/>
      <w:r>
        <w:rPr>
          <w:rStyle w:val="CommentReference"/>
          <w:sz w:val="22"/>
          <w:szCs w:val="22"/>
        </w:rPr>
        <w:commentReference w:id="13"/>
      </w:r>
      <w:commentRangeEnd w:id="14"/>
      <w:r>
        <w:rPr>
          <w:rStyle w:val="CommentReference"/>
          <w:sz w:val="22"/>
          <w:szCs w:val="22"/>
        </w:rPr>
        <w:commentReference w:id="14"/>
      </w:r>
      <w:r>
        <w:t>are selected based on having a BTR sequencing engagement with a commercial partner that will accept GLI propagation as a contractual condition.</w:t>
      </w:r>
      <w:r w:rsidR="17DC0518">
        <w:t xml:space="preserve"> Pilot jurisdictions can retrieve GLIs, NCBI accession identifiers, and sequence data from AMD-P.</w:t>
      </w:r>
    </w:p>
    <w:p w14:paraId="1353D9BC" w14:textId="52856E1F" w:rsidR="00F81206" w:rsidRPr="00F81206" w:rsidRDefault="01CF4BA2" w:rsidP="424C1035">
      <w:pPr>
        <w:pStyle w:val="Heading3"/>
        <w:spacing w:before="281" w:after="281"/>
      </w:pPr>
      <w:r w:rsidRPr="424C1035">
        <w:rPr>
          <w:b/>
          <w:bCs/>
        </w:rPr>
        <w:t>Workstream 2: Linkage Key Profiling</w:t>
      </w:r>
    </w:p>
    <w:p w14:paraId="074534DA" w14:textId="13148F45" w:rsidR="00F81206" w:rsidRPr="00F81206" w:rsidRDefault="01CF4BA2" w:rsidP="424C1035">
      <w:pPr>
        <w:spacing w:before="240" w:after="240"/>
      </w:pPr>
      <w:r>
        <w:t>5 to 6 HDUs/HIEs selected for diversity of commercial lab</w:t>
      </w:r>
      <w:r w:rsidR="31BD8FD9">
        <w:t>oratory</w:t>
      </w:r>
      <w:r>
        <w:t xml:space="preserve"> partners and LIMS platforms. Profile existing ADT, ORU, ELR, and syndromic feeds for population rates of visit numbers (PV1-19), placer order numbers (ORC-2/OBR-2), filler order numbers (ORC-3/OBR-3), and specimen IDs (SPM-2). Attempt cross-stream matching to measure actual linkage potential. No new data flows, no intervention. Timeline: 2 to 3 months onboarding, 3 to 4 months profiling, remainder for analysis.</w:t>
      </w:r>
    </w:p>
    <w:p w14:paraId="1EE8CF0D" w14:textId="71FB1616" w:rsidR="00F81206" w:rsidRPr="00F81206" w:rsidRDefault="2A1AE470" w:rsidP="424C1035">
      <w:pPr>
        <w:pStyle w:val="Heading2"/>
        <w:spacing w:after="0"/>
      </w:pPr>
      <w:r>
        <w:t>GLI Specification</w:t>
      </w:r>
    </w:p>
    <w:p w14:paraId="303091F5" w14:textId="02A406E8" w:rsidR="00F81206" w:rsidRPr="00F81206" w:rsidRDefault="2A1AE470" w:rsidP="31CEFCA2">
      <w:pPr>
        <w:spacing w:before="240" w:after="240"/>
        <w:rPr>
          <w:rFonts w:cs="Calibri"/>
        </w:rPr>
      </w:pPr>
      <w:r w:rsidRPr="31CEFCA2">
        <w:rPr>
          <w:rFonts w:cs="Calibri"/>
        </w:rPr>
        <w:t xml:space="preserve">The GLI is a globally unique, jurisdiction-neutral identifier </w:t>
      </w:r>
      <w:commentRangeStart w:id="15"/>
      <w:r w:rsidRPr="31CEFCA2">
        <w:rPr>
          <w:rFonts w:cs="Calibri"/>
        </w:rPr>
        <w:t xml:space="preserve">minted by the </w:t>
      </w:r>
      <w:r w:rsidR="21926474" w:rsidRPr="31CEFCA2">
        <w:rPr>
          <w:rFonts w:cs="Calibri"/>
        </w:rPr>
        <w:t>AMD-</w:t>
      </w:r>
      <w:r w:rsidR="46A741B1" w:rsidRPr="7058DAF9">
        <w:rPr>
          <w:rFonts w:cs="Calibri"/>
        </w:rPr>
        <w:t>P</w:t>
      </w:r>
      <w:r w:rsidRPr="31CEFCA2">
        <w:rPr>
          <w:rFonts w:cs="Calibri"/>
        </w:rPr>
        <w:t xml:space="preserve"> </w:t>
      </w:r>
      <w:commentRangeEnd w:id="15"/>
      <w:r w:rsidRPr="31CEFCA2">
        <w:rPr>
          <w:rStyle w:val="CommentReference"/>
          <w:rFonts w:cs="Calibri"/>
          <w:sz w:val="22"/>
          <w:szCs w:val="22"/>
        </w:rPr>
        <w:commentReference w:id="15"/>
      </w:r>
      <w:r w:rsidRPr="31CEFCA2">
        <w:rPr>
          <w:rFonts w:cs="Calibri"/>
        </w:rPr>
        <w:t>at sequencing order placement. Structure: HDU namespace + sequencing partner code + order-unique component. Machine-readable, non-guessable, no embedded PHI.</w:t>
      </w:r>
    </w:p>
    <w:p w14:paraId="0E22BC09" w14:textId="6BF28C65" w:rsidR="00F81206" w:rsidRPr="00F81206" w:rsidRDefault="2A1AE470" w:rsidP="31CEFCA2">
      <w:pPr>
        <w:spacing w:before="240" w:after="240"/>
        <w:rPr>
          <w:rFonts w:cs="Calibri"/>
        </w:rPr>
      </w:pPr>
      <w:r w:rsidRPr="31CEFCA2">
        <w:rPr>
          <w:rFonts w:cs="Calibri"/>
        </w:rPr>
        <w:t>The commercial sequencing lab</w:t>
      </w:r>
      <w:r w:rsidR="738901D5" w:rsidRPr="31CEFCA2">
        <w:rPr>
          <w:rFonts w:cs="Calibri"/>
        </w:rPr>
        <w:t>oratory</w:t>
      </w:r>
      <w:r w:rsidRPr="31CEFCA2">
        <w:rPr>
          <w:rFonts w:cs="Calibri"/>
        </w:rPr>
        <w:t xml:space="preserve"> carries the GLI through its internal pipeline and includes it in the outbound result. The lab</w:t>
      </w:r>
      <w:r w:rsidR="5F59E393" w:rsidRPr="31CEFCA2">
        <w:rPr>
          <w:rFonts w:cs="Calibri"/>
        </w:rPr>
        <w:t>oratory</w:t>
      </w:r>
      <w:r w:rsidRPr="31CEFCA2">
        <w:rPr>
          <w:rFonts w:cs="Calibri"/>
        </w:rPr>
        <w:t xml:space="preserve"> keeps its own accession numbers; the GLI travels alongside as an external identifier. HL7 v2 mapping: SPM-2 or OBR-3. FHIR mapping: Specimen.identifier or DiagnosticReport.identifier. Field selection defined per partner lab</w:t>
      </w:r>
      <w:r w:rsidR="0EE8B232" w:rsidRPr="31CEFCA2">
        <w:rPr>
          <w:rFonts w:cs="Calibri"/>
        </w:rPr>
        <w:t>oratory</w:t>
      </w:r>
      <w:r w:rsidRPr="31CEFCA2">
        <w:rPr>
          <w:rFonts w:cs="Calibri"/>
        </w:rPr>
        <w:t xml:space="preserve"> during onboarding.</w:t>
      </w:r>
    </w:p>
    <w:p w14:paraId="31FF6BC4" w14:textId="7A5E00F8" w:rsidR="00F81206" w:rsidRPr="00F81206" w:rsidRDefault="2A1AE470" w:rsidP="424C1035">
      <w:pPr>
        <w:spacing w:before="240" w:after="240"/>
      </w:pPr>
      <w:r w:rsidRPr="424C1035">
        <w:rPr>
          <w:rFonts w:cs="Calibri"/>
        </w:rPr>
        <w:t>Event metadata captured at GLI registration: ordering jurisdiction, facility NPI, specimen collection date, specimen type, clinical indication, patient jurisdiction FIPS code. No direct patient identifiers in the registry.</w:t>
      </w:r>
    </w:p>
    <w:p w14:paraId="39FD4A2E" w14:textId="6CDB69CD" w:rsidR="00F81206" w:rsidRPr="00F81206" w:rsidRDefault="2A1AE470" w:rsidP="424C1035">
      <w:pPr>
        <w:spacing w:before="240" w:after="240"/>
      </w:pPr>
      <w:r w:rsidRPr="424C1035">
        <w:rPr>
          <w:rFonts w:cs="Calibri"/>
        </w:rPr>
        <w:t>Where a single specimen generates multiple tests or sequencing runs, all downstream results reference the same GLI. The registry models the one-to-many relationship explicitly.</w:t>
      </w:r>
    </w:p>
    <w:p w14:paraId="74278716" w14:textId="0D3A6E09" w:rsidR="00F81206" w:rsidRPr="00F81206" w:rsidRDefault="00F81206" w:rsidP="424C1035"/>
    <w:p w14:paraId="29139CD6" w14:textId="5436B025" w:rsidR="00F81206" w:rsidRPr="00F81206" w:rsidRDefault="7D117416" w:rsidP="424C1035">
      <w:pPr>
        <w:pStyle w:val="Heading2"/>
        <w:spacing w:after="0"/>
      </w:pPr>
      <w:r>
        <w:t>Data streams and exchange mechanisms</w:t>
      </w:r>
    </w:p>
    <w:p w14:paraId="7F50E135" w14:textId="736AE82B" w:rsidR="604BAAD5" w:rsidRDefault="604BAAD5" w:rsidP="424C1035">
      <w:pPr>
        <w:pStyle w:val="ListBullet"/>
        <w:spacing w:after="0"/>
      </w:pPr>
      <w:r w:rsidRPr="31CEFCA2">
        <w:rPr>
          <w:b/>
          <w:bCs/>
        </w:rPr>
        <w:t>Already operational at the HDU (not built for this pilot):</w:t>
      </w:r>
      <w:r>
        <w:t xml:space="preserve"> HL7 v2.5.1 ADT feeds, ORU lab</w:t>
      </w:r>
      <w:r w:rsidR="61C93E9D">
        <w:t>oratory</w:t>
      </w:r>
      <w:r>
        <w:t xml:space="preserve"> results, syndromic surveillance, FHIR clinical enrichment aligned to US Core and USCDI v3.</w:t>
      </w:r>
    </w:p>
    <w:p w14:paraId="4A8F7F10" w14:textId="361BC41F" w:rsidR="604BAAD5" w:rsidRDefault="604BAAD5" w:rsidP="424C1035">
      <w:pPr>
        <w:pStyle w:val="ListParagraph"/>
        <w:numPr>
          <w:ilvl w:val="0"/>
          <w:numId w:val="3"/>
        </w:numPr>
        <w:spacing w:before="240" w:after="240"/>
      </w:pPr>
      <w:r w:rsidRPr="31CEFCA2">
        <w:rPr>
          <w:b/>
          <w:bCs/>
        </w:rPr>
        <w:t>New for this pilot:</w:t>
      </w:r>
      <w:r>
        <w:t xml:space="preserve"> Sequencing orders carrying the GLI (outbound to commercial lab</w:t>
      </w:r>
      <w:r w:rsidR="4EC74566">
        <w:t>oratorie</w:t>
      </w:r>
      <w:r>
        <w:t>s), and genomic results carrying the GLI (inbound from commercial lab</w:t>
      </w:r>
      <w:r w:rsidR="0A843766">
        <w:t>oratorie</w:t>
      </w:r>
      <w:r>
        <w:t>s). Genomic result content follows a minimal sequence information standard aligned to ASqMi/MIxS covering organism identification (NCBI Taxonomy), lineage (PANGO or equivalent), variant calls, resistance markers, quality metrics, sequencing method, and pipeline version.</w:t>
      </w:r>
    </w:p>
    <w:p w14:paraId="2B6B7DC9" w14:textId="6DED9E5C" w:rsidR="604BAAD5" w:rsidRDefault="604BAAD5" w:rsidP="424C1035">
      <w:pPr>
        <w:pStyle w:val="ListParagraph"/>
        <w:numPr>
          <w:ilvl w:val="0"/>
          <w:numId w:val="3"/>
        </w:numPr>
        <w:spacing w:before="240" w:after="240"/>
      </w:pPr>
      <w:r w:rsidRPr="424C1035">
        <w:rPr>
          <w:b/>
          <w:bCs/>
        </w:rPr>
        <w:t>Terminology governance:</w:t>
      </w:r>
      <w:r w:rsidRPr="424C1035">
        <w:t xml:space="preserve"> Reference PANGO lineage nomenclature, MLST schema registries, and NCBI Taxonomy. Do not create bespoke code systems. Align value sets using HL7 Unified Terminology Governance.</w:t>
      </w:r>
    </w:p>
    <w:p w14:paraId="0CE964A6" w14:textId="24EC02B1" w:rsidR="424C1035" w:rsidRDefault="424C1035" w:rsidP="424C1035">
      <w:pPr>
        <w:pStyle w:val="ListBullet"/>
        <w:spacing w:after="0"/>
      </w:pPr>
    </w:p>
    <w:p w14:paraId="64A04581" w14:textId="77777777" w:rsidR="00F81206" w:rsidRDefault="00F81206" w:rsidP="00F81206">
      <w:pPr>
        <w:pStyle w:val="ListBullet"/>
        <w:numPr>
          <w:ilvl w:val="0"/>
          <w:numId w:val="0"/>
        </w:numPr>
        <w:spacing w:after="0"/>
        <w:ind w:left="360"/>
      </w:pPr>
    </w:p>
    <w:p w14:paraId="53AB7A29" w14:textId="77777777" w:rsidR="00F81206" w:rsidRDefault="00F81206" w:rsidP="00F81206">
      <w:pPr>
        <w:pStyle w:val="Heading2"/>
      </w:pPr>
      <w:r>
        <w:t>Standards and trust layer</w:t>
      </w:r>
    </w:p>
    <w:p w14:paraId="3FDBC7BF" w14:textId="7E985AAC" w:rsidR="71670C48" w:rsidRDefault="71670C48" w:rsidP="0B024681">
      <w:pPr>
        <w:pStyle w:val="ListBullet"/>
        <w:numPr>
          <w:ilvl w:val="0"/>
          <w:numId w:val="0"/>
        </w:numPr>
        <w:spacing w:after="0"/>
      </w:pPr>
    </w:p>
    <w:p w14:paraId="13EF3B28" w14:textId="3C0CE7A2" w:rsidR="5BC93933" w:rsidRDefault="5BC93933" w:rsidP="424C1035">
      <w:pPr>
        <w:spacing w:before="240" w:after="240"/>
      </w:pPr>
      <w:r w:rsidRPr="424C1035">
        <w:rPr>
          <w:b/>
          <w:bCs/>
        </w:rPr>
        <w:t>Standards baseline:</w:t>
      </w:r>
      <w:r w:rsidRPr="424C1035">
        <w:t xml:space="preserve"> US Core and USCDI v3 for clinical elements. Minimal sequence information standard for genomic results. HL7 Genomics Reporting IG v3.0.0 as a post-pilot formalization target.</w:t>
      </w:r>
    </w:p>
    <w:p w14:paraId="68384B51" w14:textId="69A58021" w:rsidR="5BC93933" w:rsidRDefault="5BC93933" w:rsidP="424C1035">
      <w:pPr>
        <w:spacing w:before="240" w:after="240"/>
      </w:pPr>
      <w:r w:rsidRPr="31CEFCA2">
        <w:rPr>
          <w:b/>
          <w:bCs/>
        </w:rPr>
        <w:t>Trust scoring (Workstream 1):</w:t>
      </w:r>
      <w:r>
        <w:t xml:space="preserve"> In-motion: GLI present and registry-matched, payload conformance to minimal sequence information standard, result timestamp within genomics SLA. At-rest: propagation success rate, breakage by reason code and partner lab</w:t>
      </w:r>
      <w:r w:rsidR="6C1EB687">
        <w:t>oratory</w:t>
      </w:r>
      <w:r>
        <w:t>, latency distributions, field completeness.</w:t>
      </w:r>
    </w:p>
    <w:p w14:paraId="1A432162" w14:textId="0B2D506C" w:rsidR="5BC93933" w:rsidRDefault="5BC93933" w:rsidP="424C1035">
      <w:pPr>
        <w:spacing w:before="240" w:after="240"/>
      </w:pPr>
      <w:r w:rsidRPr="31CEFCA2">
        <w:rPr>
          <w:b/>
          <w:bCs/>
        </w:rPr>
        <w:t>Trust scoring (Workstream 2):</w:t>
      </w:r>
      <w:r>
        <w:t xml:space="preserve"> Linkage key population rates by field, sending lab</w:t>
      </w:r>
      <w:r w:rsidR="7D2D1C48">
        <w:t>oratory</w:t>
      </w:r>
      <w:r>
        <w:t>, and jurisdiction. Cross-stream match rates. Identifier formatting consistency.</w:t>
      </w:r>
    </w:p>
    <w:p w14:paraId="6B73F538" w14:textId="695F66C7" w:rsidR="5BC93933" w:rsidRDefault="5BC93933" w:rsidP="424C1035">
      <w:pPr>
        <w:spacing w:before="240" w:after="240"/>
      </w:pPr>
      <w:r w:rsidRPr="31CEFCA2">
        <w:rPr>
          <w:b/>
          <w:bCs/>
        </w:rPr>
        <w:t>Genomics latency:</w:t>
      </w:r>
      <w:r>
        <w:t xml:space="preserve"> 3 to 10 days from specimen receipt to quality-controlled sequence, defined per partner lab</w:t>
      </w:r>
      <w:r w:rsidR="5B2E9E25">
        <w:t>oratory</w:t>
      </w:r>
      <w:r>
        <w:t>. Dashboards degrade gracefully when genomic context is pending, showing data-freshness and linkage status indicators.</w:t>
      </w:r>
    </w:p>
    <w:p w14:paraId="1ECE0E73" w14:textId="08404059" w:rsidR="5BC93933" w:rsidRDefault="5BC93933" w:rsidP="424C1035">
      <w:pPr>
        <w:spacing w:before="240" w:after="240"/>
      </w:pPr>
      <w:r w:rsidRPr="424C1035">
        <w:rPr>
          <w:b/>
          <w:bCs/>
        </w:rPr>
        <w:t>Minimum data necessary:</w:t>
      </w:r>
      <w:r w:rsidRPr="424C1035">
        <w:t xml:space="preserve"> Role-based access, auditable handling. Registry access restricted to HDU and originating jurisdiction. CDC/BTR receives linked products, not raw registry data.</w:t>
      </w:r>
    </w:p>
    <w:p w14:paraId="47BA9880" w14:textId="29D16FB4" w:rsidR="424C1035" w:rsidRDefault="424C1035" w:rsidP="424C1035">
      <w:pPr>
        <w:pStyle w:val="ListBullet"/>
        <w:numPr>
          <w:ilvl w:val="0"/>
          <w:numId w:val="0"/>
        </w:numPr>
        <w:tabs>
          <w:tab w:val="num" w:pos="360"/>
        </w:tabs>
        <w:spacing w:after="0"/>
      </w:pPr>
    </w:p>
    <w:p w14:paraId="28E44F3E" w14:textId="77777777" w:rsidR="00F81206" w:rsidRDefault="37B1A372" w:rsidP="00F81206">
      <w:pPr>
        <w:pStyle w:val="Heading2"/>
      </w:pPr>
      <w:r>
        <w:t>Deliverables</w:t>
      </w:r>
    </w:p>
    <w:p w14:paraId="58A8E1F2" w14:textId="7F769B3E" w:rsidR="27BE495E" w:rsidRDefault="27BE495E" w:rsidP="31CEFCA2">
      <w:pPr>
        <w:pStyle w:val="ListParagraph"/>
        <w:numPr>
          <w:ilvl w:val="0"/>
          <w:numId w:val="6"/>
        </w:numPr>
        <w:spacing w:after="0"/>
        <w:rPr>
          <w:rFonts w:cs="Calibri"/>
        </w:rPr>
      </w:pPr>
      <w:r w:rsidRPr="31CEFCA2">
        <w:rPr>
          <w:rFonts w:cs="Calibri"/>
          <w:b/>
          <w:bCs/>
        </w:rPr>
        <w:t xml:space="preserve">GLI Acquisition: </w:t>
      </w:r>
      <w:r w:rsidRPr="31CEFCA2">
        <w:rPr>
          <w:rFonts w:cs="Calibri"/>
        </w:rPr>
        <w:t xml:space="preserve">Establish connectivity to AMD-P GLI </w:t>
      </w:r>
      <w:r w:rsidR="3BF0B82E" w:rsidRPr="31CEFCA2">
        <w:rPr>
          <w:rFonts w:cs="Calibri"/>
        </w:rPr>
        <w:t>registry</w:t>
      </w:r>
      <w:r w:rsidR="68588810" w:rsidRPr="31CEFCA2">
        <w:rPr>
          <w:rFonts w:cs="Calibri"/>
        </w:rPr>
        <w:t xml:space="preserve"> for acquisition of GLIs to be used by HDU</w:t>
      </w:r>
      <w:r w:rsidRPr="31CEFCA2">
        <w:rPr>
          <w:rFonts w:cs="Calibri"/>
        </w:rPr>
        <w:t>.</w:t>
      </w:r>
    </w:p>
    <w:p w14:paraId="380A327F" w14:textId="683ABD45" w:rsidR="668ED6CB" w:rsidRDefault="668ED6CB" w:rsidP="7058DAF9">
      <w:pPr>
        <w:numPr>
          <w:ilvl w:val="0"/>
          <w:numId w:val="6"/>
        </w:numPr>
        <w:spacing w:after="0"/>
        <w:rPr>
          <w:rFonts w:cs="Calibri"/>
        </w:rPr>
      </w:pPr>
      <w:r w:rsidRPr="424C1035">
        <w:rPr>
          <w:rFonts w:cs="Calibri"/>
          <w:b/>
          <w:bCs/>
        </w:rPr>
        <w:t>Minimal sequence information standard:</w:t>
      </w:r>
      <w:r w:rsidRPr="424C1035">
        <w:rPr>
          <w:rFonts w:cs="Calibri"/>
        </w:rPr>
        <w:t xml:space="preserve"> Pilot-defined metadata schema aligned to ASqMi/MIxS, with validation rules operated by the HDU.</w:t>
      </w:r>
    </w:p>
    <w:p w14:paraId="37D8995D" w14:textId="7EF73E99" w:rsidR="668ED6CB" w:rsidRDefault="668ED6CB" w:rsidP="424C1035">
      <w:pPr>
        <w:pStyle w:val="ListParagraph"/>
        <w:numPr>
          <w:ilvl w:val="0"/>
          <w:numId w:val="6"/>
        </w:numPr>
        <w:spacing w:after="0"/>
        <w:rPr>
          <w:rFonts w:cs="Calibri"/>
        </w:rPr>
      </w:pPr>
      <w:r w:rsidRPr="31CEFCA2">
        <w:rPr>
          <w:rFonts w:cs="Calibri"/>
          <w:b/>
          <w:bCs/>
        </w:rPr>
        <w:t>HDU operational specifications:</w:t>
      </w:r>
      <w:r w:rsidRPr="31CEFCA2">
        <w:rPr>
          <w:rFonts w:cs="Calibri"/>
        </w:rPr>
        <w:t xml:space="preserve"> </w:t>
      </w:r>
      <w:r w:rsidR="419BA4AA" w:rsidRPr="7058DAF9">
        <w:rPr>
          <w:rFonts w:cs="Calibri"/>
        </w:rPr>
        <w:t>R</w:t>
      </w:r>
      <w:r w:rsidR="3733BA8A" w:rsidRPr="7058DAF9">
        <w:rPr>
          <w:rFonts w:cs="Calibri"/>
        </w:rPr>
        <w:t>esult</w:t>
      </w:r>
      <w:r w:rsidRPr="31CEFCA2">
        <w:rPr>
          <w:rFonts w:cs="Calibri"/>
        </w:rPr>
        <w:t>-matching logic, clinical context fusion procedures, audit logging requirements. Sized for lookup-and-match within current HDU capability.</w:t>
      </w:r>
    </w:p>
    <w:p w14:paraId="0EAC5CB4" w14:textId="586E8801" w:rsidR="668ED6CB" w:rsidRDefault="668ED6CB" w:rsidP="424C1035">
      <w:pPr>
        <w:pStyle w:val="ListParagraph"/>
        <w:numPr>
          <w:ilvl w:val="0"/>
          <w:numId w:val="6"/>
        </w:numPr>
        <w:spacing w:after="0"/>
        <w:rPr>
          <w:rFonts w:cs="Calibri"/>
        </w:rPr>
      </w:pPr>
      <w:r w:rsidRPr="424C1035">
        <w:rPr>
          <w:rFonts w:cs="Calibri"/>
          <w:b/>
          <w:bCs/>
        </w:rPr>
        <w:t>Linkage key profiling report (Workstream 2):</w:t>
      </w:r>
      <w:r w:rsidRPr="424C1035">
        <w:rPr>
          <w:rFonts w:cs="Calibri"/>
        </w:rPr>
        <w:t xml:space="preserve"> Population rates, cross-stream match rates, identifier quality findings across HDUs/HIEs. Evidence-based recommendations for Phase 2 linkage architecture. Independently valuable as a PHIG data modernization output.</w:t>
      </w:r>
    </w:p>
    <w:p w14:paraId="523ECC81" w14:textId="3EA2BD2A" w:rsidR="668ED6CB" w:rsidRDefault="668ED6CB" w:rsidP="424C1035">
      <w:pPr>
        <w:pStyle w:val="ListParagraph"/>
        <w:numPr>
          <w:ilvl w:val="0"/>
          <w:numId w:val="6"/>
        </w:numPr>
        <w:spacing w:after="0"/>
        <w:rPr>
          <w:rFonts w:cs="Calibri"/>
        </w:rPr>
      </w:pPr>
      <w:r w:rsidRPr="424C1035">
        <w:rPr>
          <w:rFonts w:cs="Calibri"/>
          <w:b/>
          <w:bCs/>
        </w:rPr>
        <w:t>Decision-ready products:</w:t>
      </w:r>
      <w:r w:rsidRPr="424C1035">
        <w:rPr>
          <w:rFonts w:cs="Calibri"/>
        </w:rPr>
        <w:t xml:space="preserve"> Baseline monitoring view, anomaly awareness view, and event characterization view with linkage status and data-freshness indicators. Graceful degradation when genomics context is pending.</w:t>
      </w:r>
    </w:p>
    <w:p w14:paraId="64D59F08" w14:textId="4C28163B" w:rsidR="668ED6CB" w:rsidRDefault="668ED6CB" w:rsidP="424C1035">
      <w:pPr>
        <w:pStyle w:val="ListParagraph"/>
        <w:numPr>
          <w:ilvl w:val="0"/>
          <w:numId w:val="6"/>
        </w:numPr>
        <w:spacing w:after="0"/>
        <w:rPr>
          <w:rFonts w:cs="Calibri"/>
        </w:rPr>
      </w:pPr>
      <w:r w:rsidRPr="424C1035">
        <w:rPr>
          <w:rFonts w:cs="Calibri"/>
          <w:b/>
          <w:bCs/>
        </w:rPr>
        <w:t>Trust scorecards:</w:t>
      </w:r>
      <w:r w:rsidRPr="424C1035">
        <w:rPr>
          <w:rFonts w:cs="Calibri"/>
        </w:rPr>
        <w:t xml:space="preserve"> GLI propagation rates, linkage key population rates, breakage analysis, latency distributions. Published weekly.</w:t>
      </w:r>
    </w:p>
    <w:p w14:paraId="65DB64DB" w14:textId="4289D6A4" w:rsidR="668ED6CB" w:rsidRDefault="668ED6CB" w:rsidP="424C1035">
      <w:pPr>
        <w:pStyle w:val="ListParagraph"/>
        <w:numPr>
          <w:ilvl w:val="0"/>
          <w:numId w:val="6"/>
        </w:numPr>
        <w:spacing w:after="0"/>
        <w:rPr>
          <w:rFonts w:cs="Calibri"/>
        </w:rPr>
      </w:pPr>
      <w:r w:rsidRPr="424C1035">
        <w:rPr>
          <w:rFonts w:cs="Calibri"/>
          <w:b/>
          <w:bCs/>
        </w:rPr>
        <w:t>Scale playbook:</w:t>
      </w:r>
      <w:r w:rsidRPr="424C1035">
        <w:rPr>
          <w:rFonts w:cs="Calibri"/>
        </w:rPr>
        <w:t xml:space="preserve"> Onboarding procedures for additional HDUs/HIEs and sequencing partners using the same GLI specification and profiling methodology.</w:t>
      </w:r>
    </w:p>
    <w:p w14:paraId="5A657E6F" w14:textId="1F4F277A" w:rsidR="668ED6CB" w:rsidRDefault="668ED6CB" w:rsidP="424C1035">
      <w:pPr>
        <w:pStyle w:val="ListParagraph"/>
        <w:numPr>
          <w:ilvl w:val="0"/>
          <w:numId w:val="6"/>
        </w:numPr>
        <w:spacing w:after="0"/>
        <w:rPr>
          <w:rFonts w:cs="Calibri"/>
        </w:rPr>
      </w:pPr>
      <w:r w:rsidRPr="424C1035">
        <w:rPr>
          <w:rFonts w:cs="Calibri"/>
          <w:b/>
          <w:bCs/>
        </w:rPr>
        <w:t>Phase 2 roadmap:</w:t>
      </w:r>
      <w:r w:rsidRPr="424C1035">
        <w:rPr>
          <w:rFonts w:cs="Calibri"/>
        </w:rPr>
        <w:t xml:space="preserve"> Evidence-based recommendations for extending linkage to broader streams, informed by both workstreams. Maps where pre-minted identifiers can extend, where existing keys are viable, and where probabilistic matching is needed.</w:t>
      </w:r>
    </w:p>
    <w:p w14:paraId="43CC282A" w14:textId="538DCF8E" w:rsidR="424C1035" w:rsidRDefault="424C1035" w:rsidP="424C1035"/>
    <w:p w14:paraId="3821AB4E" w14:textId="77777777" w:rsidR="00F81206" w:rsidRPr="00F81206" w:rsidRDefault="7CF03E57" w:rsidP="00F81206">
      <w:pPr>
        <w:pStyle w:val="Heading2"/>
      </w:pPr>
      <w:r>
        <w:t>Evaluation and success measures</w:t>
      </w:r>
    </w:p>
    <w:p w14:paraId="5E6C7BD2" w14:textId="5510C5CD" w:rsidR="00F81206" w:rsidRDefault="295E1D4B" w:rsidP="424C1035">
      <w:pPr>
        <w:pStyle w:val="ListBullet"/>
        <w:numPr>
          <w:ilvl w:val="0"/>
          <w:numId w:val="0"/>
        </w:numPr>
        <w:tabs>
          <w:tab w:val="num" w:pos="360"/>
        </w:tabs>
        <w:spacing w:after="0"/>
      </w:pPr>
      <w:r w:rsidRPr="424C1035">
        <w:rPr>
          <w:b/>
          <w:bCs/>
          <w:sz w:val="28"/>
          <w:szCs w:val="28"/>
        </w:rPr>
        <w:t>Workstream 1</w:t>
      </w:r>
    </w:p>
    <w:p w14:paraId="347B64DF" w14:textId="7A5744D9" w:rsidR="00F81206" w:rsidRDefault="295E1D4B" w:rsidP="424C1035">
      <w:pPr>
        <w:pStyle w:val="ListParagraph"/>
        <w:numPr>
          <w:ilvl w:val="0"/>
          <w:numId w:val="2"/>
        </w:numPr>
        <w:spacing w:before="240" w:after="240"/>
      </w:pPr>
      <w:r w:rsidRPr="424C1035">
        <w:rPr>
          <w:b/>
          <w:bCs/>
        </w:rPr>
        <w:t>GLI propagation rate:</w:t>
      </w:r>
      <w:r w:rsidRPr="424C1035">
        <w:t xml:space="preserve"> Target </w:t>
      </w:r>
      <w:r w:rsidR="5B66417D" w:rsidRPr="424C1035">
        <w:t>8</w:t>
      </w:r>
      <w:r w:rsidRPr="424C1035">
        <w:t>0% or above by end of pilot. Justified by contractual enforceability. Reason-coded breakage for the remainder.</w:t>
      </w:r>
    </w:p>
    <w:p w14:paraId="3F714829" w14:textId="099FF000" w:rsidR="00F81206" w:rsidRDefault="295E1D4B" w:rsidP="424C1035">
      <w:pPr>
        <w:pStyle w:val="ListParagraph"/>
        <w:numPr>
          <w:ilvl w:val="0"/>
          <w:numId w:val="2"/>
        </w:numPr>
        <w:spacing w:before="240" w:after="240"/>
      </w:pPr>
      <w:r w:rsidRPr="31CEFCA2">
        <w:rPr>
          <w:b/>
          <w:bCs/>
        </w:rPr>
        <w:t>HDU clinical context fusion rate:</w:t>
      </w:r>
      <w:r>
        <w:t xml:space="preserve"> Of GLI-linked results, what percentage matched to existing encounter or lab</w:t>
      </w:r>
      <w:r w:rsidR="6FE4E4D6">
        <w:t>oratory</w:t>
      </w:r>
      <w:r>
        <w:t xml:space="preserve"> records in HDU feeds.</w:t>
      </w:r>
    </w:p>
    <w:p w14:paraId="6C0F626E" w14:textId="041DC5E1" w:rsidR="00F81206" w:rsidRDefault="295E1D4B" w:rsidP="424C1035">
      <w:pPr>
        <w:pStyle w:val="ListParagraph"/>
        <w:numPr>
          <w:ilvl w:val="0"/>
          <w:numId w:val="2"/>
        </w:numPr>
        <w:spacing w:before="240" w:after="240"/>
      </w:pPr>
      <w:r w:rsidRPr="424C1035">
        <w:rPr>
          <w:b/>
          <w:bCs/>
        </w:rPr>
        <w:t>End-to-end latency:</w:t>
      </w:r>
      <w:r w:rsidRPr="424C1035">
        <w:t xml:space="preserve"> Order to specimen receipt, specimen receipt to QC'd result, result receipt to linked product. Reported separately.</w:t>
      </w:r>
    </w:p>
    <w:p w14:paraId="3035DE4A" w14:textId="73F44836" w:rsidR="00F81206" w:rsidRDefault="295E1D4B" w:rsidP="424C1035">
      <w:pPr>
        <w:pStyle w:val="ListParagraph"/>
        <w:numPr>
          <w:ilvl w:val="0"/>
          <w:numId w:val="2"/>
        </w:numPr>
        <w:spacing w:before="240" w:after="240"/>
      </w:pPr>
      <w:r w:rsidRPr="424C1035">
        <w:rPr>
          <w:b/>
          <w:bCs/>
        </w:rPr>
        <w:t>Decision utility:</w:t>
      </w:r>
      <w:r w:rsidRPr="424C1035">
        <w:t xml:space="preserve"> Structured feedback from jurisdiction epidemiologists and BTR analysts on whether linked products improve situational awareness compared to unlinked genomic results.</w:t>
      </w:r>
    </w:p>
    <w:p w14:paraId="7CBB0EC8" w14:textId="207FFA49" w:rsidR="00F81206" w:rsidRDefault="295E1D4B" w:rsidP="424C1035">
      <w:pPr>
        <w:spacing w:before="240" w:after="240"/>
      </w:pPr>
      <w:r w:rsidRPr="424C1035">
        <w:rPr>
          <w:b/>
          <w:bCs/>
          <w:sz w:val="28"/>
          <w:szCs w:val="28"/>
        </w:rPr>
        <w:t>Workstream 2</w:t>
      </w:r>
    </w:p>
    <w:p w14:paraId="02B2E265" w14:textId="7CB5B3CC" w:rsidR="00F81206" w:rsidRDefault="295E1D4B" w:rsidP="424C1035">
      <w:pPr>
        <w:pStyle w:val="ListParagraph"/>
        <w:numPr>
          <w:ilvl w:val="0"/>
          <w:numId w:val="2"/>
        </w:numPr>
        <w:spacing w:before="240" w:after="240"/>
      </w:pPr>
      <w:r w:rsidRPr="31CEFCA2">
        <w:rPr>
          <w:b/>
          <w:bCs/>
        </w:rPr>
        <w:t>Identifier availability baseline:</w:t>
      </w:r>
      <w:r>
        <w:t xml:space="preserve"> Population rates for each linkage key across all profiled feeds, segmented by sending lab</w:t>
      </w:r>
      <w:r w:rsidR="486C20BB">
        <w:t>oratory</w:t>
      </w:r>
      <w:r>
        <w:t>, message type, and jurisdiction.</w:t>
      </w:r>
    </w:p>
    <w:p w14:paraId="50220985" w14:textId="4A88F8C4" w:rsidR="00F81206" w:rsidRDefault="295E1D4B" w:rsidP="424C1035">
      <w:pPr>
        <w:pStyle w:val="ListParagraph"/>
        <w:numPr>
          <w:ilvl w:val="0"/>
          <w:numId w:val="2"/>
        </w:numPr>
        <w:spacing w:before="240" w:after="240"/>
      </w:pPr>
      <w:r w:rsidRPr="31CEFCA2">
        <w:rPr>
          <w:b/>
          <w:bCs/>
        </w:rPr>
        <w:t>Cross-stream match rate:</w:t>
      </w:r>
      <w:r>
        <w:t xml:space="preserve"> Percentage of lab</w:t>
      </w:r>
      <w:r w:rsidR="0B9AB707">
        <w:t>oratory</w:t>
      </w:r>
      <w:r>
        <w:t xml:space="preserve"> results with identifiers that successfully match encounter records in the same HDU's feeds.</w:t>
      </w:r>
    </w:p>
    <w:p w14:paraId="33C52E46" w14:textId="6CC74D3E" w:rsidR="00F81206" w:rsidRDefault="295E1D4B" w:rsidP="424C1035">
      <w:pPr>
        <w:spacing w:before="240" w:after="240"/>
      </w:pPr>
      <w:r w:rsidRPr="424C1035">
        <w:rPr>
          <w:b/>
          <w:bCs/>
          <w:sz w:val="28"/>
          <w:szCs w:val="28"/>
        </w:rPr>
        <w:t>Cross-cutting</w:t>
      </w:r>
    </w:p>
    <w:p w14:paraId="393541F6" w14:textId="180351E2" w:rsidR="00F81206" w:rsidRDefault="295E1D4B" w:rsidP="424C1035">
      <w:pPr>
        <w:pStyle w:val="ListParagraph"/>
        <w:numPr>
          <w:ilvl w:val="0"/>
          <w:numId w:val="2"/>
        </w:numPr>
        <w:spacing w:before="240" w:after="240"/>
      </w:pPr>
      <w:r w:rsidRPr="424C1035">
        <w:rPr>
          <w:b/>
          <w:bCs/>
        </w:rPr>
        <w:t>Onboarding effort:</w:t>
      </w:r>
      <w:r w:rsidRPr="424C1035">
        <w:t xml:space="preserve"> Time and resources per HDU/HIE and per sequencing partner. Directly measures scalability.</w:t>
      </w:r>
    </w:p>
    <w:p w14:paraId="66A41597" w14:textId="77777777" w:rsidR="00F81206" w:rsidRDefault="53BCE58C" w:rsidP="00F81206">
      <w:pPr>
        <w:pStyle w:val="Heading2"/>
      </w:pPr>
      <w:r>
        <w:t>Partner roles</w:t>
      </w:r>
    </w:p>
    <w:p w14:paraId="3FA95262" w14:textId="4EE9BF7B" w:rsidR="00F926CD" w:rsidRDefault="0CF6D4B4" w:rsidP="424C1035">
      <w:pPr>
        <w:spacing w:before="240" w:after="240"/>
      </w:pPr>
      <w:r w:rsidRPr="31CEFCA2">
        <w:rPr>
          <w:b/>
          <w:bCs/>
          <w:lang w:val="nl-NL"/>
        </w:rPr>
        <w:t>H</w:t>
      </w:r>
      <w:r w:rsidR="3D0A5256" w:rsidRPr="31CEFCA2">
        <w:rPr>
          <w:b/>
          <w:bCs/>
          <w:lang w:val="nl-NL"/>
        </w:rPr>
        <w:t>DUs/HIEs:</w:t>
      </w:r>
      <w:r w:rsidR="3D0A5256" w:rsidRPr="31CEFCA2">
        <w:rPr>
          <w:lang w:val="nl-NL"/>
        </w:rPr>
        <w:t xml:space="preserve"> Central pilot actor. </w:t>
      </w:r>
      <w:r w:rsidR="3F3262F0">
        <w:t>F</w:t>
      </w:r>
      <w:r w:rsidR="333D2035">
        <w:t>use</w:t>
      </w:r>
      <w:commentRangeStart w:id="16"/>
      <w:r w:rsidR="3D0A5256">
        <w:t xml:space="preserve"> genomic results with existing clinical context</w:t>
      </w:r>
      <w:commentRangeEnd w:id="16"/>
      <w:r w:rsidR="3D0A5256">
        <w:rPr>
          <w:rStyle w:val="CommentReference"/>
          <w:sz w:val="22"/>
          <w:szCs w:val="22"/>
        </w:rPr>
        <w:commentReference w:id="16"/>
      </w:r>
      <w:r w:rsidR="3D0A5256">
        <w:t>, produce linked products, run trust scoring, profile existing feeds (Workstream 2). Demonstrate new PHIG-funded capability.</w:t>
      </w:r>
    </w:p>
    <w:p w14:paraId="75E6C9C8" w14:textId="1F1E2F4D" w:rsidR="00F926CD" w:rsidRDefault="3D0A5256" w:rsidP="424C1035">
      <w:pPr>
        <w:spacing w:before="240" w:after="240"/>
      </w:pPr>
      <w:r w:rsidRPr="424C1035">
        <w:rPr>
          <w:b/>
          <w:bCs/>
        </w:rPr>
        <w:t>Jurisdictions:</w:t>
      </w:r>
      <w:r w:rsidRPr="424C1035">
        <w:t xml:space="preserve"> Place or authorize sequencing orders with complete metadata. Receive and validate linked products for local response. Provide structured feedback on decision utility.</w:t>
      </w:r>
    </w:p>
    <w:p w14:paraId="4BF355DC" w14:textId="4F9794AA" w:rsidR="00F926CD" w:rsidRDefault="3D0A5256" w:rsidP="424C1035">
      <w:pPr>
        <w:spacing w:before="240" w:after="240"/>
      </w:pPr>
      <w:r w:rsidRPr="31CEFCA2">
        <w:rPr>
          <w:b/>
          <w:bCs/>
        </w:rPr>
        <w:t>Commercial sequencing partner lab</w:t>
      </w:r>
      <w:r w:rsidR="197E5771" w:rsidRPr="31CEFCA2">
        <w:rPr>
          <w:b/>
          <w:bCs/>
        </w:rPr>
        <w:t>oratorie</w:t>
      </w:r>
      <w:r w:rsidRPr="31CEFCA2">
        <w:rPr>
          <w:b/>
          <w:bCs/>
        </w:rPr>
        <w:t>s:</w:t>
      </w:r>
      <w:r>
        <w:t xml:space="preserve"> Accept GLI on inbound orders, carry through pipeline, include in outbound results. Collaborate on LIMS configuration during onboarding.</w:t>
      </w:r>
    </w:p>
    <w:p w14:paraId="124E8E8B" w14:textId="4A62BB78" w:rsidR="00F926CD" w:rsidRDefault="3D0A5256" w:rsidP="424C1035">
      <w:pPr>
        <w:spacing w:before="240" w:after="240"/>
      </w:pPr>
      <w:r w:rsidRPr="31CEFCA2">
        <w:rPr>
          <w:b/>
          <w:bCs/>
        </w:rPr>
        <w:t>CDC/BTR:</w:t>
      </w:r>
      <w:r>
        <w:t xml:space="preserve"> Define acceptance criteria, align outputs to BTR operational questions, evaluate findings for future sequencing partner requirements and national identifier policy.</w:t>
      </w:r>
      <w:r w:rsidR="07D264D0">
        <w:t xml:space="preserve"> AMD-P to Mint GLIs and operate GLI registry.</w:t>
      </w:r>
    </w:p>
    <w:p w14:paraId="09E6C61B" w14:textId="479AD043" w:rsidR="00F926CD" w:rsidRDefault="00F926CD" w:rsidP="0B024681">
      <w:pPr>
        <w:pStyle w:val="ListBullet"/>
        <w:numPr>
          <w:ilvl w:val="0"/>
          <w:numId w:val="0"/>
        </w:numPr>
        <w:spacing w:after="0"/>
      </w:pPr>
    </w:p>
    <w:p w14:paraId="20A5A8CF" w14:textId="609C93D6" w:rsidR="00F926CD" w:rsidRDefault="045E84A4" w:rsidP="0B024681">
      <w:pPr>
        <w:pStyle w:val="Heading2"/>
      </w:pPr>
      <w:r>
        <w:t xml:space="preserve">Governance </w:t>
      </w:r>
    </w:p>
    <w:p w14:paraId="0CA60045" w14:textId="3A8CFBDC" w:rsidR="170E6F17" w:rsidRDefault="170E6F17" w:rsidP="424C1035">
      <w:pPr>
        <w:pStyle w:val="ListBullet"/>
        <w:spacing w:after="0"/>
      </w:pPr>
      <w:r w:rsidRPr="424C1035">
        <w:t>No patient identifiers in the GLI registry, so no person-level DUAs required for core linkage. HDU existing feeds operate under existing authorization. Registry access restricted to HDU and originating jurisdiction with audit logging. GLI propagation is a contractual obligation in sequencing agreements. Workstream 2 profiling produces aggregate statistics, not individual records.</w:t>
      </w:r>
    </w:p>
    <w:p w14:paraId="1A440F4E" w14:textId="71359E1C" w:rsidR="170E6F17" w:rsidRDefault="170E6F17" w:rsidP="424C1035">
      <w:pPr>
        <w:pStyle w:val="ListParagraph"/>
        <w:numPr>
          <w:ilvl w:val="0"/>
          <w:numId w:val="1"/>
        </w:numPr>
        <w:spacing w:before="240" w:after="240"/>
      </w:pPr>
      <w:r w:rsidRPr="31CEFCA2">
        <w:rPr>
          <w:b/>
          <w:bCs/>
        </w:rPr>
        <w:t>To resolve during onboarding:</w:t>
      </w:r>
      <w:r>
        <w:t xml:space="preserve"> Jurisdiction-lab</w:t>
      </w:r>
      <w:r w:rsidR="4EC7B4C3">
        <w:t>oratory</w:t>
      </w:r>
      <w:r>
        <w:t xml:space="preserve"> pair mapping and ordering workflow documentation. HDU operating agreement covering registry SLAs, security controls, and audit requirements. Reporting relationship authority for genomic result flows through the HDU. Phase 2 authorization planning for person-level matching (begin mapping DUA pathways during pilot to avoid cold-start in Phase 2).</w:t>
      </w:r>
    </w:p>
    <w:p w14:paraId="4338B91F" w14:textId="16137351" w:rsidR="424C1035" w:rsidRDefault="424C1035" w:rsidP="424C1035">
      <w:pPr>
        <w:pStyle w:val="ListBullet"/>
        <w:numPr>
          <w:ilvl w:val="0"/>
          <w:numId w:val="0"/>
        </w:numPr>
        <w:spacing w:after="0"/>
      </w:pPr>
    </w:p>
    <w:p w14:paraId="32B53A44" w14:textId="684ED907" w:rsidR="00F926CD" w:rsidRDefault="00F926CD" w:rsidP="0B024681"/>
    <w:sectPr w:rsidR="00F926CD" w:rsidSect="00F81206">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en, Tricia (CDC/NCEZID/DIDRI/ELCIB)" w:date="2026-05-26T16:49:00Z" w:initials="TA">
    <w:p w14:paraId="33257091" w14:textId="77777777" w:rsidR="009C1138" w:rsidRDefault="009C1138" w:rsidP="009C1138">
      <w:pPr>
        <w:pStyle w:val="CommentText"/>
      </w:pPr>
      <w:r>
        <w:rPr>
          <w:rStyle w:val="CommentReference"/>
        </w:rPr>
        <w:annotationRef/>
      </w:r>
      <w:r>
        <w:t>The commercial laboratory performing sequencing.</w:t>
      </w:r>
    </w:p>
  </w:comment>
  <w:comment w:id="1" w:author="Talundzic, Eldin (CDC/GHC/OD)" w:date="2026-05-20T16:55:00Z" w:initials="TE">
    <w:p w14:paraId="49A4602E" w14:textId="7D003849" w:rsidR="00162189" w:rsidRDefault="00E0416A">
      <w:pPr>
        <w:pStyle w:val="CommentText"/>
      </w:pPr>
      <w:r>
        <w:rPr>
          <w:rStyle w:val="CommentReference"/>
        </w:rPr>
        <w:annotationRef/>
      </w:r>
      <w:r w:rsidRPr="65888DF6">
        <w:t>OAMD Clinical mNGS commercial partnership.</w:t>
      </w:r>
    </w:p>
    <w:p w14:paraId="6AE5BE92" w14:textId="038D5689" w:rsidR="00162189" w:rsidRDefault="00162189">
      <w:pPr>
        <w:pStyle w:val="CommentText"/>
      </w:pPr>
    </w:p>
    <w:p w14:paraId="1319164B" w14:textId="536AE4A9" w:rsidR="00162189" w:rsidRDefault="00E0416A">
      <w:pPr>
        <w:pStyle w:val="CommentText"/>
      </w:pPr>
      <w:r w:rsidRPr="70AF3632">
        <w:t>For OAMD clinical metagenomics effort, these are the data streams: 1. An electronic laboratory order that can be tied to a patient, potential using the patient identifier in PID segment, in the clinical settings EHR would be sent from a clinical setting to a contract laboratory, most likely using an HL7 v2.x message; 2. contract laboratory would perform the sequencing and submit genomic data (FASTQ) files to CDC AMD Platform using AWS S3 bucket transfer, prior to this submission a digital signature would be minted for the data so data can be linked to contract laboratory’s LIMS; and 3. AMD Platform performs bioinformatics and genomic epidemiology analysis on the sequence data. In this workflow, CDC OAMD will not need any patient or specimen data other than the minted digital signature. As mentioned, this digital signature can link back to the contract laboratory’s laboratory information management system (LIMS) and ultimately could be linked back to the patient data in the clinical settings EHR potentially using patient identifier in PID segment of HL7 v2.x electronic laboratory order.</w:t>
      </w:r>
    </w:p>
    <w:p w14:paraId="73F0D70F" w14:textId="16094A9A" w:rsidR="00162189" w:rsidRDefault="00162189">
      <w:pPr>
        <w:pStyle w:val="CommentText"/>
      </w:pPr>
    </w:p>
    <w:p w14:paraId="2DFB2E90" w14:textId="7BE360CD" w:rsidR="00162189" w:rsidRDefault="00162189">
      <w:pPr>
        <w:pStyle w:val="CommentText"/>
      </w:pPr>
    </w:p>
  </w:comment>
  <w:comment w:id="2" w:author="Neuhaus, Elizabeth (CDC/NCEZID/DIDRI/OAMD)" w:date="2026-05-21T08:13:00Z" w:initials="EN">
    <w:p w14:paraId="514371EA" w14:textId="2C0D8A3A" w:rsidR="000B46C0" w:rsidRDefault="00BD70E4">
      <w:pPr>
        <w:pStyle w:val="CommentText"/>
      </w:pPr>
      <w:r>
        <w:rPr>
          <w:rStyle w:val="CommentReference"/>
        </w:rPr>
        <w:annotationRef/>
      </w:r>
      <w:r w:rsidR="00AE3F3F">
        <w:t>Why not include this detail in the document?</w:t>
      </w:r>
    </w:p>
  </w:comment>
  <w:comment w:id="3" w:author="Jones, David (CDC/NCEZID/DIDRI/OAMD)" w:date="2026-05-21T11:35:00Z" w:initials="JD">
    <w:p w14:paraId="1ADAA828" w14:textId="4A828CB0" w:rsidR="004C0F05" w:rsidRDefault="00870085">
      <w:pPr>
        <w:pStyle w:val="CommentText"/>
      </w:pPr>
      <w:r>
        <w:rPr>
          <w:rStyle w:val="CommentReference"/>
        </w:rPr>
        <w:annotationRef/>
      </w:r>
      <w:r w:rsidRPr="47853D91">
        <w:t>Added some additional context into workstream 1 to address the linkage.</w:t>
      </w:r>
    </w:p>
  </w:comment>
  <w:comment w:id="4" w:author="Neuhaus, Elizabeth (CDC/NCEZID/DIDRI/OAMD)" w:date="2026-05-21T08:25:00Z" w:initials="EN">
    <w:p w14:paraId="3EE6AD50" w14:textId="4574D5DD" w:rsidR="00222870" w:rsidRDefault="00222870">
      <w:pPr>
        <w:pStyle w:val="CommentText"/>
      </w:pPr>
      <w:r>
        <w:rPr>
          <w:rStyle w:val="CommentReference"/>
        </w:rPr>
        <w:annotationRef/>
      </w:r>
      <w:r>
        <w:t xml:space="preserve">Add a bullet about scrubbing </w:t>
      </w:r>
      <w:r w:rsidR="007469AC">
        <w:t xml:space="preserve">identifying human read data and how will be </w:t>
      </w:r>
      <w:r w:rsidR="00B7694D">
        <w:t xml:space="preserve">enforced? AMD-P could </w:t>
      </w:r>
      <w:r w:rsidR="00BD722B">
        <w:t>run a pre-scan</w:t>
      </w:r>
      <w:r w:rsidR="00106E4B">
        <w:t>?</w:t>
      </w:r>
    </w:p>
  </w:comment>
  <w:comment w:id="5" w:author="Jones, David (CDC/NCEZID/DIDRI/OAMD)" w:date="2026-05-21T12:21:00Z" w:initials="JD">
    <w:p w14:paraId="5997AE8B" w14:textId="1B9F43B1" w:rsidR="004C0F05" w:rsidRDefault="00870085">
      <w:pPr>
        <w:pStyle w:val="CommentText"/>
      </w:pPr>
      <w:r>
        <w:rPr>
          <w:rStyle w:val="CommentReference"/>
        </w:rPr>
        <w:annotationRef/>
      </w:r>
      <w:r w:rsidRPr="19BF8328">
        <w:t>Added a bullet for this.</w:t>
      </w:r>
    </w:p>
  </w:comment>
  <w:comment w:id="6" w:author="Talundzic, Eldin (CDC/GHC/OD)" w:date="2026-05-20T17:03:00Z" w:initials="TE">
    <w:p w14:paraId="1568F024" w14:textId="5AD7291E" w:rsidR="00162189" w:rsidRDefault="00E0416A">
      <w:pPr>
        <w:pStyle w:val="CommentText"/>
      </w:pPr>
      <w:r>
        <w:rPr>
          <w:rStyle w:val="CommentReference"/>
        </w:rPr>
        <w:annotationRef/>
      </w:r>
      <w:r>
        <w:fldChar w:fldCharType="begin"/>
      </w:r>
      <w:r>
        <w:instrText xml:space="preserve"> HYPERLINK "mailto:fzq9@cdc.gov"</w:instrText>
      </w:r>
      <w:bookmarkStart w:id="7" w:name="_@_FA85D8E45D0747129CC478D1BA7472FFZ"/>
      <w:r>
        <w:fldChar w:fldCharType="separate"/>
      </w:r>
      <w:bookmarkEnd w:id="7"/>
      <w:r w:rsidRPr="307D4156">
        <w:rPr>
          <w:noProof/>
        </w:rPr>
        <w:t>@Barnes, John R.</w:t>
      </w:r>
      <w:r>
        <w:fldChar w:fldCharType="end"/>
      </w:r>
      <w:r w:rsidRPr="45C46DE2">
        <w:t xml:space="preserve">, </w:t>
      </w:r>
      <w:r>
        <w:fldChar w:fldCharType="begin"/>
      </w:r>
      <w:r>
        <w:instrText xml:space="preserve"> HYPERLINK "mailto:ebn9@cdc.gov"</w:instrText>
      </w:r>
      <w:bookmarkStart w:id="8" w:name="_@_E882308673A343FFBBFB4ED57222E26DZ"/>
      <w:r>
        <w:fldChar w:fldCharType="separate"/>
      </w:r>
      <w:bookmarkEnd w:id="8"/>
      <w:r w:rsidRPr="11A15EDA">
        <w:rPr>
          <w:noProof/>
        </w:rPr>
        <w:t>@Neuhaus, Elizabeth</w:t>
      </w:r>
      <w:r>
        <w:fldChar w:fldCharType="end"/>
      </w:r>
    </w:p>
  </w:comment>
  <w:comment w:id="9" w:author="Talundzic, Eldin (CDC/GHC/OD)" w:date="2026-05-20T17:05:00Z" w:initials="TE">
    <w:p w14:paraId="1534326A" w14:textId="6EBAD95E" w:rsidR="00162189" w:rsidRDefault="00E0416A">
      <w:pPr>
        <w:pStyle w:val="CommentText"/>
      </w:pPr>
      <w:r>
        <w:rPr>
          <w:rStyle w:val="CommentReference"/>
        </w:rPr>
        <w:annotationRef/>
      </w:r>
      <w:r>
        <w:fldChar w:fldCharType="begin"/>
      </w:r>
      <w:r>
        <w:instrText xml:space="preserve"> HYPERLINK "mailto:ebn9@cdc.gov"</w:instrText>
      </w:r>
      <w:bookmarkStart w:id="10" w:name="_@_DC17BAF0A485438E9309D9DDC5320E1CZ"/>
      <w:r>
        <w:fldChar w:fldCharType="separate"/>
      </w:r>
      <w:bookmarkEnd w:id="10"/>
      <w:r w:rsidRPr="392ED949">
        <w:rPr>
          <w:noProof/>
        </w:rPr>
        <w:t>@Neuhaus, Elizabeth (CDC/NCEZID/DIDRI/OAMD)</w:t>
      </w:r>
      <w:r>
        <w:fldChar w:fldCharType="end"/>
      </w:r>
      <w:r w:rsidRPr="7649734F">
        <w:t xml:space="preserve"> </w:t>
      </w:r>
    </w:p>
  </w:comment>
  <w:comment w:id="11" w:author="Talundzic, Eldin (CDC/GHC/OD)" w:date="2026-05-20T17:02:00Z" w:initials="TE">
    <w:p w14:paraId="6704E6DF" w14:textId="0F3851A3" w:rsidR="00162189" w:rsidRDefault="00E0416A">
      <w:pPr>
        <w:pStyle w:val="CommentText"/>
      </w:pPr>
      <w:r>
        <w:rPr>
          <w:rStyle w:val="CommentReference"/>
        </w:rPr>
        <w:annotationRef/>
      </w:r>
      <w:r>
        <w:fldChar w:fldCharType="begin"/>
      </w:r>
      <w:r>
        <w:instrText xml:space="preserve"> HYPERLINK "mailto:fms2@cdc.gov"</w:instrText>
      </w:r>
      <w:bookmarkStart w:id="12" w:name="_@_8BD4DB4616AE430487D1DB164EF454FFZ"/>
      <w:r>
        <w:fldChar w:fldCharType="separate"/>
      </w:r>
      <w:bookmarkEnd w:id="12"/>
      <w:r w:rsidRPr="4C80CA87">
        <w:rPr>
          <w:noProof/>
        </w:rPr>
        <w:t>@MacCannell, Duncan</w:t>
      </w:r>
      <w:r>
        <w:fldChar w:fldCharType="end"/>
      </w:r>
      <w:r w:rsidRPr="64629419">
        <w:t xml:space="preserve">. </w:t>
      </w:r>
    </w:p>
  </w:comment>
  <w:comment w:id="13" w:author="Neuhaus, Elizabeth (CDC/NCEZID/DIDRI/OAMD)" w:date="2026-05-21T08:22:00Z" w:initials="EN">
    <w:p w14:paraId="2B363C87" w14:textId="02A63FB5" w:rsidR="00116241" w:rsidRDefault="004F5E75">
      <w:pPr>
        <w:pStyle w:val="CommentText"/>
      </w:pPr>
      <w:r>
        <w:rPr>
          <w:rStyle w:val="CommentReference"/>
        </w:rPr>
        <w:annotationRef/>
      </w:r>
      <w:r>
        <w:t>Add a</w:t>
      </w:r>
      <w:r w:rsidR="00116241">
        <w:t>n additional line stating that pilot jurisdictions can retrieve GLIs</w:t>
      </w:r>
      <w:r w:rsidR="00094E62">
        <w:t xml:space="preserve">, NCBI accession IDs </w:t>
      </w:r>
      <w:r w:rsidR="00116241">
        <w:t>and sequence data from AMD-P</w:t>
      </w:r>
      <w:r w:rsidR="00094E62">
        <w:t>.</w:t>
      </w:r>
    </w:p>
  </w:comment>
  <w:comment w:id="14" w:author="Jones, David (CDC/NCEZID/DIDRI/OAMD)" w:date="2026-05-21T14:02:00Z" w:initials="JD">
    <w:p w14:paraId="77355E72" w14:textId="0568C1C4" w:rsidR="004C0F05" w:rsidRDefault="00870085">
      <w:pPr>
        <w:pStyle w:val="CommentText"/>
      </w:pPr>
      <w:r>
        <w:rPr>
          <w:rStyle w:val="CommentReference"/>
        </w:rPr>
        <w:annotationRef/>
      </w:r>
      <w:r w:rsidRPr="1DB08A0D">
        <w:t>Added a line.</w:t>
      </w:r>
    </w:p>
  </w:comment>
  <w:comment w:id="15" w:author="Neuhaus, Elizabeth (CDC/NCEZID/DIDRI/OAMD)" w:date="2026-05-21T08:23:00Z" w:initials="EN">
    <w:p w14:paraId="74EFC75E" w14:textId="19C72AD7" w:rsidR="00A37554" w:rsidRDefault="00A37554">
      <w:pPr>
        <w:pStyle w:val="CommentText"/>
      </w:pPr>
      <w:r>
        <w:rPr>
          <w:rStyle w:val="CommentReference"/>
        </w:rPr>
        <w:annotationRef/>
      </w:r>
      <w:r>
        <w:t>Minted by AMD-P</w:t>
      </w:r>
      <w:r w:rsidR="00E4338D">
        <w:t>. Must have a single source of authority minting service</w:t>
      </w:r>
      <w:r w:rsidR="00F950F9">
        <w:t xml:space="preserve">. Service uses ARK </w:t>
      </w:r>
      <w:r w:rsidR="008A7C3C">
        <w:t xml:space="preserve">NAAN spec: </w:t>
      </w:r>
      <w:hyperlink r:id="rId1" w:history="1">
        <w:r w:rsidR="00796C35" w:rsidRPr="00536C01">
          <w:rPr>
            <w:rStyle w:val="Hyperlink"/>
          </w:rPr>
          <w:t>https://arks.org/about/</w:t>
        </w:r>
      </w:hyperlink>
      <w:r w:rsidR="00796C35">
        <w:t xml:space="preserve">. Not sure </w:t>
      </w:r>
      <w:r w:rsidR="00932A3E">
        <w:t>if we will need to work with another CDC entity for official org registration. This is one risk of this work as we are in uncharted territory. But we have a working minting app</w:t>
      </w:r>
      <w:r w:rsidR="00F96C0E">
        <w:t xml:space="preserve"> currently.</w:t>
      </w:r>
    </w:p>
  </w:comment>
  <w:comment w:id="16" w:author="Jones, David (CDC/NCEZID/DIDRI/OAMD)" w:date="2026-05-21T14:09:00Z" w:initials="JD">
    <w:p w14:paraId="1A0CA71F" w14:textId="5C05B51E" w:rsidR="004C0F05" w:rsidRDefault="00870085">
      <w:pPr>
        <w:pStyle w:val="CommentText"/>
      </w:pPr>
      <w:r>
        <w:rPr>
          <w:rStyle w:val="CommentReference"/>
        </w:rPr>
        <w:annotationRef/>
      </w:r>
      <w:r w:rsidRPr="3A213692">
        <w:t>CDC could handle the linkage so long as the HDU is embedding the GLI in any clinical case data reported to CDC and electronic orders for commercial sequencing laboratory where the patient identifier matches.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257091" w15:done="0"/>
  <w15:commentEx w15:paraId="2DFB2E90" w15:done="1"/>
  <w15:commentEx w15:paraId="514371EA" w15:paraIdParent="2DFB2E90" w15:done="1"/>
  <w15:commentEx w15:paraId="1ADAA828" w15:paraIdParent="2DFB2E90" w15:done="1"/>
  <w15:commentEx w15:paraId="3EE6AD50" w15:done="1"/>
  <w15:commentEx w15:paraId="5997AE8B" w15:paraIdParent="3EE6AD50" w15:done="1"/>
  <w15:commentEx w15:paraId="1568F024" w15:done="0"/>
  <w15:commentEx w15:paraId="1534326A" w15:done="1"/>
  <w15:commentEx w15:paraId="6704E6DF" w15:done="0"/>
  <w15:commentEx w15:paraId="2B363C87" w15:done="1"/>
  <w15:commentEx w15:paraId="77355E72" w15:paraIdParent="2B363C87" w15:done="1"/>
  <w15:commentEx w15:paraId="74EFC75E" w15:done="0"/>
  <w15:commentEx w15:paraId="1A0CA7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26D078" w16cex:dateUtc="2026-05-26T20:49:00Z"/>
  <w16cex:commentExtensible w16cex:durableId="4972B200" w16cex:dateUtc="2026-05-20T20:55:00Z">
    <w16cex:extLst>
      <w16:ext w16:uri="{CE6994B0-6A32-4C9F-8C6B-6E91EDA988CE}">
        <cr:reactions xmlns:cr="http://schemas.microsoft.com/office/comments/2020/reactions">
          <cr:reaction reactionType="1">
            <cr:reactionInfo dateUtc="2026-05-22T16:26:40Z">
              <cr:user userId="S::wrj5@cdc.gov::c2704ee2-b677-459b-997c-940711958a11" userProvider="AD" userName="Talundzic, Eldin (CDC/GHC/OD)"/>
            </cr:reactionInfo>
          </cr:reaction>
        </cr:reactions>
      </w16:ext>
    </w16cex:extLst>
  </w16cex:commentExtensible>
  <w16cex:commentExtensible w16cex:durableId="370552B1" w16cex:dateUtc="2026-05-21T12:13:00Z"/>
  <w16cex:commentExtensible w16cex:durableId="3B8BDB49" w16cex:dateUtc="2026-05-21T15:35:00Z"/>
  <w16cex:commentExtensible w16cex:durableId="6F809BC0" w16cex:dateUtc="2026-05-21T12:25:00Z">
    <w16cex:extLst>
      <w16:ext w16:uri="{CE6994B0-6A32-4C9F-8C6B-6E91EDA988CE}">
        <cr:reactions xmlns:cr="http://schemas.microsoft.com/office/comments/2020/reactions">
          <cr:reaction reactionType="1">
            <cr:reactionInfo dateUtc="2026-05-22T16:26:46Z">
              <cr:user userId="S::wrj5@cdc.gov::c2704ee2-b677-459b-997c-940711958a11" userProvider="AD" userName="Talundzic, Eldin (CDC/GHC/OD)"/>
            </cr:reactionInfo>
          </cr:reaction>
        </cr:reactions>
      </w16:ext>
    </w16cex:extLst>
  </w16cex:commentExtensible>
  <w16cex:commentExtensible w16cex:durableId="6BE8EB26" w16cex:dateUtc="2026-05-21T16:21:00Z"/>
  <w16cex:commentExtensible w16cex:durableId="455D7A40" w16cex:dateUtc="2026-05-20T21:03:00Z"/>
  <w16cex:commentExtensible w16cex:durableId="119A6E2C" w16cex:dateUtc="2026-05-20T21:05:00Z"/>
  <w16cex:commentExtensible w16cex:durableId="659064BD" w16cex:dateUtc="2026-05-20T21:02:00Z"/>
  <w16cex:commentExtensible w16cex:durableId="055E6070" w16cex:dateUtc="2026-05-21T12:22:00Z">
    <w16cex:extLst>
      <w16:ext w16:uri="{CE6994B0-6A32-4C9F-8C6B-6E91EDA988CE}">
        <cr:reactions xmlns:cr="http://schemas.microsoft.com/office/comments/2020/reactions">
          <cr:reaction reactionType="1">
            <cr:reactionInfo dateUtc="2026-05-22T16:27:05Z">
              <cr:user userId="S::wrj5@cdc.gov::c2704ee2-b677-459b-997c-940711958a11" userProvider="AD" userName="Talundzic, Eldin (CDC/GHC/OD)"/>
            </cr:reactionInfo>
          </cr:reaction>
        </cr:reactions>
      </w16:ext>
    </w16cex:extLst>
  </w16cex:commentExtensible>
  <w16cex:commentExtensible w16cex:durableId="63C834F9" w16cex:dateUtc="2026-05-21T18:02:00Z"/>
  <w16cex:commentExtensible w16cex:durableId="4D504925" w16cex:dateUtc="2026-05-21T12:23:00Z">
    <w16cex:extLst>
      <w16:ext w16:uri="{CE6994B0-6A32-4C9F-8C6B-6E91EDA988CE}">
        <cr:reactions xmlns:cr="http://schemas.microsoft.com/office/comments/2020/reactions">
          <cr:reaction reactionType="1">
            <cr:reactionInfo dateUtc="2026-05-22T16:27:13Z">
              <cr:user userId="S::wrj5@cdc.gov::c2704ee2-b677-459b-997c-940711958a11" userProvider="AD" userName="Talundzic, Eldin (CDC/GHC/OD)"/>
            </cr:reactionInfo>
          </cr:reaction>
        </cr:reactions>
      </w16:ext>
    </w16cex:extLst>
  </w16cex:commentExtensible>
  <w16cex:commentExtensible w16cex:durableId="06EE1E8D" w16cex:dateUtc="2026-05-21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257091" w16cid:durableId="7A26D078"/>
  <w16cid:commentId w16cid:paraId="2DFB2E90" w16cid:durableId="4972B200"/>
  <w16cid:commentId w16cid:paraId="514371EA" w16cid:durableId="370552B1"/>
  <w16cid:commentId w16cid:paraId="1ADAA828" w16cid:durableId="3B8BDB49"/>
  <w16cid:commentId w16cid:paraId="3EE6AD50" w16cid:durableId="6F809BC0"/>
  <w16cid:commentId w16cid:paraId="5997AE8B" w16cid:durableId="6BE8EB26"/>
  <w16cid:commentId w16cid:paraId="1568F024" w16cid:durableId="455D7A40"/>
  <w16cid:commentId w16cid:paraId="1534326A" w16cid:durableId="119A6E2C"/>
  <w16cid:commentId w16cid:paraId="6704E6DF" w16cid:durableId="659064BD"/>
  <w16cid:commentId w16cid:paraId="2B363C87" w16cid:durableId="055E6070"/>
  <w16cid:commentId w16cid:paraId="77355E72" w16cid:durableId="63C834F9"/>
  <w16cid:commentId w16cid:paraId="74EFC75E" w16cid:durableId="4D504925"/>
  <w16cid:commentId w16cid:paraId="1A0CA71F" w16cid:durableId="06EE1E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28680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59815D"/>
    <w:multiLevelType w:val="hybridMultilevel"/>
    <w:tmpl w:val="BF1C423A"/>
    <w:lvl w:ilvl="0" w:tplc="35D24BC0">
      <w:start w:val="1"/>
      <w:numFmt w:val="bullet"/>
      <w:lvlText w:val=""/>
      <w:lvlJc w:val="left"/>
      <w:pPr>
        <w:ind w:left="720" w:hanging="360"/>
      </w:pPr>
      <w:rPr>
        <w:rFonts w:ascii="Symbol" w:hAnsi="Symbol" w:hint="default"/>
      </w:rPr>
    </w:lvl>
    <w:lvl w:ilvl="1" w:tplc="614652DE">
      <w:start w:val="1"/>
      <w:numFmt w:val="bullet"/>
      <w:lvlText w:val="o"/>
      <w:lvlJc w:val="left"/>
      <w:pPr>
        <w:ind w:left="1440" w:hanging="360"/>
      </w:pPr>
      <w:rPr>
        <w:rFonts w:ascii="Courier New" w:hAnsi="Courier New" w:hint="default"/>
      </w:rPr>
    </w:lvl>
    <w:lvl w:ilvl="2" w:tplc="847AC4FA">
      <w:start w:val="1"/>
      <w:numFmt w:val="bullet"/>
      <w:lvlText w:val=""/>
      <w:lvlJc w:val="left"/>
      <w:pPr>
        <w:ind w:left="2160" w:hanging="360"/>
      </w:pPr>
      <w:rPr>
        <w:rFonts w:ascii="Wingdings" w:hAnsi="Wingdings" w:hint="default"/>
      </w:rPr>
    </w:lvl>
    <w:lvl w:ilvl="3" w:tplc="4F26FDEA">
      <w:start w:val="1"/>
      <w:numFmt w:val="bullet"/>
      <w:lvlText w:val=""/>
      <w:lvlJc w:val="left"/>
      <w:pPr>
        <w:ind w:left="2880" w:hanging="360"/>
      </w:pPr>
      <w:rPr>
        <w:rFonts w:ascii="Symbol" w:hAnsi="Symbol" w:hint="default"/>
      </w:rPr>
    </w:lvl>
    <w:lvl w:ilvl="4" w:tplc="B1F49292">
      <w:start w:val="1"/>
      <w:numFmt w:val="bullet"/>
      <w:lvlText w:val="o"/>
      <w:lvlJc w:val="left"/>
      <w:pPr>
        <w:ind w:left="3600" w:hanging="360"/>
      </w:pPr>
      <w:rPr>
        <w:rFonts w:ascii="Courier New" w:hAnsi="Courier New" w:hint="default"/>
      </w:rPr>
    </w:lvl>
    <w:lvl w:ilvl="5" w:tplc="61C899D6">
      <w:start w:val="1"/>
      <w:numFmt w:val="bullet"/>
      <w:lvlText w:val=""/>
      <w:lvlJc w:val="left"/>
      <w:pPr>
        <w:ind w:left="4320" w:hanging="360"/>
      </w:pPr>
      <w:rPr>
        <w:rFonts w:ascii="Wingdings" w:hAnsi="Wingdings" w:hint="default"/>
      </w:rPr>
    </w:lvl>
    <w:lvl w:ilvl="6" w:tplc="54FA7CDE">
      <w:start w:val="1"/>
      <w:numFmt w:val="bullet"/>
      <w:lvlText w:val=""/>
      <w:lvlJc w:val="left"/>
      <w:pPr>
        <w:ind w:left="5040" w:hanging="360"/>
      </w:pPr>
      <w:rPr>
        <w:rFonts w:ascii="Symbol" w:hAnsi="Symbol" w:hint="default"/>
      </w:rPr>
    </w:lvl>
    <w:lvl w:ilvl="7" w:tplc="CBBEDA50">
      <w:start w:val="1"/>
      <w:numFmt w:val="bullet"/>
      <w:lvlText w:val="o"/>
      <w:lvlJc w:val="left"/>
      <w:pPr>
        <w:ind w:left="5760" w:hanging="360"/>
      </w:pPr>
      <w:rPr>
        <w:rFonts w:ascii="Courier New" w:hAnsi="Courier New" w:hint="default"/>
      </w:rPr>
    </w:lvl>
    <w:lvl w:ilvl="8" w:tplc="C8144172">
      <w:start w:val="1"/>
      <w:numFmt w:val="bullet"/>
      <w:lvlText w:val=""/>
      <w:lvlJc w:val="left"/>
      <w:pPr>
        <w:ind w:left="6480" w:hanging="360"/>
      </w:pPr>
      <w:rPr>
        <w:rFonts w:ascii="Wingdings" w:hAnsi="Wingdings" w:hint="default"/>
      </w:rPr>
    </w:lvl>
  </w:abstractNum>
  <w:abstractNum w:abstractNumId="2" w15:restartNumberingAfterBreak="0">
    <w:nsid w:val="064D3170"/>
    <w:multiLevelType w:val="hybridMultilevel"/>
    <w:tmpl w:val="7A94E664"/>
    <w:lvl w:ilvl="0" w:tplc="104ECC3A">
      <w:start w:val="1"/>
      <w:numFmt w:val="bullet"/>
      <w:lvlText w:val=""/>
      <w:lvlJc w:val="left"/>
      <w:pPr>
        <w:ind w:left="720" w:hanging="360"/>
      </w:pPr>
      <w:rPr>
        <w:rFonts w:ascii="Symbol" w:hAnsi="Symbol" w:hint="default"/>
      </w:rPr>
    </w:lvl>
    <w:lvl w:ilvl="1" w:tplc="66A8B056">
      <w:start w:val="1"/>
      <w:numFmt w:val="bullet"/>
      <w:lvlText w:val="o"/>
      <w:lvlJc w:val="left"/>
      <w:pPr>
        <w:ind w:left="1440" w:hanging="360"/>
      </w:pPr>
      <w:rPr>
        <w:rFonts w:ascii="Courier New" w:hAnsi="Courier New" w:hint="default"/>
      </w:rPr>
    </w:lvl>
    <w:lvl w:ilvl="2" w:tplc="68981EEC">
      <w:start w:val="1"/>
      <w:numFmt w:val="bullet"/>
      <w:lvlText w:val=""/>
      <w:lvlJc w:val="left"/>
      <w:pPr>
        <w:ind w:left="2160" w:hanging="360"/>
      </w:pPr>
      <w:rPr>
        <w:rFonts w:ascii="Wingdings" w:hAnsi="Wingdings" w:hint="default"/>
      </w:rPr>
    </w:lvl>
    <w:lvl w:ilvl="3" w:tplc="BDE6C164">
      <w:start w:val="1"/>
      <w:numFmt w:val="bullet"/>
      <w:lvlText w:val=""/>
      <w:lvlJc w:val="left"/>
      <w:pPr>
        <w:ind w:left="2880" w:hanging="360"/>
      </w:pPr>
      <w:rPr>
        <w:rFonts w:ascii="Symbol" w:hAnsi="Symbol" w:hint="default"/>
      </w:rPr>
    </w:lvl>
    <w:lvl w:ilvl="4" w:tplc="D3088B16">
      <w:start w:val="1"/>
      <w:numFmt w:val="bullet"/>
      <w:lvlText w:val="o"/>
      <w:lvlJc w:val="left"/>
      <w:pPr>
        <w:ind w:left="3600" w:hanging="360"/>
      </w:pPr>
      <w:rPr>
        <w:rFonts w:ascii="Courier New" w:hAnsi="Courier New" w:hint="default"/>
      </w:rPr>
    </w:lvl>
    <w:lvl w:ilvl="5" w:tplc="2D7080D6">
      <w:start w:val="1"/>
      <w:numFmt w:val="bullet"/>
      <w:lvlText w:val=""/>
      <w:lvlJc w:val="left"/>
      <w:pPr>
        <w:ind w:left="4320" w:hanging="360"/>
      </w:pPr>
      <w:rPr>
        <w:rFonts w:ascii="Wingdings" w:hAnsi="Wingdings" w:hint="default"/>
      </w:rPr>
    </w:lvl>
    <w:lvl w:ilvl="6" w:tplc="065EB9AE">
      <w:start w:val="1"/>
      <w:numFmt w:val="bullet"/>
      <w:lvlText w:val=""/>
      <w:lvlJc w:val="left"/>
      <w:pPr>
        <w:ind w:left="5040" w:hanging="360"/>
      </w:pPr>
      <w:rPr>
        <w:rFonts w:ascii="Symbol" w:hAnsi="Symbol" w:hint="default"/>
      </w:rPr>
    </w:lvl>
    <w:lvl w:ilvl="7" w:tplc="FE74347E">
      <w:start w:val="1"/>
      <w:numFmt w:val="bullet"/>
      <w:lvlText w:val="o"/>
      <w:lvlJc w:val="left"/>
      <w:pPr>
        <w:ind w:left="5760" w:hanging="360"/>
      </w:pPr>
      <w:rPr>
        <w:rFonts w:ascii="Courier New" w:hAnsi="Courier New" w:hint="default"/>
      </w:rPr>
    </w:lvl>
    <w:lvl w:ilvl="8" w:tplc="17AC6128">
      <w:start w:val="1"/>
      <w:numFmt w:val="bullet"/>
      <w:lvlText w:val=""/>
      <w:lvlJc w:val="left"/>
      <w:pPr>
        <w:ind w:left="6480" w:hanging="360"/>
      </w:pPr>
      <w:rPr>
        <w:rFonts w:ascii="Wingdings" w:hAnsi="Wingdings" w:hint="default"/>
      </w:rPr>
    </w:lvl>
  </w:abstractNum>
  <w:abstractNum w:abstractNumId="3" w15:restartNumberingAfterBreak="0">
    <w:nsid w:val="0B3ACC7B"/>
    <w:multiLevelType w:val="hybridMultilevel"/>
    <w:tmpl w:val="136ECC8E"/>
    <w:lvl w:ilvl="0" w:tplc="DE80898A">
      <w:start w:val="1"/>
      <w:numFmt w:val="bullet"/>
      <w:lvlText w:val=""/>
      <w:lvlJc w:val="left"/>
      <w:pPr>
        <w:ind w:left="1080" w:hanging="360"/>
      </w:pPr>
      <w:rPr>
        <w:rFonts w:ascii="Symbol" w:hAnsi="Symbol" w:hint="default"/>
      </w:rPr>
    </w:lvl>
    <w:lvl w:ilvl="1" w:tplc="F162DD8E">
      <w:start w:val="1"/>
      <w:numFmt w:val="bullet"/>
      <w:lvlText w:val="o"/>
      <w:lvlJc w:val="left"/>
      <w:pPr>
        <w:ind w:left="1800" w:hanging="360"/>
      </w:pPr>
      <w:rPr>
        <w:rFonts w:ascii="Courier New" w:hAnsi="Courier New" w:hint="default"/>
      </w:rPr>
    </w:lvl>
    <w:lvl w:ilvl="2" w:tplc="1E54CBDA">
      <w:start w:val="1"/>
      <w:numFmt w:val="bullet"/>
      <w:lvlText w:val=""/>
      <w:lvlJc w:val="left"/>
      <w:pPr>
        <w:ind w:left="2520" w:hanging="360"/>
      </w:pPr>
      <w:rPr>
        <w:rFonts w:ascii="Wingdings" w:hAnsi="Wingdings" w:hint="default"/>
      </w:rPr>
    </w:lvl>
    <w:lvl w:ilvl="3" w:tplc="DFF69A18">
      <w:start w:val="1"/>
      <w:numFmt w:val="bullet"/>
      <w:lvlText w:val=""/>
      <w:lvlJc w:val="left"/>
      <w:pPr>
        <w:ind w:left="3240" w:hanging="360"/>
      </w:pPr>
      <w:rPr>
        <w:rFonts w:ascii="Symbol" w:hAnsi="Symbol" w:hint="default"/>
      </w:rPr>
    </w:lvl>
    <w:lvl w:ilvl="4" w:tplc="F1FE2E80">
      <w:start w:val="1"/>
      <w:numFmt w:val="bullet"/>
      <w:lvlText w:val="o"/>
      <w:lvlJc w:val="left"/>
      <w:pPr>
        <w:ind w:left="3960" w:hanging="360"/>
      </w:pPr>
      <w:rPr>
        <w:rFonts w:ascii="Courier New" w:hAnsi="Courier New" w:hint="default"/>
      </w:rPr>
    </w:lvl>
    <w:lvl w:ilvl="5" w:tplc="5F86EE9C">
      <w:start w:val="1"/>
      <w:numFmt w:val="bullet"/>
      <w:lvlText w:val=""/>
      <w:lvlJc w:val="left"/>
      <w:pPr>
        <w:ind w:left="4680" w:hanging="360"/>
      </w:pPr>
      <w:rPr>
        <w:rFonts w:ascii="Wingdings" w:hAnsi="Wingdings" w:hint="default"/>
      </w:rPr>
    </w:lvl>
    <w:lvl w:ilvl="6" w:tplc="8ADCB162">
      <w:start w:val="1"/>
      <w:numFmt w:val="bullet"/>
      <w:lvlText w:val=""/>
      <w:lvlJc w:val="left"/>
      <w:pPr>
        <w:ind w:left="5400" w:hanging="360"/>
      </w:pPr>
      <w:rPr>
        <w:rFonts w:ascii="Symbol" w:hAnsi="Symbol" w:hint="default"/>
      </w:rPr>
    </w:lvl>
    <w:lvl w:ilvl="7" w:tplc="72BAAB50">
      <w:start w:val="1"/>
      <w:numFmt w:val="bullet"/>
      <w:lvlText w:val="o"/>
      <w:lvlJc w:val="left"/>
      <w:pPr>
        <w:ind w:left="6120" w:hanging="360"/>
      </w:pPr>
      <w:rPr>
        <w:rFonts w:ascii="Courier New" w:hAnsi="Courier New" w:hint="default"/>
      </w:rPr>
    </w:lvl>
    <w:lvl w:ilvl="8" w:tplc="C346E366">
      <w:start w:val="1"/>
      <w:numFmt w:val="bullet"/>
      <w:lvlText w:val=""/>
      <w:lvlJc w:val="left"/>
      <w:pPr>
        <w:ind w:left="6840" w:hanging="360"/>
      </w:pPr>
      <w:rPr>
        <w:rFonts w:ascii="Wingdings" w:hAnsi="Wingdings" w:hint="default"/>
      </w:rPr>
    </w:lvl>
  </w:abstractNum>
  <w:abstractNum w:abstractNumId="4" w15:restartNumberingAfterBreak="0">
    <w:nsid w:val="0D3A6FB9"/>
    <w:multiLevelType w:val="hybridMultilevel"/>
    <w:tmpl w:val="0ADE2B04"/>
    <w:lvl w:ilvl="0" w:tplc="AD460BD6">
      <w:start w:val="1"/>
      <w:numFmt w:val="bullet"/>
      <w:lvlText w:val=""/>
      <w:lvlJc w:val="left"/>
      <w:pPr>
        <w:ind w:left="720" w:hanging="360"/>
      </w:pPr>
      <w:rPr>
        <w:rFonts w:ascii="Symbol" w:hAnsi="Symbol" w:hint="default"/>
      </w:rPr>
    </w:lvl>
    <w:lvl w:ilvl="1" w:tplc="7D34C3D8">
      <w:start w:val="1"/>
      <w:numFmt w:val="bullet"/>
      <w:lvlText w:val="o"/>
      <w:lvlJc w:val="left"/>
      <w:pPr>
        <w:ind w:left="1440" w:hanging="360"/>
      </w:pPr>
      <w:rPr>
        <w:rFonts w:ascii="Courier New" w:hAnsi="Courier New" w:hint="default"/>
      </w:rPr>
    </w:lvl>
    <w:lvl w:ilvl="2" w:tplc="C1300254">
      <w:start w:val="1"/>
      <w:numFmt w:val="bullet"/>
      <w:lvlText w:val=""/>
      <w:lvlJc w:val="left"/>
      <w:pPr>
        <w:ind w:left="2160" w:hanging="360"/>
      </w:pPr>
      <w:rPr>
        <w:rFonts w:ascii="Wingdings" w:hAnsi="Wingdings" w:hint="default"/>
      </w:rPr>
    </w:lvl>
    <w:lvl w:ilvl="3" w:tplc="A180387A">
      <w:start w:val="1"/>
      <w:numFmt w:val="bullet"/>
      <w:lvlText w:val=""/>
      <w:lvlJc w:val="left"/>
      <w:pPr>
        <w:ind w:left="2880" w:hanging="360"/>
      </w:pPr>
      <w:rPr>
        <w:rFonts w:ascii="Symbol" w:hAnsi="Symbol" w:hint="default"/>
      </w:rPr>
    </w:lvl>
    <w:lvl w:ilvl="4" w:tplc="23CCC9F0">
      <w:start w:val="1"/>
      <w:numFmt w:val="bullet"/>
      <w:lvlText w:val="o"/>
      <w:lvlJc w:val="left"/>
      <w:pPr>
        <w:ind w:left="3600" w:hanging="360"/>
      </w:pPr>
      <w:rPr>
        <w:rFonts w:ascii="Courier New" w:hAnsi="Courier New" w:hint="default"/>
      </w:rPr>
    </w:lvl>
    <w:lvl w:ilvl="5" w:tplc="6F98B700">
      <w:start w:val="1"/>
      <w:numFmt w:val="bullet"/>
      <w:lvlText w:val=""/>
      <w:lvlJc w:val="left"/>
      <w:pPr>
        <w:ind w:left="4320" w:hanging="360"/>
      </w:pPr>
      <w:rPr>
        <w:rFonts w:ascii="Wingdings" w:hAnsi="Wingdings" w:hint="default"/>
      </w:rPr>
    </w:lvl>
    <w:lvl w:ilvl="6" w:tplc="14462784">
      <w:start w:val="1"/>
      <w:numFmt w:val="bullet"/>
      <w:lvlText w:val=""/>
      <w:lvlJc w:val="left"/>
      <w:pPr>
        <w:ind w:left="5040" w:hanging="360"/>
      </w:pPr>
      <w:rPr>
        <w:rFonts w:ascii="Symbol" w:hAnsi="Symbol" w:hint="default"/>
      </w:rPr>
    </w:lvl>
    <w:lvl w:ilvl="7" w:tplc="45BCA59A">
      <w:start w:val="1"/>
      <w:numFmt w:val="bullet"/>
      <w:lvlText w:val="o"/>
      <w:lvlJc w:val="left"/>
      <w:pPr>
        <w:ind w:left="5760" w:hanging="360"/>
      </w:pPr>
      <w:rPr>
        <w:rFonts w:ascii="Courier New" w:hAnsi="Courier New" w:hint="default"/>
      </w:rPr>
    </w:lvl>
    <w:lvl w:ilvl="8" w:tplc="730611E6">
      <w:start w:val="1"/>
      <w:numFmt w:val="bullet"/>
      <w:lvlText w:val=""/>
      <w:lvlJc w:val="left"/>
      <w:pPr>
        <w:ind w:left="6480" w:hanging="360"/>
      </w:pPr>
      <w:rPr>
        <w:rFonts w:ascii="Wingdings" w:hAnsi="Wingdings" w:hint="default"/>
      </w:rPr>
    </w:lvl>
  </w:abstractNum>
  <w:abstractNum w:abstractNumId="5" w15:restartNumberingAfterBreak="0">
    <w:nsid w:val="0DB71E31"/>
    <w:multiLevelType w:val="hybridMultilevel"/>
    <w:tmpl w:val="F4C266C0"/>
    <w:lvl w:ilvl="0" w:tplc="4F22532A">
      <w:start w:val="1"/>
      <w:numFmt w:val="bullet"/>
      <w:lvlText w:val=""/>
      <w:lvlJc w:val="left"/>
      <w:pPr>
        <w:ind w:left="720" w:hanging="360"/>
      </w:pPr>
      <w:rPr>
        <w:rFonts w:ascii="Symbol" w:hAnsi="Symbol" w:hint="default"/>
      </w:rPr>
    </w:lvl>
    <w:lvl w:ilvl="1" w:tplc="DA16FBC0">
      <w:start w:val="1"/>
      <w:numFmt w:val="bullet"/>
      <w:lvlText w:val="o"/>
      <w:lvlJc w:val="left"/>
      <w:pPr>
        <w:ind w:left="1440" w:hanging="360"/>
      </w:pPr>
      <w:rPr>
        <w:rFonts w:ascii="Courier New" w:hAnsi="Courier New" w:hint="default"/>
      </w:rPr>
    </w:lvl>
    <w:lvl w:ilvl="2" w:tplc="B438506C">
      <w:start w:val="1"/>
      <w:numFmt w:val="bullet"/>
      <w:lvlText w:val=""/>
      <w:lvlJc w:val="left"/>
      <w:pPr>
        <w:ind w:left="2160" w:hanging="360"/>
      </w:pPr>
      <w:rPr>
        <w:rFonts w:ascii="Wingdings" w:hAnsi="Wingdings" w:hint="default"/>
      </w:rPr>
    </w:lvl>
    <w:lvl w:ilvl="3" w:tplc="C9369478">
      <w:start w:val="1"/>
      <w:numFmt w:val="bullet"/>
      <w:lvlText w:val=""/>
      <w:lvlJc w:val="left"/>
      <w:pPr>
        <w:ind w:left="2880" w:hanging="360"/>
      </w:pPr>
      <w:rPr>
        <w:rFonts w:ascii="Symbol" w:hAnsi="Symbol" w:hint="default"/>
      </w:rPr>
    </w:lvl>
    <w:lvl w:ilvl="4" w:tplc="66B23188">
      <w:start w:val="1"/>
      <w:numFmt w:val="bullet"/>
      <w:lvlText w:val="o"/>
      <w:lvlJc w:val="left"/>
      <w:pPr>
        <w:ind w:left="3600" w:hanging="360"/>
      </w:pPr>
      <w:rPr>
        <w:rFonts w:ascii="Courier New" w:hAnsi="Courier New" w:hint="default"/>
      </w:rPr>
    </w:lvl>
    <w:lvl w:ilvl="5" w:tplc="9CDC4120">
      <w:start w:val="1"/>
      <w:numFmt w:val="bullet"/>
      <w:lvlText w:val=""/>
      <w:lvlJc w:val="left"/>
      <w:pPr>
        <w:ind w:left="4320" w:hanging="360"/>
      </w:pPr>
      <w:rPr>
        <w:rFonts w:ascii="Wingdings" w:hAnsi="Wingdings" w:hint="default"/>
      </w:rPr>
    </w:lvl>
    <w:lvl w:ilvl="6" w:tplc="DD30236C">
      <w:start w:val="1"/>
      <w:numFmt w:val="bullet"/>
      <w:lvlText w:val=""/>
      <w:lvlJc w:val="left"/>
      <w:pPr>
        <w:ind w:left="5040" w:hanging="360"/>
      </w:pPr>
      <w:rPr>
        <w:rFonts w:ascii="Symbol" w:hAnsi="Symbol" w:hint="default"/>
      </w:rPr>
    </w:lvl>
    <w:lvl w:ilvl="7" w:tplc="4822B8F0">
      <w:start w:val="1"/>
      <w:numFmt w:val="bullet"/>
      <w:lvlText w:val="o"/>
      <w:lvlJc w:val="left"/>
      <w:pPr>
        <w:ind w:left="5760" w:hanging="360"/>
      </w:pPr>
      <w:rPr>
        <w:rFonts w:ascii="Courier New" w:hAnsi="Courier New" w:hint="default"/>
      </w:rPr>
    </w:lvl>
    <w:lvl w:ilvl="8" w:tplc="86BE8B94">
      <w:start w:val="1"/>
      <w:numFmt w:val="bullet"/>
      <w:lvlText w:val=""/>
      <w:lvlJc w:val="left"/>
      <w:pPr>
        <w:ind w:left="6480" w:hanging="360"/>
      </w:pPr>
      <w:rPr>
        <w:rFonts w:ascii="Wingdings" w:hAnsi="Wingdings" w:hint="default"/>
      </w:rPr>
    </w:lvl>
  </w:abstractNum>
  <w:abstractNum w:abstractNumId="6" w15:restartNumberingAfterBreak="0">
    <w:nsid w:val="147575F6"/>
    <w:multiLevelType w:val="hybridMultilevel"/>
    <w:tmpl w:val="56C6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C14A1"/>
    <w:multiLevelType w:val="hybridMultilevel"/>
    <w:tmpl w:val="2DD83C20"/>
    <w:lvl w:ilvl="0" w:tplc="FF0E7812">
      <w:start w:val="1"/>
      <w:numFmt w:val="bullet"/>
      <w:lvlText w:val=""/>
      <w:lvlJc w:val="left"/>
      <w:pPr>
        <w:ind w:left="720" w:hanging="360"/>
      </w:pPr>
      <w:rPr>
        <w:rFonts w:ascii="Symbol" w:hAnsi="Symbol" w:hint="default"/>
      </w:rPr>
    </w:lvl>
    <w:lvl w:ilvl="1" w:tplc="C6F429AE">
      <w:start w:val="1"/>
      <w:numFmt w:val="bullet"/>
      <w:lvlText w:val="o"/>
      <w:lvlJc w:val="left"/>
      <w:pPr>
        <w:ind w:left="1440" w:hanging="360"/>
      </w:pPr>
      <w:rPr>
        <w:rFonts w:ascii="Courier New" w:hAnsi="Courier New" w:hint="default"/>
      </w:rPr>
    </w:lvl>
    <w:lvl w:ilvl="2" w:tplc="7CE6F4E2">
      <w:start w:val="1"/>
      <w:numFmt w:val="bullet"/>
      <w:lvlText w:val=""/>
      <w:lvlJc w:val="left"/>
      <w:pPr>
        <w:ind w:left="2160" w:hanging="360"/>
      </w:pPr>
      <w:rPr>
        <w:rFonts w:ascii="Wingdings" w:hAnsi="Wingdings" w:hint="default"/>
      </w:rPr>
    </w:lvl>
    <w:lvl w:ilvl="3" w:tplc="179AF73A">
      <w:start w:val="1"/>
      <w:numFmt w:val="bullet"/>
      <w:lvlText w:val=""/>
      <w:lvlJc w:val="left"/>
      <w:pPr>
        <w:ind w:left="2880" w:hanging="360"/>
      </w:pPr>
      <w:rPr>
        <w:rFonts w:ascii="Symbol" w:hAnsi="Symbol" w:hint="default"/>
      </w:rPr>
    </w:lvl>
    <w:lvl w:ilvl="4" w:tplc="F94807AC">
      <w:start w:val="1"/>
      <w:numFmt w:val="bullet"/>
      <w:lvlText w:val="o"/>
      <w:lvlJc w:val="left"/>
      <w:pPr>
        <w:ind w:left="3600" w:hanging="360"/>
      </w:pPr>
      <w:rPr>
        <w:rFonts w:ascii="Courier New" w:hAnsi="Courier New" w:hint="default"/>
      </w:rPr>
    </w:lvl>
    <w:lvl w:ilvl="5" w:tplc="8EFAA814">
      <w:start w:val="1"/>
      <w:numFmt w:val="bullet"/>
      <w:lvlText w:val=""/>
      <w:lvlJc w:val="left"/>
      <w:pPr>
        <w:ind w:left="4320" w:hanging="360"/>
      </w:pPr>
      <w:rPr>
        <w:rFonts w:ascii="Wingdings" w:hAnsi="Wingdings" w:hint="default"/>
      </w:rPr>
    </w:lvl>
    <w:lvl w:ilvl="6" w:tplc="7A686506">
      <w:start w:val="1"/>
      <w:numFmt w:val="bullet"/>
      <w:lvlText w:val=""/>
      <w:lvlJc w:val="left"/>
      <w:pPr>
        <w:ind w:left="5040" w:hanging="360"/>
      </w:pPr>
      <w:rPr>
        <w:rFonts w:ascii="Symbol" w:hAnsi="Symbol" w:hint="default"/>
      </w:rPr>
    </w:lvl>
    <w:lvl w:ilvl="7" w:tplc="0B80AA8C">
      <w:start w:val="1"/>
      <w:numFmt w:val="bullet"/>
      <w:lvlText w:val="o"/>
      <w:lvlJc w:val="left"/>
      <w:pPr>
        <w:ind w:left="5760" w:hanging="360"/>
      </w:pPr>
      <w:rPr>
        <w:rFonts w:ascii="Courier New" w:hAnsi="Courier New" w:hint="default"/>
      </w:rPr>
    </w:lvl>
    <w:lvl w:ilvl="8" w:tplc="3B161F44">
      <w:start w:val="1"/>
      <w:numFmt w:val="bullet"/>
      <w:lvlText w:val=""/>
      <w:lvlJc w:val="left"/>
      <w:pPr>
        <w:ind w:left="6480" w:hanging="360"/>
      </w:pPr>
      <w:rPr>
        <w:rFonts w:ascii="Wingdings" w:hAnsi="Wingdings" w:hint="default"/>
      </w:rPr>
    </w:lvl>
  </w:abstractNum>
  <w:abstractNum w:abstractNumId="8" w15:restartNumberingAfterBreak="0">
    <w:nsid w:val="17B9CC20"/>
    <w:multiLevelType w:val="hybridMultilevel"/>
    <w:tmpl w:val="8B4A25EE"/>
    <w:lvl w:ilvl="0" w:tplc="61D6B3D6">
      <w:start w:val="1"/>
      <w:numFmt w:val="decimal"/>
      <w:lvlText w:val="%1."/>
      <w:lvlJc w:val="left"/>
      <w:pPr>
        <w:ind w:left="720" w:hanging="360"/>
      </w:pPr>
    </w:lvl>
    <w:lvl w:ilvl="1" w:tplc="CFE894C4">
      <w:start w:val="1"/>
      <w:numFmt w:val="lowerLetter"/>
      <w:lvlText w:val="%2."/>
      <w:lvlJc w:val="left"/>
      <w:pPr>
        <w:ind w:left="1440" w:hanging="360"/>
      </w:pPr>
    </w:lvl>
    <w:lvl w:ilvl="2" w:tplc="A3AED436">
      <w:start w:val="1"/>
      <w:numFmt w:val="lowerRoman"/>
      <w:lvlText w:val="%3."/>
      <w:lvlJc w:val="right"/>
      <w:pPr>
        <w:ind w:left="2160" w:hanging="180"/>
      </w:pPr>
    </w:lvl>
    <w:lvl w:ilvl="3" w:tplc="A80680EC">
      <w:start w:val="1"/>
      <w:numFmt w:val="decimal"/>
      <w:lvlText w:val="%4."/>
      <w:lvlJc w:val="left"/>
      <w:pPr>
        <w:ind w:left="2880" w:hanging="360"/>
      </w:pPr>
    </w:lvl>
    <w:lvl w:ilvl="4" w:tplc="66F65298">
      <w:start w:val="1"/>
      <w:numFmt w:val="lowerLetter"/>
      <w:lvlText w:val="%5."/>
      <w:lvlJc w:val="left"/>
      <w:pPr>
        <w:ind w:left="3600" w:hanging="360"/>
      </w:pPr>
    </w:lvl>
    <w:lvl w:ilvl="5" w:tplc="2A7AFF9A">
      <w:start w:val="1"/>
      <w:numFmt w:val="lowerRoman"/>
      <w:lvlText w:val="%6."/>
      <w:lvlJc w:val="right"/>
      <w:pPr>
        <w:ind w:left="4320" w:hanging="180"/>
      </w:pPr>
    </w:lvl>
    <w:lvl w:ilvl="6" w:tplc="853E3680">
      <w:start w:val="1"/>
      <w:numFmt w:val="decimal"/>
      <w:lvlText w:val="%7."/>
      <w:lvlJc w:val="left"/>
      <w:pPr>
        <w:ind w:left="5040" w:hanging="360"/>
      </w:pPr>
    </w:lvl>
    <w:lvl w:ilvl="7" w:tplc="5748CD9C">
      <w:start w:val="1"/>
      <w:numFmt w:val="lowerLetter"/>
      <w:lvlText w:val="%8."/>
      <w:lvlJc w:val="left"/>
      <w:pPr>
        <w:ind w:left="5760" w:hanging="360"/>
      </w:pPr>
    </w:lvl>
    <w:lvl w:ilvl="8" w:tplc="5FB4DAC2">
      <w:start w:val="1"/>
      <w:numFmt w:val="lowerRoman"/>
      <w:lvlText w:val="%9."/>
      <w:lvlJc w:val="right"/>
      <w:pPr>
        <w:ind w:left="6480" w:hanging="180"/>
      </w:pPr>
    </w:lvl>
  </w:abstractNum>
  <w:abstractNum w:abstractNumId="9" w15:restartNumberingAfterBreak="0">
    <w:nsid w:val="1A851067"/>
    <w:multiLevelType w:val="hybridMultilevel"/>
    <w:tmpl w:val="C92E79C6"/>
    <w:lvl w:ilvl="0" w:tplc="1BF263B2">
      <w:start w:val="1"/>
      <w:numFmt w:val="bullet"/>
      <w:lvlText w:val=""/>
      <w:lvlJc w:val="left"/>
      <w:pPr>
        <w:ind w:left="360" w:hanging="360"/>
      </w:pPr>
      <w:rPr>
        <w:rFonts w:ascii="Symbol" w:hAnsi="Symbol" w:hint="default"/>
      </w:rPr>
    </w:lvl>
    <w:lvl w:ilvl="1" w:tplc="1FE85AFE" w:tentative="1">
      <w:start w:val="1"/>
      <w:numFmt w:val="bullet"/>
      <w:lvlText w:val="o"/>
      <w:lvlJc w:val="left"/>
      <w:pPr>
        <w:ind w:left="1080" w:hanging="360"/>
      </w:pPr>
      <w:rPr>
        <w:rFonts w:ascii="Courier New" w:hAnsi="Courier New" w:hint="default"/>
      </w:rPr>
    </w:lvl>
    <w:lvl w:ilvl="2" w:tplc="2EE8C2B4" w:tentative="1">
      <w:start w:val="1"/>
      <w:numFmt w:val="bullet"/>
      <w:lvlText w:val=""/>
      <w:lvlJc w:val="left"/>
      <w:pPr>
        <w:ind w:left="1800" w:hanging="360"/>
      </w:pPr>
      <w:rPr>
        <w:rFonts w:ascii="Wingdings" w:hAnsi="Wingdings" w:hint="default"/>
      </w:rPr>
    </w:lvl>
    <w:lvl w:ilvl="3" w:tplc="09A66448" w:tentative="1">
      <w:start w:val="1"/>
      <w:numFmt w:val="bullet"/>
      <w:lvlText w:val=""/>
      <w:lvlJc w:val="left"/>
      <w:pPr>
        <w:ind w:left="2520" w:hanging="360"/>
      </w:pPr>
      <w:rPr>
        <w:rFonts w:ascii="Symbol" w:hAnsi="Symbol" w:hint="default"/>
      </w:rPr>
    </w:lvl>
    <w:lvl w:ilvl="4" w:tplc="A9A0D56A" w:tentative="1">
      <w:start w:val="1"/>
      <w:numFmt w:val="bullet"/>
      <w:lvlText w:val="o"/>
      <w:lvlJc w:val="left"/>
      <w:pPr>
        <w:ind w:left="3240" w:hanging="360"/>
      </w:pPr>
      <w:rPr>
        <w:rFonts w:ascii="Courier New" w:hAnsi="Courier New" w:hint="default"/>
      </w:rPr>
    </w:lvl>
    <w:lvl w:ilvl="5" w:tplc="D70C85AA" w:tentative="1">
      <w:start w:val="1"/>
      <w:numFmt w:val="bullet"/>
      <w:lvlText w:val=""/>
      <w:lvlJc w:val="left"/>
      <w:pPr>
        <w:ind w:left="3960" w:hanging="360"/>
      </w:pPr>
      <w:rPr>
        <w:rFonts w:ascii="Wingdings" w:hAnsi="Wingdings" w:hint="default"/>
      </w:rPr>
    </w:lvl>
    <w:lvl w:ilvl="6" w:tplc="56600FA4" w:tentative="1">
      <w:start w:val="1"/>
      <w:numFmt w:val="bullet"/>
      <w:lvlText w:val=""/>
      <w:lvlJc w:val="left"/>
      <w:pPr>
        <w:ind w:left="4680" w:hanging="360"/>
      </w:pPr>
      <w:rPr>
        <w:rFonts w:ascii="Symbol" w:hAnsi="Symbol" w:hint="default"/>
      </w:rPr>
    </w:lvl>
    <w:lvl w:ilvl="7" w:tplc="43D8331E" w:tentative="1">
      <w:start w:val="1"/>
      <w:numFmt w:val="bullet"/>
      <w:lvlText w:val="o"/>
      <w:lvlJc w:val="left"/>
      <w:pPr>
        <w:ind w:left="5400" w:hanging="360"/>
      </w:pPr>
      <w:rPr>
        <w:rFonts w:ascii="Courier New" w:hAnsi="Courier New" w:hint="default"/>
      </w:rPr>
    </w:lvl>
    <w:lvl w:ilvl="8" w:tplc="638EBC40" w:tentative="1">
      <w:start w:val="1"/>
      <w:numFmt w:val="bullet"/>
      <w:lvlText w:val=""/>
      <w:lvlJc w:val="left"/>
      <w:pPr>
        <w:ind w:left="6120" w:hanging="360"/>
      </w:pPr>
      <w:rPr>
        <w:rFonts w:ascii="Wingdings" w:hAnsi="Wingdings" w:hint="default"/>
      </w:rPr>
    </w:lvl>
  </w:abstractNum>
  <w:abstractNum w:abstractNumId="10" w15:restartNumberingAfterBreak="0">
    <w:nsid w:val="268D2975"/>
    <w:multiLevelType w:val="hybridMultilevel"/>
    <w:tmpl w:val="62640972"/>
    <w:lvl w:ilvl="0" w:tplc="ABBA6C76">
      <w:start w:val="1"/>
      <w:numFmt w:val="bullet"/>
      <w:lvlText w:val=""/>
      <w:lvlJc w:val="left"/>
      <w:pPr>
        <w:ind w:left="720" w:hanging="360"/>
      </w:pPr>
      <w:rPr>
        <w:rFonts w:ascii="Symbol" w:hAnsi="Symbol" w:hint="default"/>
      </w:rPr>
    </w:lvl>
    <w:lvl w:ilvl="1" w:tplc="74AC656C">
      <w:start w:val="1"/>
      <w:numFmt w:val="bullet"/>
      <w:lvlText w:val="o"/>
      <w:lvlJc w:val="left"/>
      <w:pPr>
        <w:ind w:left="1440" w:hanging="360"/>
      </w:pPr>
      <w:rPr>
        <w:rFonts w:ascii="Courier New" w:hAnsi="Courier New" w:hint="default"/>
      </w:rPr>
    </w:lvl>
    <w:lvl w:ilvl="2" w:tplc="5980E82E">
      <w:start w:val="1"/>
      <w:numFmt w:val="bullet"/>
      <w:lvlText w:val=""/>
      <w:lvlJc w:val="left"/>
      <w:pPr>
        <w:ind w:left="2160" w:hanging="360"/>
      </w:pPr>
      <w:rPr>
        <w:rFonts w:ascii="Wingdings" w:hAnsi="Wingdings" w:hint="default"/>
      </w:rPr>
    </w:lvl>
    <w:lvl w:ilvl="3" w:tplc="B3FEB8F8">
      <w:start w:val="1"/>
      <w:numFmt w:val="bullet"/>
      <w:lvlText w:val=""/>
      <w:lvlJc w:val="left"/>
      <w:pPr>
        <w:ind w:left="2880" w:hanging="360"/>
      </w:pPr>
      <w:rPr>
        <w:rFonts w:ascii="Symbol" w:hAnsi="Symbol" w:hint="default"/>
      </w:rPr>
    </w:lvl>
    <w:lvl w:ilvl="4" w:tplc="84F65288">
      <w:start w:val="1"/>
      <w:numFmt w:val="bullet"/>
      <w:lvlText w:val="o"/>
      <w:lvlJc w:val="left"/>
      <w:pPr>
        <w:ind w:left="3600" w:hanging="360"/>
      </w:pPr>
      <w:rPr>
        <w:rFonts w:ascii="Courier New" w:hAnsi="Courier New" w:hint="default"/>
      </w:rPr>
    </w:lvl>
    <w:lvl w:ilvl="5" w:tplc="81AC1524">
      <w:start w:val="1"/>
      <w:numFmt w:val="bullet"/>
      <w:lvlText w:val=""/>
      <w:lvlJc w:val="left"/>
      <w:pPr>
        <w:ind w:left="4320" w:hanging="360"/>
      </w:pPr>
      <w:rPr>
        <w:rFonts w:ascii="Wingdings" w:hAnsi="Wingdings" w:hint="default"/>
      </w:rPr>
    </w:lvl>
    <w:lvl w:ilvl="6" w:tplc="4D787476">
      <w:start w:val="1"/>
      <w:numFmt w:val="bullet"/>
      <w:lvlText w:val=""/>
      <w:lvlJc w:val="left"/>
      <w:pPr>
        <w:ind w:left="5040" w:hanging="360"/>
      </w:pPr>
      <w:rPr>
        <w:rFonts w:ascii="Symbol" w:hAnsi="Symbol" w:hint="default"/>
      </w:rPr>
    </w:lvl>
    <w:lvl w:ilvl="7" w:tplc="51E8AA72">
      <w:start w:val="1"/>
      <w:numFmt w:val="bullet"/>
      <w:lvlText w:val="o"/>
      <w:lvlJc w:val="left"/>
      <w:pPr>
        <w:ind w:left="5760" w:hanging="360"/>
      </w:pPr>
      <w:rPr>
        <w:rFonts w:ascii="Courier New" w:hAnsi="Courier New" w:hint="default"/>
      </w:rPr>
    </w:lvl>
    <w:lvl w:ilvl="8" w:tplc="87404618">
      <w:start w:val="1"/>
      <w:numFmt w:val="bullet"/>
      <w:lvlText w:val=""/>
      <w:lvlJc w:val="left"/>
      <w:pPr>
        <w:ind w:left="6480" w:hanging="360"/>
      </w:pPr>
      <w:rPr>
        <w:rFonts w:ascii="Wingdings" w:hAnsi="Wingdings" w:hint="default"/>
      </w:rPr>
    </w:lvl>
  </w:abstractNum>
  <w:abstractNum w:abstractNumId="11" w15:restartNumberingAfterBreak="0">
    <w:nsid w:val="2CCF2353"/>
    <w:multiLevelType w:val="hybridMultilevel"/>
    <w:tmpl w:val="B4024EA0"/>
    <w:lvl w:ilvl="0" w:tplc="B94C1300">
      <w:start w:val="1"/>
      <w:numFmt w:val="bullet"/>
      <w:lvlText w:val=""/>
      <w:lvlJc w:val="left"/>
      <w:pPr>
        <w:ind w:left="720" w:hanging="360"/>
      </w:pPr>
      <w:rPr>
        <w:rFonts w:ascii="Symbol" w:hAnsi="Symbol" w:hint="default"/>
      </w:rPr>
    </w:lvl>
    <w:lvl w:ilvl="1" w:tplc="5FDCF8D2">
      <w:start w:val="1"/>
      <w:numFmt w:val="bullet"/>
      <w:lvlText w:val="o"/>
      <w:lvlJc w:val="left"/>
      <w:pPr>
        <w:ind w:left="1440" w:hanging="360"/>
      </w:pPr>
      <w:rPr>
        <w:rFonts w:ascii="Courier New" w:hAnsi="Courier New" w:hint="default"/>
      </w:rPr>
    </w:lvl>
    <w:lvl w:ilvl="2" w:tplc="4C142E14">
      <w:start w:val="1"/>
      <w:numFmt w:val="bullet"/>
      <w:lvlText w:val=""/>
      <w:lvlJc w:val="left"/>
      <w:pPr>
        <w:ind w:left="2160" w:hanging="360"/>
      </w:pPr>
      <w:rPr>
        <w:rFonts w:ascii="Wingdings" w:hAnsi="Wingdings" w:hint="default"/>
      </w:rPr>
    </w:lvl>
    <w:lvl w:ilvl="3" w:tplc="0BAAD534">
      <w:start w:val="1"/>
      <w:numFmt w:val="bullet"/>
      <w:lvlText w:val=""/>
      <w:lvlJc w:val="left"/>
      <w:pPr>
        <w:ind w:left="2880" w:hanging="360"/>
      </w:pPr>
      <w:rPr>
        <w:rFonts w:ascii="Symbol" w:hAnsi="Symbol" w:hint="default"/>
      </w:rPr>
    </w:lvl>
    <w:lvl w:ilvl="4" w:tplc="B730434C">
      <w:start w:val="1"/>
      <w:numFmt w:val="bullet"/>
      <w:lvlText w:val="o"/>
      <w:lvlJc w:val="left"/>
      <w:pPr>
        <w:ind w:left="3600" w:hanging="360"/>
      </w:pPr>
      <w:rPr>
        <w:rFonts w:ascii="Courier New" w:hAnsi="Courier New" w:hint="default"/>
      </w:rPr>
    </w:lvl>
    <w:lvl w:ilvl="5" w:tplc="30904BA2">
      <w:start w:val="1"/>
      <w:numFmt w:val="bullet"/>
      <w:lvlText w:val=""/>
      <w:lvlJc w:val="left"/>
      <w:pPr>
        <w:ind w:left="4320" w:hanging="360"/>
      </w:pPr>
      <w:rPr>
        <w:rFonts w:ascii="Wingdings" w:hAnsi="Wingdings" w:hint="default"/>
      </w:rPr>
    </w:lvl>
    <w:lvl w:ilvl="6" w:tplc="F89C1A88">
      <w:start w:val="1"/>
      <w:numFmt w:val="bullet"/>
      <w:lvlText w:val=""/>
      <w:lvlJc w:val="left"/>
      <w:pPr>
        <w:ind w:left="5040" w:hanging="360"/>
      </w:pPr>
      <w:rPr>
        <w:rFonts w:ascii="Symbol" w:hAnsi="Symbol" w:hint="default"/>
      </w:rPr>
    </w:lvl>
    <w:lvl w:ilvl="7" w:tplc="2AF8B212">
      <w:start w:val="1"/>
      <w:numFmt w:val="bullet"/>
      <w:lvlText w:val="o"/>
      <w:lvlJc w:val="left"/>
      <w:pPr>
        <w:ind w:left="5760" w:hanging="360"/>
      </w:pPr>
      <w:rPr>
        <w:rFonts w:ascii="Courier New" w:hAnsi="Courier New" w:hint="default"/>
      </w:rPr>
    </w:lvl>
    <w:lvl w:ilvl="8" w:tplc="F7BA2FE6">
      <w:start w:val="1"/>
      <w:numFmt w:val="bullet"/>
      <w:lvlText w:val=""/>
      <w:lvlJc w:val="left"/>
      <w:pPr>
        <w:ind w:left="6480" w:hanging="360"/>
      </w:pPr>
      <w:rPr>
        <w:rFonts w:ascii="Wingdings" w:hAnsi="Wingdings" w:hint="default"/>
      </w:rPr>
    </w:lvl>
  </w:abstractNum>
  <w:abstractNum w:abstractNumId="12" w15:restartNumberingAfterBreak="0">
    <w:nsid w:val="33CC92D3"/>
    <w:multiLevelType w:val="hybridMultilevel"/>
    <w:tmpl w:val="A3300A90"/>
    <w:lvl w:ilvl="0" w:tplc="95CAD3B4">
      <w:start w:val="1"/>
      <w:numFmt w:val="bullet"/>
      <w:lvlText w:val=""/>
      <w:lvlJc w:val="left"/>
      <w:pPr>
        <w:ind w:left="720" w:hanging="360"/>
      </w:pPr>
      <w:rPr>
        <w:rFonts w:ascii="Symbol" w:hAnsi="Symbol" w:hint="default"/>
      </w:rPr>
    </w:lvl>
    <w:lvl w:ilvl="1" w:tplc="232A6C62">
      <w:start w:val="1"/>
      <w:numFmt w:val="bullet"/>
      <w:lvlText w:val="o"/>
      <w:lvlJc w:val="left"/>
      <w:pPr>
        <w:ind w:left="1440" w:hanging="360"/>
      </w:pPr>
      <w:rPr>
        <w:rFonts w:ascii="Courier New" w:hAnsi="Courier New" w:hint="default"/>
      </w:rPr>
    </w:lvl>
    <w:lvl w:ilvl="2" w:tplc="5D1EB76A">
      <w:start w:val="1"/>
      <w:numFmt w:val="bullet"/>
      <w:lvlText w:val=""/>
      <w:lvlJc w:val="left"/>
      <w:pPr>
        <w:ind w:left="2160" w:hanging="360"/>
      </w:pPr>
      <w:rPr>
        <w:rFonts w:ascii="Wingdings" w:hAnsi="Wingdings" w:hint="default"/>
      </w:rPr>
    </w:lvl>
    <w:lvl w:ilvl="3" w:tplc="EA0E9A56">
      <w:start w:val="1"/>
      <w:numFmt w:val="bullet"/>
      <w:lvlText w:val=""/>
      <w:lvlJc w:val="left"/>
      <w:pPr>
        <w:ind w:left="2880" w:hanging="360"/>
      </w:pPr>
      <w:rPr>
        <w:rFonts w:ascii="Symbol" w:hAnsi="Symbol" w:hint="default"/>
      </w:rPr>
    </w:lvl>
    <w:lvl w:ilvl="4" w:tplc="847CFA1A">
      <w:start w:val="1"/>
      <w:numFmt w:val="bullet"/>
      <w:lvlText w:val="o"/>
      <w:lvlJc w:val="left"/>
      <w:pPr>
        <w:ind w:left="3600" w:hanging="360"/>
      </w:pPr>
      <w:rPr>
        <w:rFonts w:ascii="Courier New" w:hAnsi="Courier New" w:hint="default"/>
      </w:rPr>
    </w:lvl>
    <w:lvl w:ilvl="5" w:tplc="60DE96D0">
      <w:start w:val="1"/>
      <w:numFmt w:val="bullet"/>
      <w:lvlText w:val=""/>
      <w:lvlJc w:val="left"/>
      <w:pPr>
        <w:ind w:left="4320" w:hanging="360"/>
      </w:pPr>
      <w:rPr>
        <w:rFonts w:ascii="Wingdings" w:hAnsi="Wingdings" w:hint="default"/>
      </w:rPr>
    </w:lvl>
    <w:lvl w:ilvl="6" w:tplc="33ACD1E8">
      <w:start w:val="1"/>
      <w:numFmt w:val="bullet"/>
      <w:lvlText w:val=""/>
      <w:lvlJc w:val="left"/>
      <w:pPr>
        <w:ind w:left="5040" w:hanging="360"/>
      </w:pPr>
      <w:rPr>
        <w:rFonts w:ascii="Symbol" w:hAnsi="Symbol" w:hint="default"/>
      </w:rPr>
    </w:lvl>
    <w:lvl w:ilvl="7" w:tplc="61FEE362">
      <w:start w:val="1"/>
      <w:numFmt w:val="bullet"/>
      <w:lvlText w:val="o"/>
      <w:lvlJc w:val="left"/>
      <w:pPr>
        <w:ind w:left="5760" w:hanging="360"/>
      </w:pPr>
      <w:rPr>
        <w:rFonts w:ascii="Courier New" w:hAnsi="Courier New" w:hint="default"/>
      </w:rPr>
    </w:lvl>
    <w:lvl w:ilvl="8" w:tplc="E75E82F8">
      <w:start w:val="1"/>
      <w:numFmt w:val="bullet"/>
      <w:lvlText w:val=""/>
      <w:lvlJc w:val="left"/>
      <w:pPr>
        <w:ind w:left="6480" w:hanging="360"/>
      </w:pPr>
      <w:rPr>
        <w:rFonts w:ascii="Wingdings" w:hAnsi="Wingdings" w:hint="default"/>
      </w:rPr>
    </w:lvl>
  </w:abstractNum>
  <w:abstractNum w:abstractNumId="13" w15:restartNumberingAfterBreak="0">
    <w:nsid w:val="34862C8C"/>
    <w:multiLevelType w:val="hybridMultilevel"/>
    <w:tmpl w:val="DD5E2038"/>
    <w:lvl w:ilvl="0" w:tplc="59EAF45E">
      <w:start w:val="1"/>
      <w:numFmt w:val="bullet"/>
      <w:lvlText w:val=""/>
      <w:lvlJc w:val="left"/>
      <w:pPr>
        <w:ind w:left="720" w:hanging="360"/>
      </w:pPr>
      <w:rPr>
        <w:rFonts w:ascii="Symbol" w:hAnsi="Symbol" w:hint="default"/>
      </w:rPr>
    </w:lvl>
    <w:lvl w:ilvl="1" w:tplc="4234271E">
      <w:start w:val="1"/>
      <w:numFmt w:val="bullet"/>
      <w:lvlText w:val="o"/>
      <w:lvlJc w:val="left"/>
      <w:pPr>
        <w:ind w:left="1440" w:hanging="360"/>
      </w:pPr>
      <w:rPr>
        <w:rFonts w:ascii="Courier New" w:hAnsi="Courier New" w:hint="default"/>
      </w:rPr>
    </w:lvl>
    <w:lvl w:ilvl="2" w:tplc="00F635FA">
      <w:start w:val="1"/>
      <w:numFmt w:val="bullet"/>
      <w:lvlText w:val=""/>
      <w:lvlJc w:val="left"/>
      <w:pPr>
        <w:ind w:left="2160" w:hanging="360"/>
      </w:pPr>
      <w:rPr>
        <w:rFonts w:ascii="Wingdings" w:hAnsi="Wingdings" w:hint="default"/>
      </w:rPr>
    </w:lvl>
    <w:lvl w:ilvl="3" w:tplc="134E0ADA">
      <w:start w:val="1"/>
      <w:numFmt w:val="bullet"/>
      <w:lvlText w:val=""/>
      <w:lvlJc w:val="left"/>
      <w:pPr>
        <w:ind w:left="2880" w:hanging="360"/>
      </w:pPr>
      <w:rPr>
        <w:rFonts w:ascii="Symbol" w:hAnsi="Symbol" w:hint="default"/>
      </w:rPr>
    </w:lvl>
    <w:lvl w:ilvl="4" w:tplc="BDE0C1AA">
      <w:start w:val="1"/>
      <w:numFmt w:val="bullet"/>
      <w:lvlText w:val="o"/>
      <w:lvlJc w:val="left"/>
      <w:pPr>
        <w:ind w:left="3600" w:hanging="360"/>
      </w:pPr>
      <w:rPr>
        <w:rFonts w:ascii="Courier New" w:hAnsi="Courier New" w:hint="default"/>
      </w:rPr>
    </w:lvl>
    <w:lvl w:ilvl="5" w:tplc="3CF274DE">
      <w:start w:val="1"/>
      <w:numFmt w:val="bullet"/>
      <w:lvlText w:val=""/>
      <w:lvlJc w:val="left"/>
      <w:pPr>
        <w:ind w:left="4320" w:hanging="360"/>
      </w:pPr>
      <w:rPr>
        <w:rFonts w:ascii="Wingdings" w:hAnsi="Wingdings" w:hint="default"/>
      </w:rPr>
    </w:lvl>
    <w:lvl w:ilvl="6" w:tplc="CB2CCBF6">
      <w:start w:val="1"/>
      <w:numFmt w:val="bullet"/>
      <w:lvlText w:val=""/>
      <w:lvlJc w:val="left"/>
      <w:pPr>
        <w:ind w:left="5040" w:hanging="360"/>
      </w:pPr>
      <w:rPr>
        <w:rFonts w:ascii="Symbol" w:hAnsi="Symbol" w:hint="default"/>
      </w:rPr>
    </w:lvl>
    <w:lvl w:ilvl="7" w:tplc="10EC6F28">
      <w:start w:val="1"/>
      <w:numFmt w:val="bullet"/>
      <w:lvlText w:val="o"/>
      <w:lvlJc w:val="left"/>
      <w:pPr>
        <w:ind w:left="5760" w:hanging="360"/>
      </w:pPr>
      <w:rPr>
        <w:rFonts w:ascii="Courier New" w:hAnsi="Courier New" w:hint="default"/>
      </w:rPr>
    </w:lvl>
    <w:lvl w:ilvl="8" w:tplc="DE0E515C">
      <w:start w:val="1"/>
      <w:numFmt w:val="bullet"/>
      <w:lvlText w:val=""/>
      <w:lvlJc w:val="left"/>
      <w:pPr>
        <w:ind w:left="6480" w:hanging="360"/>
      </w:pPr>
      <w:rPr>
        <w:rFonts w:ascii="Wingdings" w:hAnsi="Wingdings" w:hint="default"/>
      </w:rPr>
    </w:lvl>
  </w:abstractNum>
  <w:abstractNum w:abstractNumId="14" w15:restartNumberingAfterBreak="0">
    <w:nsid w:val="3D6AAF77"/>
    <w:multiLevelType w:val="hybridMultilevel"/>
    <w:tmpl w:val="4DECC27C"/>
    <w:lvl w:ilvl="0" w:tplc="94200334">
      <w:start w:val="1"/>
      <w:numFmt w:val="bullet"/>
      <w:lvlText w:val=""/>
      <w:lvlJc w:val="left"/>
      <w:pPr>
        <w:ind w:left="720" w:hanging="360"/>
      </w:pPr>
      <w:rPr>
        <w:rFonts w:ascii="Symbol" w:hAnsi="Symbol" w:hint="default"/>
      </w:rPr>
    </w:lvl>
    <w:lvl w:ilvl="1" w:tplc="4956D976">
      <w:start w:val="1"/>
      <w:numFmt w:val="bullet"/>
      <w:lvlText w:val="o"/>
      <w:lvlJc w:val="left"/>
      <w:pPr>
        <w:ind w:left="1440" w:hanging="360"/>
      </w:pPr>
      <w:rPr>
        <w:rFonts w:ascii="Courier New" w:hAnsi="Courier New" w:hint="default"/>
      </w:rPr>
    </w:lvl>
    <w:lvl w:ilvl="2" w:tplc="11EC0988">
      <w:start w:val="1"/>
      <w:numFmt w:val="bullet"/>
      <w:lvlText w:val=""/>
      <w:lvlJc w:val="left"/>
      <w:pPr>
        <w:ind w:left="2160" w:hanging="360"/>
      </w:pPr>
      <w:rPr>
        <w:rFonts w:ascii="Wingdings" w:hAnsi="Wingdings" w:hint="default"/>
      </w:rPr>
    </w:lvl>
    <w:lvl w:ilvl="3" w:tplc="2BEC5496">
      <w:start w:val="1"/>
      <w:numFmt w:val="bullet"/>
      <w:lvlText w:val=""/>
      <w:lvlJc w:val="left"/>
      <w:pPr>
        <w:ind w:left="2880" w:hanging="360"/>
      </w:pPr>
      <w:rPr>
        <w:rFonts w:ascii="Symbol" w:hAnsi="Symbol" w:hint="default"/>
      </w:rPr>
    </w:lvl>
    <w:lvl w:ilvl="4" w:tplc="6D12BE70">
      <w:start w:val="1"/>
      <w:numFmt w:val="bullet"/>
      <w:lvlText w:val="o"/>
      <w:lvlJc w:val="left"/>
      <w:pPr>
        <w:ind w:left="3600" w:hanging="360"/>
      </w:pPr>
      <w:rPr>
        <w:rFonts w:ascii="Courier New" w:hAnsi="Courier New" w:hint="default"/>
      </w:rPr>
    </w:lvl>
    <w:lvl w:ilvl="5" w:tplc="7030645A">
      <w:start w:val="1"/>
      <w:numFmt w:val="bullet"/>
      <w:lvlText w:val=""/>
      <w:lvlJc w:val="left"/>
      <w:pPr>
        <w:ind w:left="4320" w:hanging="360"/>
      </w:pPr>
      <w:rPr>
        <w:rFonts w:ascii="Wingdings" w:hAnsi="Wingdings" w:hint="default"/>
      </w:rPr>
    </w:lvl>
    <w:lvl w:ilvl="6" w:tplc="40821DB8">
      <w:start w:val="1"/>
      <w:numFmt w:val="bullet"/>
      <w:lvlText w:val=""/>
      <w:lvlJc w:val="left"/>
      <w:pPr>
        <w:ind w:left="5040" w:hanging="360"/>
      </w:pPr>
      <w:rPr>
        <w:rFonts w:ascii="Symbol" w:hAnsi="Symbol" w:hint="default"/>
      </w:rPr>
    </w:lvl>
    <w:lvl w:ilvl="7" w:tplc="7D0C94B8">
      <w:start w:val="1"/>
      <w:numFmt w:val="bullet"/>
      <w:lvlText w:val="o"/>
      <w:lvlJc w:val="left"/>
      <w:pPr>
        <w:ind w:left="5760" w:hanging="360"/>
      </w:pPr>
      <w:rPr>
        <w:rFonts w:ascii="Courier New" w:hAnsi="Courier New" w:hint="default"/>
      </w:rPr>
    </w:lvl>
    <w:lvl w:ilvl="8" w:tplc="D9288986">
      <w:start w:val="1"/>
      <w:numFmt w:val="bullet"/>
      <w:lvlText w:val=""/>
      <w:lvlJc w:val="left"/>
      <w:pPr>
        <w:ind w:left="6480" w:hanging="360"/>
      </w:pPr>
      <w:rPr>
        <w:rFonts w:ascii="Wingdings" w:hAnsi="Wingdings" w:hint="default"/>
      </w:rPr>
    </w:lvl>
  </w:abstractNum>
  <w:abstractNum w:abstractNumId="15" w15:restartNumberingAfterBreak="0">
    <w:nsid w:val="48DE22D1"/>
    <w:multiLevelType w:val="hybridMultilevel"/>
    <w:tmpl w:val="C9BA6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ACC539"/>
    <w:multiLevelType w:val="hybridMultilevel"/>
    <w:tmpl w:val="F6D25ECA"/>
    <w:lvl w:ilvl="0" w:tplc="D11A6616">
      <w:start w:val="1"/>
      <w:numFmt w:val="bullet"/>
      <w:lvlText w:val=""/>
      <w:lvlJc w:val="left"/>
      <w:pPr>
        <w:ind w:left="720" w:hanging="360"/>
      </w:pPr>
      <w:rPr>
        <w:rFonts w:ascii="Symbol" w:hAnsi="Symbol" w:hint="default"/>
      </w:rPr>
    </w:lvl>
    <w:lvl w:ilvl="1" w:tplc="CEC63D32">
      <w:start w:val="1"/>
      <w:numFmt w:val="bullet"/>
      <w:lvlText w:val="o"/>
      <w:lvlJc w:val="left"/>
      <w:pPr>
        <w:ind w:left="1440" w:hanging="360"/>
      </w:pPr>
      <w:rPr>
        <w:rFonts w:ascii="Courier New" w:hAnsi="Courier New" w:hint="default"/>
      </w:rPr>
    </w:lvl>
    <w:lvl w:ilvl="2" w:tplc="26AACA4E">
      <w:start w:val="1"/>
      <w:numFmt w:val="bullet"/>
      <w:lvlText w:val=""/>
      <w:lvlJc w:val="left"/>
      <w:pPr>
        <w:ind w:left="2160" w:hanging="360"/>
      </w:pPr>
      <w:rPr>
        <w:rFonts w:ascii="Wingdings" w:hAnsi="Wingdings" w:hint="default"/>
      </w:rPr>
    </w:lvl>
    <w:lvl w:ilvl="3" w:tplc="8ECA87B4">
      <w:start w:val="1"/>
      <w:numFmt w:val="bullet"/>
      <w:lvlText w:val=""/>
      <w:lvlJc w:val="left"/>
      <w:pPr>
        <w:ind w:left="2880" w:hanging="360"/>
      </w:pPr>
      <w:rPr>
        <w:rFonts w:ascii="Symbol" w:hAnsi="Symbol" w:hint="default"/>
      </w:rPr>
    </w:lvl>
    <w:lvl w:ilvl="4" w:tplc="7CE4DEB2">
      <w:start w:val="1"/>
      <w:numFmt w:val="bullet"/>
      <w:lvlText w:val="o"/>
      <w:lvlJc w:val="left"/>
      <w:pPr>
        <w:ind w:left="3600" w:hanging="360"/>
      </w:pPr>
      <w:rPr>
        <w:rFonts w:ascii="Courier New" w:hAnsi="Courier New" w:hint="default"/>
      </w:rPr>
    </w:lvl>
    <w:lvl w:ilvl="5" w:tplc="DACC7C86">
      <w:start w:val="1"/>
      <w:numFmt w:val="bullet"/>
      <w:lvlText w:val=""/>
      <w:lvlJc w:val="left"/>
      <w:pPr>
        <w:ind w:left="4320" w:hanging="360"/>
      </w:pPr>
      <w:rPr>
        <w:rFonts w:ascii="Wingdings" w:hAnsi="Wingdings" w:hint="default"/>
      </w:rPr>
    </w:lvl>
    <w:lvl w:ilvl="6" w:tplc="8ED88A78">
      <w:start w:val="1"/>
      <w:numFmt w:val="bullet"/>
      <w:lvlText w:val=""/>
      <w:lvlJc w:val="left"/>
      <w:pPr>
        <w:ind w:left="5040" w:hanging="360"/>
      </w:pPr>
      <w:rPr>
        <w:rFonts w:ascii="Symbol" w:hAnsi="Symbol" w:hint="default"/>
      </w:rPr>
    </w:lvl>
    <w:lvl w:ilvl="7" w:tplc="8A660DB0">
      <w:start w:val="1"/>
      <w:numFmt w:val="bullet"/>
      <w:lvlText w:val="o"/>
      <w:lvlJc w:val="left"/>
      <w:pPr>
        <w:ind w:left="5760" w:hanging="360"/>
      </w:pPr>
      <w:rPr>
        <w:rFonts w:ascii="Courier New" w:hAnsi="Courier New" w:hint="default"/>
      </w:rPr>
    </w:lvl>
    <w:lvl w:ilvl="8" w:tplc="75907900">
      <w:start w:val="1"/>
      <w:numFmt w:val="bullet"/>
      <w:lvlText w:val=""/>
      <w:lvlJc w:val="left"/>
      <w:pPr>
        <w:ind w:left="6480" w:hanging="360"/>
      </w:pPr>
      <w:rPr>
        <w:rFonts w:ascii="Wingdings" w:hAnsi="Wingdings" w:hint="default"/>
      </w:rPr>
    </w:lvl>
  </w:abstractNum>
  <w:abstractNum w:abstractNumId="17" w15:restartNumberingAfterBreak="0">
    <w:nsid w:val="50713845"/>
    <w:multiLevelType w:val="hybridMultilevel"/>
    <w:tmpl w:val="F2DC9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A64536"/>
    <w:multiLevelType w:val="hybridMultilevel"/>
    <w:tmpl w:val="291A1E58"/>
    <w:lvl w:ilvl="0" w:tplc="64405120">
      <w:start w:val="1"/>
      <w:numFmt w:val="bullet"/>
      <w:lvlText w:val=""/>
      <w:lvlJc w:val="left"/>
      <w:pPr>
        <w:ind w:left="720" w:hanging="360"/>
      </w:pPr>
      <w:rPr>
        <w:rFonts w:ascii="Symbol" w:hAnsi="Symbol" w:hint="default"/>
      </w:rPr>
    </w:lvl>
    <w:lvl w:ilvl="1" w:tplc="A502CE60">
      <w:start w:val="1"/>
      <w:numFmt w:val="bullet"/>
      <w:lvlText w:val="o"/>
      <w:lvlJc w:val="left"/>
      <w:pPr>
        <w:ind w:left="1440" w:hanging="360"/>
      </w:pPr>
      <w:rPr>
        <w:rFonts w:ascii="Courier New" w:hAnsi="Courier New" w:hint="default"/>
      </w:rPr>
    </w:lvl>
    <w:lvl w:ilvl="2" w:tplc="CDC0D088">
      <w:start w:val="1"/>
      <w:numFmt w:val="bullet"/>
      <w:lvlText w:val=""/>
      <w:lvlJc w:val="left"/>
      <w:pPr>
        <w:ind w:left="2160" w:hanging="360"/>
      </w:pPr>
      <w:rPr>
        <w:rFonts w:ascii="Wingdings" w:hAnsi="Wingdings" w:hint="default"/>
      </w:rPr>
    </w:lvl>
    <w:lvl w:ilvl="3" w:tplc="7DE8A5AE">
      <w:start w:val="1"/>
      <w:numFmt w:val="bullet"/>
      <w:lvlText w:val=""/>
      <w:lvlJc w:val="left"/>
      <w:pPr>
        <w:ind w:left="2880" w:hanging="360"/>
      </w:pPr>
      <w:rPr>
        <w:rFonts w:ascii="Symbol" w:hAnsi="Symbol" w:hint="default"/>
      </w:rPr>
    </w:lvl>
    <w:lvl w:ilvl="4" w:tplc="711A7BB4">
      <w:start w:val="1"/>
      <w:numFmt w:val="bullet"/>
      <w:lvlText w:val="o"/>
      <w:lvlJc w:val="left"/>
      <w:pPr>
        <w:ind w:left="3600" w:hanging="360"/>
      </w:pPr>
      <w:rPr>
        <w:rFonts w:ascii="Courier New" w:hAnsi="Courier New" w:hint="default"/>
      </w:rPr>
    </w:lvl>
    <w:lvl w:ilvl="5" w:tplc="4EA6AD46">
      <w:start w:val="1"/>
      <w:numFmt w:val="bullet"/>
      <w:lvlText w:val=""/>
      <w:lvlJc w:val="left"/>
      <w:pPr>
        <w:ind w:left="4320" w:hanging="360"/>
      </w:pPr>
      <w:rPr>
        <w:rFonts w:ascii="Wingdings" w:hAnsi="Wingdings" w:hint="default"/>
      </w:rPr>
    </w:lvl>
    <w:lvl w:ilvl="6" w:tplc="0A54AF5A">
      <w:start w:val="1"/>
      <w:numFmt w:val="bullet"/>
      <w:lvlText w:val=""/>
      <w:lvlJc w:val="left"/>
      <w:pPr>
        <w:ind w:left="5040" w:hanging="360"/>
      </w:pPr>
      <w:rPr>
        <w:rFonts w:ascii="Symbol" w:hAnsi="Symbol" w:hint="default"/>
      </w:rPr>
    </w:lvl>
    <w:lvl w:ilvl="7" w:tplc="838C3190">
      <w:start w:val="1"/>
      <w:numFmt w:val="bullet"/>
      <w:lvlText w:val="o"/>
      <w:lvlJc w:val="left"/>
      <w:pPr>
        <w:ind w:left="5760" w:hanging="360"/>
      </w:pPr>
      <w:rPr>
        <w:rFonts w:ascii="Courier New" w:hAnsi="Courier New" w:hint="default"/>
      </w:rPr>
    </w:lvl>
    <w:lvl w:ilvl="8" w:tplc="B1E659A8">
      <w:start w:val="1"/>
      <w:numFmt w:val="bullet"/>
      <w:lvlText w:val=""/>
      <w:lvlJc w:val="left"/>
      <w:pPr>
        <w:ind w:left="6480" w:hanging="360"/>
      </w:pPr>
      <w:rPr>
        <w:rFonts w:ascii="Wingdings" w:hAnsi="Wingdings" w:hint="default"/>
      </w:rPr>
    </w:lvl>
  </w:abstractNum>
  <w:abstractNum w:abstractNumId="19" w15:restartNumberingAfterBreak="0">
    <w:nsid w:val="6358769B"/>
    <w:multiLevelType w:val="hybridMultilevel"/>
    <w:tmpl w:val="EEBAE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770FA6"/>
    <w:multiLevelType w:val="hybridMultilevel"/>
    <w:tmpl w:val="21D2E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EEEE26"/>
    <w:multiLevelType w:val="hybridMultilevel"/>
    <w:tmpl w:val="7A929DF8"/>
    <w:lvl w:ilvl="0" w:tplc="E0582FB8">
      <w:start w:val="1"/>
      <w:numFmt w:val="bullet"/>
      <w:lvlText w:val=""/>
      <w:lvlJc w:val="left"/>
      <w:pPr>
        <w:ind w:left="720" w:hanging="360"/>
      </w:pPr>
      <w:rPr>
        <w:rFonts w:ascii="Symbol" w:hAnsi="Symbol" w:hint="default"/>
      </w:rPr>
    </w:lvl>
    <w:lvl w:ilvl="1" w:tplc="1BBEC48C">
      <w:start w:val="1"/>
      <w:numFmt w:val="bullet"/>
      <w:lvlText w:val="o"/>
      <w:lvlJc w:val="left"/>
      <w:pPr>
        <w:ind w:left="1440" w:hanging="360"/>
      </w:pPr>
      <w:rPr>
        <w:rFonts w:ascii="Courier New" w:hAnsi="Courier New" w:hint="default"/>
      </w:rPr>
    </w:lvl>
    <w:lvl w:ilvl="2" w:tplc="B594626E">
      <w:start w:val="1"/>
      <w:numFmt w:val="bullet"/>
      <w:lvlText w:val=""/>
      <w:lvlJc w:val="left"/>
      <w:pPr>
        <w:ind w:left="2160" w:hanging="360"/>
      </w:pPr>
      <w:rPr>
        <w:rFonts w:ascii="Wingdings" w:hAnsi="Wingdings" w:hint="default"/>
      </w:rPr>
    </w:lvl>
    <w:lvl w:ilvl="3" w:tplc="93941A56">
      <w:start w:val="1"/>
      <w:numFmt w:val="bullet"/>
      <w:lvlText w:val=""/>
      <w:lvlJc w:val="left"/>
      <w:pPr>
        <w:ind w:left="2880" w:hanging="360"/>
      </w:pPr>
      <w:rPr>
        <w:rFonts w:ascii="Symbol" w:hAnsi="Symbol" w:hint="default"/>
      </w:rPr>
    </w:lvl>
    <w:lvl w:ilvl="4" w:tplc="DCF6787A">
      <w:start w:val="1"/>
      <w:numFmt w:val="bullet"/>
      <w:lvlText w:val="o"/>
      <w:lvlJc w:val="left"/>
      <w:pPr>
        <w:ind w:left="3600" w:hanging="360"/>
      </w:pPr>
      <w:rPr>
        <w:rFonts w:ascii="Courier New" w:hAnsi="Courier New" w:hint="default"/>
      </w:rPr>
    </w:lvl>
    <w:lvl w:ilvl="5" w:tplc="6FFEE87E">
      <w:start w:val="1"/>
      <w:numFmt w:val="bullet"/>
      <w:lvlText w:val=""/>
      <w:lvlJc w:val="left"/>
      <w:pPr>
        <w:ind w:left="4320" w:hanging="360"/>
      </w:pPr>
      <w:rPr>
        <w:rFonts w:ascii="Wingdings" w:hAnsi="Wingdings" w:hint="default"/>
      </w:rPr>
    </w:lvl>
    <w:lvl w:ilvl="6" w:tplc="E9B4463E">
      <w:start w:val="1"/>
      <w:numFmt w:val="bullet"/>
      <w:lvlText w:val=""/>
      <w:lvlJc w:val="left"/>
      <w:pPr>
        <w:ind w:left="5040" w:hanging="360"/>
      </w:pPr>
      <w:rPr>
        <w:rFonts w:ascii="Symbol" w:hAnsi="Symbol" w:hint="default"/>
      </w:rPr>
    </w:lvl>
    <w:lvl w:ilvl="7" w:tplc="0540BA26">
      <w:start w:val="1"/>
      <w:numFmt w:val="bullet"/>
      <w:lvlText w:val="o"/>
      <w:lvlJc w:val="left"/>
      <w:pPr>
        <w:ind w:left="5760" w:hanging="360"/>
      </w:pPr>
      <w:rPr>
        <w:rFonts w:ascii="Courier New" w:hAnsi="Courier New" w:hint="default"/>
      </w:rPr>
    </w:lvl>
    <w:lvl w:ilvl="8" w:tplc="B3D45600">
      <w:start w:val="1"/>
      <w:numFmt w:val="bullet"/>
      <w:lvlText w:val=""/>
      <w:lvlJc w:val="left"/>
      <w:pPr>
        <w:ind w:left="6480" w:hanging="360"/>
      </w:pPr>
      <w:rPr>
        <w:rFonts w:ascii="Wingdings" w:hAnsi="Wingdings" w:hint="default"/>
      </w:rPr>
    </w:lvl>
  </w:abstractNum>
  <w:abstractNum w:abstractNumId="22" w15:restartNumberingAfterBreak="0">
    <w:nsid w:val="6C5A661D"/>
    <w:multiLevelType w:val="hybridMultilevel"/>
    <w:tmpl w:val="02ACE002"/>
    <w:lvl w:ilvl="0" w:tplc="3FF27CEC">
      <w:start w:val="1"/>
      <w:numFmt w:val="bullet"/>
      <w:lvlText w:val=""/>
      <w:lvlJc w:val="left"/>
      <w:pPr>
        <w:ind w:left="720" w:hanging="360"/>
      </w:pPr>
      <w:rPr>
        <w:rFonts w:ascii="Symbol" w:hAnsi="Symbol" w:hint="default"/>
      </w:rPr>
    </w:lvl>
    <w:lvl w:ilvl="1" w:tplc="F0825AC8">
      <w:start w:val="1"/>
      <w:numFmt w:val="bullet"/>
      <w:lvlText w:val="o"/>
      <w:lvlJc w:val="left"/>
      <w:pPr>
        <w:ind w:left="1440" w:hanging="360"/>
      </w:pPr>
      <w:rPr>
        <w:rFonts w:ascii="Courier New" w:hAnsi="Courier New" w:hint="default"/>
      </w:rPr>
    </w:lvl>
    <w:lvl w:ilvl="2" w:tplc="10F03374">
      <w:start w:val="1"/>
      <w:numFmt w:val="bullet"/>
      <w:lvlText w:val=""/>
      <w:lvlJc w:val="left"/>
      <w:pPr>
        <w:ind w:left="2160" w:hanging="360"/>
      </w:pPr>
      <w:rPr>
        <w:rFonts w:ascii="Wingdings" w:hAnsi="Wingdings" w:hint="default"/>
      </w:rPr>
    </w:lvl>
    <w:lvl w:ilvl="3" w:tplc="79DC660E">
      <w:start w:val="1"/>
      <w:numFmt w:val="bullet"/>
      <w:lvlText w:val=""/>
      <w:lvlJc w:val="left"/>
      <w:pPr>
        <w:ind w:left="2880" w:hanging="360"/>
      </w:pPr>
      <w:rPr>
        <w:rFonts w:ascii="Symbol" w:hAnsi="Symbol" w:hint="default"/>
      </w:rPr>
    </w:lvl>
    <w:lvl w:ilvl="4" w:tplc="AC9A1F28">
      <w:start w:val="1"/>
      <w:numFmt w:val="bullet"/>
      <w:lvlText w:val="o"/>
      <w:lvlJc w:val="left"/>
      <w:pPr>
        <w:ind w:left="3600" w:hanging="360"/>
      </w:pPr>
      <w:rPr>
        <w:rFonts w:ascii="Courier New" w:hAnsi="Courier New" w:hint="default"/>
      </w:rPr>
    </w:lvl>
    <w:lvl w:ilvl="5" w:tplc="93B2B576">
      <w:start w:val="1"/>
      <w:numFmt w:val="bullet"/>
      <w:lvlText w:val=""/>
      <w:lvlJc w:val="left"/>
      <w:pPr>
        <w:ind w:left="4320" w:hanging="360"/>
      </w:pPr>
      <w:rPr>
        <w:rFonts w:ascii="Wingdings" w:hAnsi="Wingdings" w:hint="default"/>
      </w:rPr>
    </w:lvl>
    <w:lvl w:ilvl="6" w:tplc="25B28EC4">
      <w:start w:val="1"/>
      <w:numFmt w:val="bullet"/>
      <w:lvlText w:val=""/>
      <w:lvlJc w:val="left"/>
      <w:pPr>
        <w:ind w:left="5040" w:hanging="360"/>
      </w:pPr>
      <w:rPr>
        <w:rFonts w:ascii="Symbol" w:hAnsi="Symbol" w:hint="default"/>
      </w:rPr>
    </w:lvl>
    <w:lvl w:ilvl="7" w:tplc="771CE1DC">
      <w:start w:val="1"/>
      <w:numFmt w:val="bullet"/>
      <w:lvlText w:val="o"/>
      <w:lvlJc w:val="left"/>
      <w:pPr>
        <w:ind w:left="5760" w:hanging="360"/>
      </w:pPr>
      <w:rPr>
        <w:rFonts w:ascii="Courier New" w:hAnsi="Courier New" w:hint="default"/>
      </w:rPr>
    </w:lvl>
    <w:lvl w:ilvl="8" w:tplc="677A4886">
      <w:start w:val="1"/>
      <w:numFmt w:val="bullet"/>
      <w:lvlText w:val=""/>
      <w:lvlJc w:val="left"/>
      <w:pPr>
        <w:ind w:left="6480" w:hanging="360"/>
      </w:pPr>
      <w:rPr>
        <w:rFonts w:ascii="Wingdings" w:hAnsi="Wingdings" w:hint="default"/>
      </w:rPr>
    </w:lvl>
  </w:abstractNum>
  <w:abstractNum w:abstractNumId="23" w15:restartNumberingAfterBreak="0">
    <w:nsid w:val="6C9D116C"/>
    <w:multiLevelType w:val="hybridMultilevel"/>
    <w:tmpl w:val="F95CD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D8B002"/>
    <w:multiLevelType w:val="hybridMultilevel"/>
    <w:tmpl w:val="A0BCDA12"/>
    <w:lvl w:ilvl="0" w:tplc="7A8A6CC8">
      <w:start w:val="1"/>
      <w:numFmt w:val="bullet"/>
      <w:lvlText w:val=""/>
      <w:lvlJc w:val="left"/>
      <w:pPr>
        <w:ind w:left="720" w:hanging="360"/>
      </w:pPr>
      <w:rPr>
        <w:rFonts w:ascii="Symbol" w:hAnsi="Symbol" w:hint="default"/>
      </w:rPr>
    </w:lvl>
    <w:lvl w:ilvl="1" w:tplc="CDFCE448">
      <w:start w:val="1"/>
      <w:numFmt w:val="bullet"/>
      <w:lvlText w:val="o"/>
      <w:lvlJc w:val="left"/>
      <w:pPr>
        <w:ind w:left="1440" w:hanging="360"/>
      </w:pPr>
      <w:rPr>
        <w:rFonts w:ascii="Courier New" w:hAnsi="Courier New" w:hint="default"/>
      </w:rPr>
    </w:lvl>
    <w:lvl w:ilvl="2" w:tplc="5F8017D4">
      <w:start w:val="1"/>
      <w:numFmt w:val="bullet"/>
      <w:lvlText w:val=""/>
      <w:lvlJc w:val="left"/>
      <w:pPr>
        <w:ind w:left="2160" w:hanging="360"/>
      </w:pPr>
      <w:rPr>
        <w:rFonts w:ascii="Wingdings" w:hAnsi="Wingdings" w:hint="default"/>
      </w:rPr>
    </w:lvl>
    <w:lvl w:ilvl="3" w:tplc="7B96955C">
      <w:start w:val="1"/>
      <w:numFmt w:val="bullet"/>
      <w:lvlText w:val=""/>
      <w:lvlJc w:val="left"/>
      <w:pPr>
        <w:ind w:left="2880" w:hanging="360"/>
      </w:pPr>
      <w:rPr>
        <w:rFonts w:ascii="Symbol" w:hAnsi="Symbol" w:hint="default"/>
      </w:rPr>
    </w:lvl>
    <w:lvl w:ilvl="4" w:tplc="52C233CC">
      <w:start w:val="1"/>
      <w:numFmt w:val="bullet"/>
      <w:lvlText w:val="o"/>
      <w:lvlJc w:val="left"/>
      <w:pPr>
        <w:ind w:left="3600" w:hanging="360"/>
      </w:pPr>
      <w:rPr>
        <w:rFonts w:ascii="Courier New" w:hAnsi="Courier New" w:hint="default"/>
      </w:rPr>
    </w:lvl>
    <w:lvl w:ilvl="5" w:tplc="7C868984">
      <w:start w:val="1"/>
      <w:numFmt w:val="bullet"/>
      <w:lvlText w:val=""/>
      <w:lvlJc w:val="left"/>
      <w:pPr>
        <w:ind w:left="4320" w:hanging="360"/>
      </w:pPr>
      <w:rPr>
        <w:rFonts w:ascii="Wingdings" w:hAnsi="Wingdings" w:hint="default"/>
      </w:rPr>
    </w:lvl>
    <w:lvl w:ilvl="6" w:tplc="289AF5B4">
      <w:start w:val="1"/>
      <w:numFmt w:val="bullet"/>
      <w:lvlText w:val=""/>
      <w:lvlJc w:val="left"/>
      <w:pPr>
        <w:ind w:left="5040" w:hanging="360"/>
      </w:pPr>
      <w:rPr>
        <w:rFonts w:ascii="Symbol" w:hAnsi="Symbol" w:hint="default"/>
      </w:rPr>
    </w:lvl>
    <w:lvl w:ilvl="7" w:tplc="B2CCAAE4">
      <w:start w:val="1"/>
      <w:numFmt w:val="bullet"/>
      <w:lvlText w:val="o"/>
      <w:lvlJc w:val="left"/>
      <w:pPr>
        <w:ind w:left="5760" w:hanging="360"/>
      </w:pPr>
      <w:rPr>
        <w:rFonts w:ascii="Courier New" w:hAnsi="Courier New" w:hint="default"/>
      </w:rPr>
    </w:lvl>
    <w:lvl w:ilvl="8" w:tplc="9CB663D8">
      <w:start w:val="1"/>
      <w:numFmt w:val="bullet"/>
      <w:lvlText w:val=""/>
      <w:lvlJc w:val="left"/>
      <w:pPr>
        <w:ind w:left="6480" w:hanging="360"/>
      </w:pPr>
      <w:rPr>
        <w:rFonts w:ascii="Wingdings" w:hAnsi="Wingdings" w:hint="default"/>
      </w:rPr>
    </w:lvl>
  </w:abstractNum>
  <w:abstractNum w:abstractNumId="25" w15:restartNumberingAfterBreak="0">
    <w:nsid w:val="7A6B2D60"/>
    <w:multiLevelType w:val="hybridMultilevel"/>
    <w:tmpl w:val="F4449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16447">
    <w:abstractNumId w:val="7"/>
  </w:num>
  <w:num w:numId="2" w16cid:durableId="1530753984">
    <w:abstractNumId w:val="21"/>
  </w:num>
  <w:num w:numId="3" w16cid:durableId="1047030162">
    <w:abstractNumId w:val="22"/>
  </w:num>
  <w:num w:numId="4" w16cid:durableId="844200143">
    <w:abstractNumId w:val="1"/>
  </w:num>
  <w:num w:numId="5" w16cid:durableId="246964796">
    <w:abstractNumId w:val="8"/>
  </w:num>
  <w:num w:numId="6" w16cid:durableId="420954904">
    <w:abstractNumId w:val="12"/>
  </w:num>
  <w:num w:numId="7" w16cid:durableId="251813889">
    <w:abstractNumId w:val="24"/>
  </w:num>
  <w:num w:numId="8" w16cid:durableId="1815368641">
    <w:abstractNumId w:val="3"/>
  </w:num>
  <w:num w:numId="9" w16cid:durableId="1081948087">
    <w:abstractNumId w:val="18"/>
  </w:num>
  <w:num w:numId="10" w16cid:durableId="617374921">
    <w:abstractNumId w:val="4"/>
  </w:num>
  <w:num w:numId="11" w16cid:durableId="1224410720">
    <w:abstractNumId w:val="10"/>
  </w:num>
  <w:num w:numId="12" w16cid:durableId="864950039">
    <w:abstractNumId w:val="16"/>
  </w:num>
  <w:num w:numId="13" w16cid:durableId="1924727850">
    <w:abstractNumId w:val="2"/>
  </w:num>
  <w:num w:numId="14" w16cid:durableId="1537887577">
    <w:abstractNumId w:val="11"/>
  </w:num>
  <w:num w:numId="15" w16cid:durableId="1674410705">
    <w:abstractNumId w:val="14"/>
  </w:num>
  <w:num w:numId="16" w16cid:durableId="818302687">
    <w:abstractNumId w:val="13"/>
  </w:num>
  <w:num w:numId="17" w16cid:durableId="775173975">
    <w:abstractNumId w:val="5"/>
  </w:num>
  <w:num w:numId="18" w16cid:durableId="1334068934">
    <w:abstractNumId w:val="0"/>
  </w:num>
  <w:num w:numId="19" w16cid:durableId="1491603613">
    <w:abstractNumId w:val="9"/>
  </w:num>
  <w:num w:numId="20" w16cid:durableId="1212228882">
    <w:abstractNumId w:val="20"/>
  </w:num>
  <w:num w:numId="21" w16cid:durableId="198863589">
    <w:abstractNumId w:val="6"/>
  </w:num>
  <w:num w:numId="22" w16cid:durableId="41371544">
    <w:abstractNumId w:val="17"/>
  </w:num>
  <w:num w:numId="23" w16cid:durableId="1352756003">
    <w:abstractNumId w:val="19"/>
  </w:num>
  <w:num w:numId="24" w16cid:durableId="1828088256">
    <w:abstractNumId w:val="15"/>
  </w:num>
  <w:num w:numId="25" w16cid:durableId="1095979446">
    <w:abstractNumId w:val="25"/>
  </w:num>
  <w:num w:numId="26" w16cid:durableId="1235747198">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en, Tricia (CDC/NCEZID/DIDRI/ELCIB)">
    <w15:presenceInfo w15:providerId="AD" w15:userId="S::vpy3@cdc.gov::3e58157c-50a5-451d-b2fc-490d657da148"/>
  </w15:person>
  <w15:person w15:author="Talundzic, Eldin (CDC/GHC/OD)">
    <w15:presenceInfo w15:providerId="AD" w15:userId="S::wrj5@cdc.gov::c2704ee2-b677-459b-997c-940711958a11"/>
  </w15:person>
  <w15:person w15:author="Neuhaus, Elizabeth (CDC/NCEZID/DIDRI/OAMD)">
    <w15:presenceInfo w15:providerId="AD" w15:userId="S::ebn9@cdc.gov::83eaf88d-7fcb-4de3-a07c-32eed8878d6e"/>
  </w15:person>
  <w15:person w15:author="Jones, David (CDC/NCEZID/DIDRI/OAMD)">
    <w15:presenceInfo w15:providerId="AD" w15:userId="S::pvl1@cdc.gov::c4d047a0-1297-4daf-9f9a-ebb0e4efaf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206"/>
    <w:rsid w:val="00094E62"/>
    <w:rsid w:val="000A5A0C"/>
    <w:rsid w:val="000B46C0"/>
    <w:rsid w:val="00106E4B"/>
    <w:rsid w:val="00116241"/>
    <w:rsid w:val="00143C7C"/>
    <w:rsid w:val="001536ED"/>
    <w:rsid w:val="00162189"/>
    <w:rsid w:val="0017058F"/>
    <w:rsid w:val="00194AE5"/>
    <w:rsid w:val="00196F00"/>
    <w:rsid w:val="001F17C4"/>
    <w:rsid w:val="00222870"/>
    <w:rsid w:val="00231B5A"/>
    <w:rsid w:val="002368D2"/>
    <w:rsid w:val="00265A56"/>
    <w:rsid w:val="002B320B"/>
    <w:rsid w:val="002D6AC0"/>
    <w:rsid w:val="00324AD8"/>
    <w:rsid w:val="00346937"/>
    <w:rsid w:val="003679FE"/>
    <w:rsid w:val="0037782E"/>
    <w:rsid w:val="0039338F"/>
    <w:rsid w:val="003C410A"/>
    <w:rsid w:val="003F5A3E"/>
    <w:rsid w:val="00474DAA"/>
    <w:rsid w:val="004C0B7C"/>
    <w:rsid w:val="004C0F05"/>
    <w:rsid w:val="004E01AF"/>
    <w:rsid w:val="004E7287"/>
    <w:rsid w:val="004F5E75"/>
    <w:rsid w:val="0052FFF3"/>
    <w:rsid w:val="00546062"/>
    <w:rsid w:val="00560EEA"/>
    <w:rsid w:val="0057183F"/>
    <w:rsid w:val="00572F4E"/>
    <w:rsid w:val="00607EB6"/>
    <w:rsid w:val="006142F7"/>
    <w:rsid w:val="0064249C"/>
    <w:rsid w:val="00670224"/>
    <w:rsid w:val="00673CB1"/>
    <w:rsid w:val="006A6C1A"/>
    <w:rsid w:val="006A9242"/>
    <w:rsid w:val="00727A0F"/>
    <w:rsid w:val="007469AC"/>
    <w:rsid w:val="00796C35"/>
    <w:rsid w:val="007F2999"/>
    <w:rsid w:val="008322DD"/>
    <w:rsid w:val="00856254"/>
    <w:rsid w:val="008569CD"/>
    <w:rsid w:val="00866D0D"/>
    <w:rsid w:val="008A7C3C"/>
    <w:rsid w:val="00932A3E"/>
    <w:rsid w:val="00936A26"/>
    <w:rsid w:val="009C1138"/>
    <w:rsid w:val="009D6154"/>
    <w:rsid w:val="00A20CED"/>
    <w:rsid w:val="00A37554"/>
    <w:rsid w:val="00AE2F6D"/>
    <w:rsid w:val="00AE3F3F"/>
    <w:rsid w:val="00AF7B48"/>
    <w:rsid w:val="00B7694D"/>
    <w:rsid w:val="00BD196C"/>
    <w:rsid w:val="00BD70E4"/>
    <w:rsid w:val="00BD722B"/>
    <w:rsid w:val="00C4039D"/>
    <w:rsid w:val="00C522C7"/>
    <w:rsid w:val="00CE23BA"/>
    <w:rsid w:val="00D261F0"/>
    <w:rsid w:val="00D3012E"/>
    <w:rsid w:val="00D964AB"/>
    <w:rsid w:val="00DA1F77"/>
    <w:rsid w:val="00DF1ABE"/>
    <w:rsid w:val="00E0416A"/>
    <w:rsid w:val="00E4338D"/>
    <w:rsid w:val="00E50FC1"/>
    <w:rsid w:val="00E87C7B"/>
    <w:rsid w:val="00EA3CAE"/>
    <w:rsid w:val="00F602AE"/>
    <w:rsid w:val="00F81206"/>
    <w:rsid w:val="00F926CD"/>
    <w:rsid w:val="00F950F9"/>
    <w:rsid w:val="00F96C0E"/>
    <w:rsid w:val="00FD2709"/>
    <w:rsid w:val="01025AA6"/>
    <w:rsid w:val="018F04F5"/>
    <w:rsid w:val="01CF4BA2"/>
    <w:rsid w:val="01DB2608"/>
    <w:rsid w:val="0204F89A"/>
    <w:rsid w:val="023749A0"/>
    <w:rsid w:val="0239CBAE"/>
    <w:rsid w:val="0243757B"/>
    <w:rsid w:val="025FA0CE"/>
    <w:rsid w:val="027FF03B"/>
    <w:rsid w:val="02A866C2"/>
    <w:rsid w:val="02E43425"/>
    <w:rsid w:val="0392F2FC"/>
    <w:rsid w:val="03A751B0"/>
    <w:rsid w:val="03E2CE37"/>
    <w:rsid w:val="041FD1B9"/>
    <w:rsid w:val="043117E2"/>
    <w:rsid w:val="045E84A4"/>
    <w:rsid w:val="04CB726A"/>
    <w:rsid w:val="04F3F0DD"/>
    <w:rsid w:val="050B88D7"/>
    <w:rsid w:val="05677347"/>
    <w:rsid w:val="06069190"/>
    <w:rsid w:val="06141A6C"/>
    <w:rsid w:val="063EA490"/>
    <w:rsid w:val="066A744E"/>
    <w:rsid w:val="068A23BC"/>
    <w:rsid w:val="06AFA675"/>
    <w:rsid w:val="06B17F76"/>
    <w:rsid w:val="07CFFF30"/>
    <w:rsid w:val="07D264D0"/>
    <w:rsid w:val="07E7FAFB"/>
    <w:rsid w:val="0817A0F2"/>
    <w:rsid w:val="08520BEE"/>
    <w:rsid w:val="08AF835D"/>
    <w:rsid w:val="08E393B7"/>
    <w:rsid w:val="08E9887B"/>
    <w:rsid w:val="08F97E15"/>
    <w:rsid w:val="09133403"/>
    <w:rsid w:val="09479967"/>
    <w:rsid w:val="095FD2E8"/>
    <w:rsid w:val="09662775"/>
    <w:rsid w:val="09A4A262"/>
    <w:rsid w:val="0A2658DB"/>
    <w:rsid w:val="0A68ABB1"/>
    <w:rsid w:val="0A843766"/>
    <w:rsid w:val="0AD8ECB1"/>
    <w:rsid w:val="0B024681"/>
    <w:rsid w:val="0B8D494C"/>
    <w:rsid w:val="0B90ACCF"/>
    <w:rsid w:val="0B9AB707"/>
    <w:rsid w:val="0BF1E102"/>
    <w:rsid w:val="0C02F281"/>
    <w:rsid w:val="0C3DD7AB"/>
    <w:rsid w:val="0C3E9080"/>
    <w:rsid w:val="0C41ED32"/>
    <w:rsid w:val="0C56E29C"/>
    <w:rsid w:val="0C792435"/>
    <w:rsid w:val="0CF6D4B4"/>
    <w:rsid w:val="0DB98D61"/>
    <w:rsid w:val="0DE29C0C"/>
    <w:rsid w:val="0E9509C0"/>
    <w:rsid w:val="0EE8B232"/>
    <w:rsid w:val="0F05018D"/>
    <w:rsid w:val="0F152078"/>
    <w:rsid w:val="0F205FAB"/>
    <w:rsid w:val="0F797831"/>
    <w:rsid w:val="0F926ADC"/>
    <w:rsid w:val="0F9CD8CE"/>
    <w:rsid w:val="0FAD2BA4"/>
    <w:rsid w:val="1054FE9D"/>
    <w:rsid w:val="1074E5C9"/>
    <w:rsid w:val="1087D493"/>
    <w:rsid w:val="108906A6"/>
    <w:rsid w:val="10CD7E27"/>
    <w:rsid w:val="1151BA51"/>
    <w:rsid w:val="118BF42E"/>
    <w:rsid w:val="118D13E3"/>
    <w:rsid w:val="11F5B442"/>
    <w:rsid w:val="12372F10"/>
    <w:rsid w:val="13905204"/>
    <w:rsid w:val="13B031D8"/>
    <w:rsid w:val="13B1DC14"/>
    <w:rsid w:val="13B2519D"/>
    <w:rsid w:val="13B4406B"/>
    <w:rsid w:val="13E12F5E"/>
    <w:rsid w:val="142D6C79"/>
    <w:rsid w:val="1463FE15"/>
    <w:rsid w:val="148382F8"/>
    <w:rsid w:val="14938850"/>
    <w:rsid w:val="14A1A745"/>
    <w:rsid w:val="14DAE0A5"/>
    <w:rsid w:val="14E98C39"/>
    <w:rsid w:val="150D864B"/>
    <w:rsid w:val="15519785"/>
    <w:rsid w:val="1587765A"/>
    <w:rsid w:val="15A6EA81"/>
    <w:rsid w:val="165880C6"/>
    <w:rsid w:val="166B6D3A"/>
    <w:rsid w:val="16DF5F20"/>
    <w:rsid w:val="16EAD822"/>
    <w:rsid w:val="170E6F17"/>
    <w:rsid w:val="171068D5"/>
    <w:rsid w:val="17117A6E"/>
    <w:rsid w:val="17DBBBDD"/>
    <w:rsid w:val="17DC0518"/>
    <w:rsid w:val="1827FE35"/>
    <w:rsid w:val="185E147F"/>
    <w:rsid w:val="18678971"/>
    <w:rsid w:val="187E4E47"/>
    <w:rsid w:val="189DE0C4"/>
    <w:rsid w:val="18A8BEA3"/>
    <w:rsid w:val="18D520BA"/>
    <w:rsid w:val="18DF0F43"/>
    <w:rsid w:val="18F2DC2F"/>
    <w:rsid w:val="18F42017"/>
    <w:rsid w:val="1912940C"/>
    <w:rsid w:val="1930ED36"/>
    <w:rsid w:val="193DB2EA"/>
    <w:rsid w:val="195F6F29"/>
    <w:rsid w:val="197ADD67"/>
    <w:rsid w:val="197E5771"/>
    <w:rsid w:val="19AFE862"/>
    <w:rsid w:val="19B6C6E7"/>
    <w:rsid w:val="19D23EDF"/>
    <w:rsid w:val="19D58D5A"/>
    <w:rsid w:val="1A1CBBBD"/>
    <w:rsid w:val="1A3235E2"/>
    <w:rsid w:val="1A3F7571"/>
    <w:rsid w:val="1A5FDDED"/>
    <w:rsid w:val="1AA962AB"/>
    <w:rsid w:val="1ACB3A8C"/>
    <w:rsid w:val="1ACEF9C8"/>
    <w:rsid w:val="1AF7E6A9"/>
    <w:rsid w:val="1B3F9EDC"/>
    <w:rsid w:val="1B6739B9"/>
    <w:rsid w:val="1B6828D0"/>
    <w:rsid w:val="1B769942"/>
    <w:rsid w:val="1C08569D"/>
    <w:rsid w:val="1C1076D4"/>
    <w:rsid w:val="1C379766"/>
    <w:rsid w:val="1C76158A"/>
    <w:rsid w:val="1D5E4D58"/>
    <w:rsid w:val="1D77E13F"/>
    <w:rsid w:val="1DDCF8CA"/>
    <w:rsid w:val="1E0E54D2"/>
    <w:rsid w:val="1E2F7C7C"/>
    <w:rsid w:val="1E890485"/>
    <w:rsid w:val="1E944F6D"/>
    <w:rsid w:val="1E9F5A3E"/>
    <w:rsid w:val="1EB2CFF9"/>
    <w:rsid w:val="1ECC24EE"/>
    <w:rsid w:val="1ECCACBB"/>
    <w:rsid w:val="1EDC3578"/>
    <w:rsid w:val="1F02FDA6"/>
    <w:rsid w:val="1F746C27"/>
    <w:rsid w:val="1FEE4F38"/>
    <w:rsid w:val="1FF54F86"/>
    <w:rsid w:val="200564B5"/>
    <w:rsid w:val="201C2350"/>
    <w:rsid w:val="20889AE7"/>
    <w:rsid w:val="20D61CC3"/>
    <w:rsid w:val="2155FC9A"/>
    <w:rsid w:val="21888F54"/>
    <w:rsid w:val="21926474"/>
    <w:rsid w:val="21AB843E"/>
    <w:rsid w:val="21FE4C21"/>
    <w:rsid w:val="2204CC9B"/>
    <w:rsid w:val="220638D7"/>
    <w:rsid w:val="220B383E"/>
    <w:rsid w:val="2223C989"/>
    <w:rsid w:val="223DEC64"/>
    <w:rsid w:val="228B3CC5"/>
    <w:rsid w:val="22B2928E"/>
    <w:rsid w:val="22B395C3"/>
    <w:rsid w:val="22F9C706"/>
    <w:rsid w:val="2375AF55"/>
    <w:rsid w:val="23B3E8C7"/>
    <w:rsid w:val="23B711BA"/>
    <w:rsid w:val="23FB4408"/>
    <w:rsid w:val="2415BD23"/>
    <w:rsid w:val="24361034"/>
    <w:rsid w:val="2457EBCF"/>
    <w:rsid w:val="24B05FF5"/>
    <w:rsid w:val="24D44623"/>
    <w:rsid w:val="2538182A"/>
    <w:rsid w:val="25771B97"/>
    <w:rsid w:val="25BE202E"/>
    <w:rsid w:val="25EAC8C0"/>
    <w:rsid w:val="25EB09EE"/>
    <w:rsid w:val="260A7380"/>
    <w:rsid w:val="2612209F"/>
    <w:rsid w:val="26643658"/>
    <w:rsid w:val="269F453D"/>
    <w:rsid w:val="26BEA6C1"/>
    <w:rsid w:val="270B35EB"/>
    <w:rsid w:val="273D06AE"/>
    <w:rsid w:val="2747F9D8"/>
    <w:rsid w:val="276F81E4"/>
    <w:rsid w:val="27853413"/>
    <w:rsid w:val="27BE495E"/>
    <w:rsid w:val="28129D30"/>
    <w:rsid w:val="28754B59"/>
    <w:rsid w:val="28A931E7"/>
    <w:rsid w:val="28C28BBE"/>
    <w:rsid w:val="2908FB98"/>
    <w:rsid w:val="2917708B"/>
    <w:rsid w:val="295E1D4B"/>
    <w:rsid w:val="29607498"/>
    <w:rsid w:val="297B03AE"/>
    <w:rsid w:val="2995F231"/>
    <w:rsid w:val="2997B71C"/>
    <w:rsid w:val="29A6C561"/>
    <w:rsid w:val="2A088BAC"/>
    <w:rsid w:val="2A1AE470"/>
    <w:rsid w:val="2A992A8A"/>
    <w:rsid w:val="2AA3EF8A"/>
    <w:rsid w:val="2AB4DDE3"/>
    <w:rsid w:val="2AB860CD"/>
    <w:rsid w:val="2AF69AB9"/>
    <w:rsid w:val="2B725667"/>
    <w:rsid w:val="2B7D5817"/>
    <w:rsid w:val="2B86A3BF"/>
    <w:rsid w:val="2B897ECC"/>
    <w:rsid w:val="2BF7A901"/>
    <w:rsid w:val="2C047807"/>
    <w:rsid w:val="2C05FEB2"/>
    <w:rsid w:val="2C2134CC"/>
    <w:rsid w:val="2C64C296"/>
    <w:rsid w:val="2C980B58"/>
    <w:rsid w:val="2CBFB7C6"/>
    <w:rsid w:val="2CEA9C1D"/>
    <w:rsid w:val="2CEDAB71"/>
    <w:rsid w:val="2D27D41E"/>
    <w:rsid w:val="2D5171C6"/>
    <w:rsid w:val="2D89D35A"/>
    <w:rsid w:val="2D96746F"/>
    <w:rsid w:val="2DBB4E80"/>
    <w:rsid w:val="2DD5519F"/>
    <w:rsid w:val="2DF7D838"/>
    <w:rsid w:val="2E224E53"/>
    <w:rsid w:val="2EE26E7F"/>
    <w:rsid w:val="2F293096"/>
    <w:rsid w:val="2F5EC8F3"/>
    <w:rsid w:val="2FAB30A7"/>
    <w:rsid w:val="2FD8F62B"/>
    <w:rsid w:val="302F4F2A"/>
    <w:rsid w:val="30D099C0"/>
    <w:rsid w:val="31682E21"/>
    <w:rsid w:val="318BA962"/>
    <w:rsid w:val="31B8BA9F"/>
    <w:rsid w:val="31BD8FD9"/>
    <w:rsid w:val="31CDAEA8"/>
    <w:rsid w:val="31CEFCA2"/>
    <w:rsid w:val="31E326E2"/>
    <w:rsid w:val="3227E5EB"/>
    <w:rsid w:val="32A02569"/>
    <w:rsid w:val="32AA9DC3"/>
    <w:rsid w:val="32B93A6A"/>
    <w:rsid w:val="32E4B73B"/>
    <w:rsid w:val="330595A0"/>
    <w:rsid w:val="332D3188"/>
    <w:rsid w:val="333D2035"/>
    <w:rsid w:val="33672C3F"/>
    <w:rsid w:val="33820217"/>
    <w:rsid w:val="338D5739"/>
    <w:rsid w:val="339D1223"/>
    <w:rsid w:val="33D09FAC"/>
    <w:rsid w:val="33D0BA52"/>
    <w:rsid w:val="33E75266"/>
    <w:rsid w:val="340C00CA"/>
    <w:rsid w:val="341F35B4"/>
    <w:rsid w:val="34364B97"/>
    <w:rsid w:val="343EA1C0"/>
    <w:rsid w:val="344FB4FC"/>
    <w:rsid w:val="34567954"/>
    <w:rsid w:val="3472010B"/>
    <w:rsid w:val="348FABEB"/>
    <w:rsid w:val="34970BDE"/>
    <w:rsid w:val="34F9C0E3"/>
    <w:rsid w:val="3574314B"/>
    <w:rsid w:val="35867EBC"/>
    <w:rsid w:val="3614D673"/>
    <w:rsid w:val="3632B863"/>
    <w:rsid w:val="366FBD4C"/>
    <w:rsid w:val="3733BA8A"/>
    <w:rsid w:val="377346E1"/>
    <w:rsid w:val="3778739F"/>
    <w:rsid w:val="37B1A372"/>
    <w:rsid w:val="37E94671"/>
    <w:rsid w:val="3841B656"/>
    <w:rsid w:val="3882A928"/>
    <w:rsid w:val="39037539"/>
    <w:rsid w:val="390448CC"/>
    <w:rsid w:val="3A35DC43"/>
    <w:rsid w:val="3A5D2178"/>
    <w:rsid w:val="3A7C3270"/>
    <w:rsid w:val="3A7FE832"/>
    <w:rsid w:val="3ACE4A4B"/>
    <w:rsid w:val="3AD1AF0B"/>
    <w:rsid w:val="3AE7163D"/>
    <w:rsid w:val="3AFD0B67"/>
    <w:rsid w:val="3B6A6CEA"/>
    <w:rsid w:val="3BB8AFA3"/>
    <w:rsid w:val="3BF0B82E"/>
    <w:rsid w:val="3BFD9896"/>
    <w:rsid w:val="3C52BE3C"/>
    <w:rsid w:val="3CD6A9A2"/>
    <w:rsid w:val="3CDF5B8D"/>
    <w:rsid w:val="3D0A5256"/>
    <w:rsid w:val="3D45AF10"/>
    <w:rsid w:val="3DB1C0FB"/>
    <w:rsid w:val="3DB2C252"/>
    <w:rsid w:val="3DBBBB85"/>
    <w:rsid w:val="3DE50B14"/>
    <w:rsid w:val="3E2F9192"/>
    <w:rsid w:val="3E43ADBF"/>
    <w:rsid w:val="3EA5C8B3"/>
    <w:rsid w:val="3ED501A0"/>
    <w:rsid w:val="3F3262F0"/>
    <w:rsid w:val="3F36B505"/>
    <w:rsid w:val="3F8F52AB"/>
    <w:rsid w:val="3F90203E"/>
    <w:rsid w:val="3FE1B950"/>
    <w:rsid w:val="3FE4E273"/>
    <w:rsid w:val="40240A04"/>
    <w:rsid w:val="40258BAC"/>
    <w:rsid w:val="404E742D"/>
    <w:rsid w:val="4116949E"/>
    <w:rsid w:val="411C4996"/>
    <w:rsid w:val="4125B337"/>
    <w:rsid w:val="413217CD"/>
    <w:rsid w:val="414C6691"/>
    <w:rsid w:val="419BA4AA"/>
    <w:rsid w:val="4209D0D3"/>
    <w:rsid w:val="424C1035"/>
    <w:rsid w:val="4296B3B1"/>
    <w:rsid w:val="42D977C9"/>
    <w:rsid w:val="42D9D5C9"/>
    <w:rsid w:val="4310C3B0"/>
    <w:rsid w:val="431145FF"/>
    <w:rsid w:val="431162EE"/>
    <w:rsid w:val="431FACA4"/>
    <w:rsid w:val="432ACC9B"/>
    <w:rsid w:val="4350FFF0"/>
    <w:rsid w:val="4352B2DC"/>
    <w:rsid w:val="43570287"/>
    <w:rsid w:val="43687025"/>
    <w:rsid w:val="4383CD4E"/>
    <w:rsid w:val="43932BC0"/>
    <w:rsid w:val="43B93E24"/>
    <w:rsid w:val="43D00270"/>
    <w:rsid w:val="443EA631"/>
    <w:rsid w:val="44C861F3"/>
    <w:rsid w:val="44F6EC56"/>
    <w:rsid w:val="45693E6A"/>
    <w:rsid w:val="4600E458"/>
    <w:rsid w:val="460C3DAF"/>
    <w:rsid w:val="465733CB"/>
    <w:rsid w:val="46716F78"/>
    <w:rsid w:val="467F0259"/>
    <w:rsid w:val="46A741B1"/>
    <w:rsid w:val="475222B1"/>
    <w:rsid w:val="4784D47B"/>
    <w:rsid w:val="47B9641F"/>
    <w:rsid w:val="47D35FD5"/>
    <w:rsid w:val="4829ABF5"/>
    <w:rsid w:val="486C20BB"/>
    <w:rsid w:val="49369B72"/>
    <w:rsid w:val="49672696"/>
    <w:rsid w:val="4A38A3CA"/>
    <w:rsid w:val="4A5314FE"/>
    <w:rsid w:val="4A9BE480"/>
    <w:rsid w:val="4B499CD1"/>
    <w:rsid w:val="4BA73EAE"/>
    <w:rsid w:val="4C6FCFE6"/>
    <w:rsid w:val="4C75748F"/>
    <w:rsid w:val="4CAAD5E2"/>
    <w:rsid w:val="4CF82DB6"/>
    <w:rsid w:val="4D02255D"/>
    <w:rsid w:val="4D0A68BD"/>
    <w:rsid w:val="4D3839CE"/>
    <w:rsid w:val="4D67F4BD"/>
    <w:rsid w:val="4D7CBABA"/>
    <w:rsid w:val="4DBB3264"/>
    <w:rsid w:val="4EAA6076"/>
    <w:rsid w:val="4EC74566"/>
    <w:rsid w:val="4EC7B4C3"/>
    <w:rsid w:val="4EE4F328"/>
    <w:rsid w:val="4EE833CD"/>
    <w:rsid w:val="4F323AAE"/>
    <w:rsid w:val="4F36C4BE"/>
    <w:rsid w:val="4FED539C"/>
    <w:rsid w:val="4FF09E65"/>
    <w:rsid w:val="4FF37882"/>
    <w:rsid w:val="4FF66ED5"/>
    <w:rsid w:val="50389951"/>
    <w:rsid w:val="5093F651"/>
    <w:rsid w:val="50A414A4"/>
    <w:rsid w:val="50E72C71"/>
    <w:rsid w:val="50FFE94E"/>
    <w:rsid w:val="5113A16C"/>
    <w:rsid w:val="52160906"/>
    <w:rsid w:val="52265B75"/>
    <w:rsid w:val="5255D5C8"/>
    <w:rsid w:val="529C5453"/>
    <w:rsid w:val="52B4A818"/>
    <w:rsid w:val="531F7778"/>
    <w:rsid w:val="539564DF"/>
    <w:rsid w:val="539EF7D5"/>
    <w:rsid w:val="53B27353"/>
    <w:rsid w:val="53BCE58C"/>
    <w:rsid w:val="5408D902"/>
    <w:rsid w:val="541FCC46"/>
    <w:rsid w:val="54644905"/>
    <w:rsid w:val="546D2475"/>
    <w:rsid w:val="54803EBC"/>
    <w:rsid w:val="549BBDF9"/>
    <w:rsid w:val="54CD19C0"/>
    <w:rsid w:val="551B6269"/>
    <w:rsid w:val="55660804"/>
    <w:rsid w:val="5582B3C6"/>
    <w:rsid w:val="5589251E"/>
    <w:rsid w:val="563C5564"/>
    <w:rsid w:val="5643A143"/>
    <w:rsid w:val="566F1229"/>
    <w:rsid w:val="567F4C42"/>
    <w:rsid w:val="56BEB9B0"/>
    <w:rsid w:val="570060C0"/>
    <w:rsid w:val="57C9B5D4"/>
    <w:rsid w:val="5854E85B"/>
    <w:rsid w:val="587EF61C"/>
    <w:rsid w:val="58D3FF97"/>
    <w:rsid w:val="58F34520"/>
    <w:rsid w:val="5916AB15"/>
    <w:rsid w:val="5929AC00"/>
    <w:rsid w:val="59A23174"/>
    <w:rsid w:val="59BA8B85"/>
    <w:rsid w:val="5A235C5E"/>
    <w:rsid w:val="5A2F969D"/>
    <w:rsid w:val="5A508AF5"/>
    <w:rsid w:val="5A99B8B4"/>
    <w:rsid w:val="5ACC8DB4"/>
    <w:rsid w:val="5AFF20A0"/>
    <w:rsid w:val="5B2E9E25"/>
    <w:rsid w:val="5B66417D"/>
    <w:rsid w:val="5B83C6DC"/>
    <w:rsid w:val="5B8A6E31"/>
    <w:rsid w:val="5BC93933"/>
    <w:rsid w:val="5BEB1BBF"/>
    <w:rsid w:val="5C38051F"/>
    <w:rsid w:val="5CE4A8E1"/>
    <w:rsid w:val="5CEE9462"/>
    <w:rsid w:val="5D8AF011"/>
    <w:rsid w:val="5DA8D200"/>
    <w:rsid w:val="5DBF9D5E"/>
    <w:rsid w:val="5DC553FC"/>
    <w:rsid w:val="5DCCF392"/>
    <w:rsid w:val="5DDD8FB8"/>
    <w:rsid w:val="5E565A36"/>
    <w:rsid w:val="5EA0B485"/>
    <w:rsid w:val="5EBAA518"/>
    <w:rsid w:val="5EDB62D7"/>
    <w:rsid w:val="5EFDE86A"/>
    <w:rsid w:val="5F017DD2"/>
    <w:rsid w:val="5F13E41B"/>
    <w:rsid w:val="5F59E393"/>
    <w:rsid w:val="5F7B3EC4"/>
    <w:rsid w:val="5F9609C8"/>
    <w:rsid w:val="5FDB683A"/>
    <w:rsid w:val="6004814B"/>
    <w:rsid w:val="601CAE15"/>
    <w:rsid w:val="601E1EDA"/>
    <w:rsid w:val="604BAAD5"/>
    <w:rsid w:val="60515B71"/>
    <w:rsid w:val="60CFAF23"/>
    <w:rsid w:val="60E57152"/>
    <w:rsid w:val="60F57EEE"/>
    <w:rsid w:val="6103A9C0"/>
    <w:rsid w:val="612DBC25"/>
    <w:rsid w:val="615005A6"/>
    <w:rsid w:val="6173A2D0"/>
    <w:rsid w:val="6183BF04"/>
    <w:rsid w:val="61C93E9D"/>
    <w:rsid w:val="61EF635C"/>
    <w:rsid w:val="627C1BA8"/>
    <w:rsid w:val="62A7FDFE"/>
    <w:rsid w:val="62B435BE"/>
    <w:rsid w:val="632FB72E"/>
    <w:rsid w:val="63772197"/>
    <w:rsid w:val="6381EC0D"/>
    <w:rsid w:val="64151624"/>
    <w:rsid w:val="645EDEBF"/>
    <w:rsid w:val="648C3241"/>
    <w:rsid w:val="64A26ABA"/>
    <w:rsid w:val="64C49FEE"/>
    <w:rsid w:val="650A19D0"/>
    <w:rsid w:val="652BF5F9"/>
    <w:rsid w:val="6537BE2D"/>
    <w:rsid w:val="65BC93AB"/>
    <w:rsid w:val="65F7955E"/>
    <w:rsid w:val="667B77E9"/>
    <w:rsid w:val="668ED6CB"/>
    <w:rsid w:val="66919D6E"/>
    <w:rsid w:val="670DF7A4"/>
    <w:rsid w:val="6728A0B3"/>
    <w:rsid w:val="6758D246"/>
    <w:rsid w:val="675DA8D3"/>
    <w:rsid w:val="676A91BB"/>
    <w:rsid w:val="67AAC42B"/>
    <w:rsid w:val="67C3F9F5"/>
    <w:rsid w:val="67E1348F"/>
    <w:rsid w:val="68588810"/>
    <w:rsid w:val="68686A40"/>
    <w:rsid w:val="68A0F13C"/>
    <w:rsid w:val="68A80FF9"/>
    <w:rsid w:val="68F0D5DC"/>
    <w:rsid w:val="69109894"/>
    <w:rsid w:val="6941B8DE"/>
    <w:rsid w:val="6949D776"/>
    <w:rsid w:val="6952BCA3"/>
    <w:rsid w:val="695991A0"/>
    <w:rsid w:val="6965C9A2"/>
    <w:rsid w:val="69FA73C9"/>
    <w:rsid w:val="6A4EF0B6"/>
    <w:rsid w:val="6A600507"/>
    <w:rsid w:val="6A9C5417"/>
    <w:rsid w:val="6ADFB5DD"/>
    <w:rsid w:val="6B6CD585"/>
    <w:rsid w:val="6B6E08A0"/>
    <w:rsid w:val="6B779AFD"/>
    <w:rsid w:val="6BC31A2C"/>
    <w:rsid w:val="6BD01D4E"/>
    <w:rsid w:val="6BFD44FC"/>
    <w:rsid w:val="6C16D55B"/>
    <w:rsid w:val="6C1EB687"/>
    <w:rsid w:val="6C6A9D47"/>
    <w:rsid w:val="6C6B86F4"/>
    <w:rsid w:val="6CA37A2C"/>
    <w:rsid w:val="6CE8E4BF"/>
    <w:rsid w:val="6D0B9F9C"/>
    <w:rsid w:val="6D63A8AA"/>
    <w:rsid w:val="6D8C1407"/>
    <w:rsid w:val="6DA07861"/>
    <w:rsid w:val="6DE50FA1"/>
    <w:rsid w:val="6E500FEF"/>
    <w:rsid w:val="6EA87F38"/>
    <w:rsid w:val="6ED2CFF3"/>
    <w:rsid w:val="6ED3565C"/>
    <w:rsid w:val="6EEA11E2"/>
    <w:rsid w:val="6EF74F7D"/>
    <w:rsid w:val="6F0453F4"/>
    <w:rsid w:val="6F495806"/>
    <w:rsid w:val="6F4CFA13"/>
    <w:rsid w:val="6F59C9C4"/>
    <w:rsid w:val="6FCDF894"/>
    <w:rsid w:val="6FE4E4D6"/>
    <w:rsid w:val="6FEE9F55"/>
    <w:rsid w:val="7038DFA4"/>
    <w:rsid w:val="703C409E"/>
    <w:rsid w:val="7058DAF9"/>
    <w:rsid w:val="707F724E"/>
    <w:rsid w:val="70A6DB8B"/>
    <w:rsid w:val="71670C48"/>
    <w:rsid w:val="7172469B"/>
    <w:rsid w:val="71BC71D1"/>
    <w:rsid w:val="71E1BF99"/>
    <w:rsid w:val="72364976"/>
    <w:rsid w:val="72366989"/>
    <w:rsid w:val="725A082A"/>
    <w:rsid w:val="7295C515"/>
    <w:rsid w:val="72AAE350"/>
    <w:rsid w:val="72BC8BFF"/>
    <w:rsid w:val="72EA24A1"/>
    <w:rsid w:val="734F1119"/>
    <w:rsid w:val="7352EFE0"/>
    <w:rsid w:val="738901D5"/>
    <w:rsid w:val="739FEC60"/>
    <w:rsid w:val="73B8F9EE"/>
    <w:rsid w:val="73C963FF"/>
    <w:rsid w:val="7412FB56"/>
    <w:rsid w:val="7433AC12"/>
    <w:rsid w:val="7494AE05"/>
    <w:rsid w:val="75017DE2"/>
    <w:rsid w:val="751597EF"/>
    <w:rsid w:val="7517E5EC"/>
    <w:rsid w:val="75550C8D"/>
    <w:rsid w:val="75E0238B"/>
    <w:rsid w:val="75E29798"/>
    <w:rsid w:val="75FD4102"/>
    <w:rsid w:val="765A3B4C"/>
    <w:rsid w:val="7681DCEA"/>
    <w:rsid w:val="76BC6E53"/>
    <w:rsid w:val="7710A4FF"/>
    <w:rsid w:val="771A6710"/>
    <w:rsid w:val="7744CDB1"/>
    <w:rsid w:val="774A05EF"/>
    <w:rsid w:val="779E67D0"/>
    <w:rsid w:val="77A55259"/>
    <w:rsid w:val="77AD95E9"/>
    <w:rsid w:val="77C403DF"/>
    <w:rsid w:val="7818ECE3"/>
    <w:rsid w:val="781E940B"/>
    <w:rsid w:val="78BD96CF"/>
    <w:rsid w:val="79504F97"/>
    <w:rsid w:val="7964B956"/>
    <w:rsid w:val="79CE686B"/>
    <w:rsid w:val="79D7523D"/>
    <w:rsid w:val="79E7D002"/>
    <w:rsid w:val="7A1E1415"/>
    <w:rsid w:val="7A581044"/>
    <w:rsid w:val="7A881A7C"/>
    <w:rsid w:val="7AC01CB5"/>
    <w:rsid w:val="7AD0FFB2"/>
    <w:rsid w:val="7AD9D33E"/>
    <w:rsid w:val="7B1FA45A"/>
    <w:rsid w:val="7B62DD33"/>
    <w:rsid w:val="7B6C5DF7"/>
    <w:rsid w:val="7BA513C8"/>
    <w:rsid w:val="7BAA0F37"/>
    <w:rsid w:val="7BB81B1B"/>
    <w:rsid w:val="7BFD2D1C"/>
    <w:rsid w:val="7C0DB59A"/>
    <w:rsid w:val="7C31E038"/>
    <w:rsid w:val="7C7D2AB0"/>
    <w:rsid w:val="7CA91340"/>
    <w:rsid w:val="7CC9A164"/>
    <w:rsid w:val="7CF03E57"/>
    <w:rsid w:val="7D117416"/>
    <w:rsid w:val="7D2D1C48"/>
    <w:rsid w:val="7D360EA1"/>
    <w:rsid w:val="7D74038F"/>
    <w:rsid w:val="7D935AD3"/>
    <w:rsid w:val="7DC5D241"/>
    <w:rsid w:val="7E4BA241"/>
    <w:rsid w:val="7EA17A55"/>
    <w:rsid w:val="7EDE75EF"/>
    <w:rsid w:val="7EFE5D69"/>
    <w:rsid w:val="7FC71530"/>
    <w:rsid w:val="7FE266C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1AF83"/>
  <w15:chartTrackingRefBased/>
  <w15:docId w15:val="{62413F5F-4AB7-4256-B24B-5BCF1171C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206"/>
    <w:pPr>
      <w:spacing w:after="200" w:line="276" w:lineRule="auto"/>
    </w:pPr>
    <w:rPr>
      <w:rFonts w:ascii="Calibri" w:eastAsia="Calibri" w:hAnsi="Calibri"/>
      <w:kern w:val="0"/>
      <w:sz w:val="22"/>
      <w:szCs w:val="22"/>
      <w14:ligatures w14:val="none"/>
    </w:rPr>
  </w:style>
  <w:style w:type="paragraph" w:styleId="Heading1">
    <w:name w:val="heading 1"/>
    <w:basedOn w:val="Normal"/>
    <w:next w:val="Normal"/>
    <w:link w:val="Heading1Char"/>
    <w:uiPriority w:val="9"/>
    <w:qFormat/>
    <w:rsid w:val="00F812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12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12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12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2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2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12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12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12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2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206"/>
    <w:rPr>
      <w:rFonts w:eastAsiaTheme="majorEastAsia" w:cstheme="majorBidi"/>
      <w:color w:val="272727" w:themeColor="text1" w:themeTint="D8"/>
    </w:rPr>
  </w:style>
  <w:style w:type="paragraph" w:styleId="Title">
    <w:name w:val="Title"/>
    <w:basedOn w:val="Normal"/>
    <w:next w:val="Normal"/>
    <w:link w:val="TitleChar"/>
    <w:uiPriority w:val="10"/>
    <w:qFormat/>
    <w:rsid w:val="00F81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206"/>
    <w:pPr>
      <w:spacing w:before="160"/>
      <w:jc w:val="center"/>
    </w:pPr>
    <w:rPr>
      <w:i/>
      <w:iCs/>
      <w:color w:val="404040" w:themeColor="text1" w:themeTint="BF"/>
    </w:rPr>
  </w:style>
  <w:style w:type="character" w:customStyle="1" w:styleId="QuoteChar">
    <w:name w:val="Quote Char"/>
    <w:basedOn w:val="DefaultParagraphFont"/>
    <w:link w:val="Quote"/>
    <w:uiPriority w:val="29"/>
    <w:rsid w:val="00F81206"/>
    <w:rPr>
      <w:i/>
      <w:iCs/>
      <w:color w:val="404040" w:themeColor="text1" w:themeTint="BF"/>
    </w:rPr>
  </w:style>
  <w:style w:type="paragraph" w:styleId="ListParagraph">
    <w:name w:val="List Paragraph"/>
    <w:basedOn w:val="Normal"/>
    <w:uiPriority w:val="34"/>
    <w:qFormat/>
    <w:rsid w:val="00F81206"/>
    <w:pPr>
      <w:ind w:left="720"/>
      <w:contextualSpacing/>
    </w:pPr>
  </w:style>
  <w:style w:type="character" w:styleId="IntenseEmphasis">
    <w:name w:val="Intense Emphasis"/>
    <w:basedOn w:val="DefaultParagraphFont"/>
    <w:uiPriority w:val="21"/>
    <w:qFormat/>
    <w:rsid w:val="00F81206"/>
    <w:rPr>
      <w:i/>
      <w:iCs/>
      <w:color w:val="2F5496" w:themeColor="accent1" w:themeShade="BF"/>
    </w:rPr>
  </w:style>
  <w:style w:type="paragraph" w:styleId="IntenseQuote">
    <w:name w:val="Intense Quote"/>
    <w:basedOn w:val="Normal"/>
    <w:next w:val="Normal"/>
    <w:link w:val="IntenseQuoteChar"/>
    <w:uiPriority w:val="30"/>
    <w:qFormat/>
    <w:rsid w:val="00F812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206"/>
    <w:rPr>
      <w:i/>
      <w:iCs/>
      <w:color w:val="2F5496" w:themeColor="accent1" w:themeShade="BF"/>
    </w:rPr>
  </w:style>
  <w:style w:type="character" w:styleId="IntenseReference">
    <w:name w:val="Intense Reference"/>
    <w:basedOn w:val="DefaultParagraphFont"/>
    <w:uiPriority w:val="32"/>
    <w:qFormat/>
    <w:rsid w:val="00F81206"/>
    <w:rPr>
      <w:b/>
      <w:bCs/>
      <w:smallCaps/>
      <w:color w:val="2F5496" w:themeColor="accent1" w:themeShade="BF"/>
      <w:spacing w:val="5"/>
    </w:rPr>
  </w:style>
  <w:style w:type="paragraph" w:styleId="ListBullet">
    <w:name w:val="List Bullet"/>
    <w:basedOn w:val="Normal"/>
    <w:uiPriority w:val="99"/>
    <w:unhideWhenUsed/>
    <w:rsid w:val="00F81206"/>
    <w:pPr>
      <w:numPr>
        <w:numId w:val="18"/>
      </w:numPr>
      <w:tabs>
        <w:tab w:val="clear" w:pos="360"/>
      </w:tabs>
      <w:ind w:left="0" w:firstLine="0"/>
      <w:contextualSpacing/>
    </w:pPr>
  </w:style>
  <w:style w:type="character" w:styleId="Hyperlink">
    <w:name w:val="Hyperlink"/>
    <w:basedOn w:val="DefaultParagraphFont"/>
    <w:uiPriority w:val="99"/>
    <w:unhideWhenUsed/>
    <w:rsid w:val="3A5D2178"/>
    <w:rPr>
      <w:color w:val="0563C1"/>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Calibri" w:eastAsia="Calibri" w:hAnsi="Calibri"/>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64249C"/>
    <w:pPr>
      <w:spacing w:after="0" w:line="240" w:lineRule="auto"/>
    </w:pPr>
    <w:rPr>
      <w:rFonts w:ascii="Calibri" w:eastAsia="Calibri" w:hAnsi="Calibri"/>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BD70E4"/>
    <w:rPr>
      <w:b/>
      <w:bCs/>
    </w:rPr>
  </w:style>
  <w:style w:type="character" w:customStyle="1" w:styleId="CommentSubjectChar">
    <w:name w:val="Comment Subject Char"/>
    <w:basedOn w:val="CommentTextChar"/>
    <w:link w:val="CommentSubject"/>
    <w:uiPriority w:val="99"/>
    <w:semiHidden/>
    <w:rsid w:val="00BD70E4"/>
    <w:rPr>
      <w:rFonts w:ascii="Calibri" w:eastAsia="Calibri" w:hAnsi="Calibri"/>
      <w:b/>
      <w:bCs/>
      <w:kern w:val="0"/>
      <w:sz w:val="20"/>
      <w:szCs w:val="20"/>
      <w14:ligatures w14:val="none"/>
    </w:rPr>
  </w:style>
  <w:style w:type="character" w:styleId="UnresolvedMention">
    <w:name w:val="Unresolved Mention"/>
    <w:basedOn w:val="DefaultParagraphFont"/>
    <w:uiPriority w:val="99"/>
    <w:semiHidden/>
    <w:unhideWhenUsed/>
    <w:rsid w:val="00796C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arks.org/about/"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hyperlink" Target="https://github.com/GenomicsStandardsConsortium/mixs" TargetMode="Externa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pubmed.ncbi.nlm.nih.gov/370674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51792626A12C7498B3F495E423475DD" ma:contentTypeVersion="3" ma:contentTypeDescription="Create a new document." ma:contentTypeScope="" ma:versionID="e119cb7cbb9d9d0bdb5550e38e54ed07">
  <xsd:schema xmlns:xsd="http://www.w3.org/2001/XMLSchema" xmlns:xs="http://www.w3.org/2001/XMLSchema" xmlns:p="http://schemas.microsoft.com/office/2006/metadata/properties" xmlns:ns2="e8fb9d7f-4ef3-4087-a3e9-815a5929ad24" targetNamespace="http://schemas.microsoft.com/office/2006/metadata/properties" ma:root="true" ma:fieldsID="2d8834dee6b3d0e80f3afaeb8c0ac08e" ns2:_="">
    <xsd:import namespace="e8fb9d7f-4ef3-4087-a3e9-815a5929ad2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fb9d7f-4ef3-4087-a3e9-815a5929ad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CB8A10-5131-4E7C-99EA-9274F3507F1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8202655-926A-4E22-B45E-2FB9D67E715F}">
  <ds:schemaRefs>
    <ds:schemaRef ds:uri="http://schemas.microsoft.com/sharepoint/v3/contenttype/forms"/>
  </ds:schemaRefs>
</ds:datastoreItem>
</file>

<file path=customXml/itemProps3.xml><?xml version="1.0" encoding="utf-8"?>
<ds:datastoreItem xmlns:ds="http://schemas.openxmlformats.org/officeDocument/2006/customXml" ds:itemID="{F76ADA61-861B-40CF-B5EB-73A37BD79CAC}">
  <ds:schemaRefs>
    <ds:schemaRef ds:uri="http://schemas.openxmlformats.org/officeDocument/2006/bibliography"/>
  </ds:schemaRefs>
</ds:datastoreItem>
</file>

<file path=customXml/itemProps4.xml><?xml version="1.0" encoding="utf-8"?>
<ds:datastoreItem xmlns:ds="http://schemas.openxmlformats.org/officeDocument/2006/customXml" ds:itemID="{524ED081-7313-4614-B52D-C6AAB7E7C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fb9d7f-4ef3-4087-a3e9-815a5929ad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2062</Words>
  <Characters>11759</Characters>
  <Application>Microsoft Office Word</Application>
  <DocSecurity>4</DocSecurity>
  <Lines>97</Lines>
  <Paragraphs>27</Paragraphs>
  <ScaleCrop>false</ScaleCrop>
  <Company>Centers for Disease Control and Prevention</Company>
  <LinksUpToDate>false</LinksUpToDate>
  <CharactersWithSpaces>13794</CharactersWithSpaces>
  <SharedDoc>false</SharedDoc>
  <HLinks>
    <vt:vector size="42" baseType="variant">
      <vt:variant>
        <vt:i4>7536738</vt:i4>
      </vt:variant>
      <vt:variant>
        <vt:i4>3</vt:i4>
      </vt:variant>
      <vt:variant>
        <vt:i4>0</vt:i4>
      </vt:variant>
      <vt:variant>
        <vt:i4>5</vt:i4>
      </vt:variant>
      <vt:variant>
        <vt:lpwstr>https://github.com/GenomicsStandardsConsortium/mixs</vt:lpwstr>
      </vt:variant>
      <vt:variant>
        <vt:lpwstr/>
      </vt:variant>
      <vt:variant>
        <vt:i4>851972</vt:i4>
      </vt:variant>
      <vt:variant>
        <vt:i4>0</vt:i4>
      </vt:variant>
      <vt:variant>
        <vt:i4>0</vt:i4>
      </vt:variant>
      <vt:variant>
        <vt:i4>5</vt:i4>
      </vt:variant>
      <vt:variant>
        <vt:lpwstr>https://pubmed.ncbi.nlm.nih.gov/37067472/</vt:lpwstr>
      </vt:variant>
      <vt:variant>
        <vt:lpwstr/>
      </vt:variant>
      <vt:variant>
        <vt:i4>6422574</vt:i4>
      </vt:variant>
      <vt:variant>
        <vt:i4>12</vt:i4>
      </vt:variant>
      <vt:variant>
        <vt:i4>0</vt:i4>
      </vt:variant>
      <vt:variant>
        <vt:i4>5</vt:i4>
      </vt:variant>
      <vt:variant>
        <vt:lpwstr>https://arks.org/about/</vt:lpwstr>
      </vt:variant>
      <vt:variant>
        <vt:lpwstr/>
      </vt:variant>
      <vt:variant>
        <vt:i4>1179762</vt:i4>
      </vt:variant>
      <vt:variant>
        <vt:i4>9</vt:i4>
      </vt:variant>
      <vt:variant>
        <vt:i4>0</vt:i4>
      </vt:variant>
      <vt:variant>
        <vt:i4>5</vt:i4>
      </vt:variant>
      <vt:variant>
        <vt:lpwstr>mailto:fms2@cdc.gov</vt:lpwstr>
      </vt:variant>
      <vt:variant>
        <vt:lpwstr/>
      </vt:variant>
      <vt:variant>
        <vt:i4>786550</vt:i4>
      </vt:variant>
      <vt:variant>
        <vt:i4>6</vt:i4>
      </vt:variant>
      <vt:variant>
        <vt:i4>0</vt:i4>
      </vt:variant>
      <vt:variant>
        <vt:i4>5</vt:i4>
      </vt:variant>
      <vt:variant>
        <vt:lpwstr>mailto:ebn9@cdc.gov</vt:lpwstr>
      </vt:variant>
      <vt:variant>
        <vt:lpwstr/>
      </vt:variant>
      <vt:variant>
        <vt:i4>786550</vt:i4>
      </vt:variant>
      <vt:variant>
        <vt:i4>3</vt:i4>
      </vt:variant>
      <vt:variant>
        <vt:i4>0</vt:i4>
      </vt:variant>
      <vt:variant>
        <vt:i4>5</vt:i4>
      </vt:variant>
      <vt:variant>
        <vt:lpwstr>mailto:ebn9@cdc.gov</vt:lpwstr>
      </vt:variant>
      <vt:variant>
        <vt:lpwstr/>
      </vt:variant>
      <vt:variant>
        <vt:i4>1048686</vt:i4>
      </vt:variant>
      <vt:variant>
        <vt:i4>0</vt:i4>
      </vt:variant>
      <vt:variant>
        <vt:i4>0</vt:i4>
      </vt:variant>
      <vt:variant>
        <vt:i4>5</vt:i4>
      </vt:variant>
      <vt:variant>
        <vt:lpwstr>mailto:fzq9@cdc.gov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Schwencer, Karrie (CDC/OD/OPHDST)</dc:creator>
  <cp:keywords/>
  <dc:description/>
  <cp:lastModifiedBy>Aden, Tricia (CDC/NCEZID/DIDRI/ELCIB)</cp:lastModifiedBy>
  <cp:revision>54</cp:revision>
  <dcterms:created xsi:type="dcterms:W3CDTF">2026-05-05T15:55:00Z</dcterms:created>
  <dcterms:modified xsi:type="dcterms:W3CDTF">2026-05-26T20:49:00Z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2026-05-05T13:07:42Z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c45876d6-c8b8-4f72-a201-3033a4e1be69</vt:lpwstr>
  </property>
  <property fmtid="{D5CDD505-2E9C-101B-9397-08002B2CF9AE}" pid="8" name="MSIP_Label_7b94a7b8-f06c-4dfe-bdcc-9b548fd58c31_ContentBits">
    <vt:lpwstr>0</vt:lpwstr>
  </property>
  <property fmtid="{D5CDD505-2E9C-101B-9397-08002B2CF9AE}" pid="9" name="MSIP_Label_7b94a7b8-f06c-4dfe-bdcc-9b548fd58c31_Tag">
    <vt:lpwstr>10, 0, 1, 1</vt:lpwstr>
  </property>
  <property fmtid="{D5CDD505-2E9C-101B-9397-08002B2CF9AE}" pid="10" name="ContentTypeId">
    <vt:lpwstr>0x010100751792626A12C7498B3F495E423475DD</vt:lpwstr>
  </property>
  <property fmtid="{D5CDD505-2E9C-101B-9397-08002B2CF9AE}" pid="11" name="docLang">
    <vt:lpwstr>en</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y fmtid="{D5CDD505-2E9C-101B-9397-08002B2CF9AE}" pid="17" name="xd_Signature">
    <vt:bool>false</vt:bool>
  </property>
</Properties>
</file>