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Operational AI Governance</w:t>
      </w:r>
    </w:p>
    <w:p>
      <w:r>
        <w:rPr>
          <w:b/>
          <w:color w:val="5B4B8A"/>
          <w:sz w:val="26"/>
        </w:rPr>
        <w:t>Recruiter Portfolio · Horatio Morgan</w:t>
      </w:r>
    </w:p>
    <w:p>
      <w:r>
        <w:rPr>
          <w:b/>
          <w:color w:val="17365D"/>
          <w:sz w:val="28"/>
        </w:rPr>
        <w:t>AI Governance Practitioner · Researcher · Educator</w:t>
      </w:r>
    </w:p>
    <w:p>
      <w:r>
        <w:t>Morgan Signing House, LLC · Co-Founder, Atlanta AI Cybersecurity Forum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I translate AI governance requirements into inventories, controls, assessments, evidence, monitoring, escalation paths, and accountable human decisions.</w:t>
            </w:r>
          </w:p>
        </w:tc>
      </w:tr>
    </w:tbl>
    <w:p>
      <w:pPr>
        <w:pStyle w:val="Heading1"/>
      </w:pPr>
      <w:r>
        <w:t>What I bring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ASSESS</w:t>
            </w:r>
          </w:p>
          <w:p>
            <w:pPr>
              <w:spacing w:after="0"/>
            </w:pPr>
            <w:r>
              <w:t>Evidence-based AI governance, explainability, risk, and readiness reviews</w:t>
            </w:r>
          </w:p>
        </w:tc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OPERATIONALIZE</w:t>
            </w:r>
          </w:p>
          <w:p>
            <w:pPr>
              <w:spacing w:after="0"/>
            </w:pPr>
            <w:r>
              <w:t>Policies → controls → owners → evidence → monitoring → escalation</w:t>
            </w:r>
          </w:p>
        </w:tc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ASSURE</w:t>
            </w:r>
          </w:p>
          <w:p>
            <w:pPr>
              <w:spacing w:after="0"/>
            </w:pPr>
            <w:r>
              <w:t>Human review, traceability, deployment gates, incident response, and audit-ready records</w:t>
            </w:r>
          </w:p>
        </w:tc>
      </w:tr>
      <w:tr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RESEARCH</w:t>
            </w:r>
          </w:p>
          <w:p>
            <w:pPr>
              <w:spacing w:after="0"/>
            </w:pPr>
            <w:r>
              <w:t>Governance interoperability, operational stability, explainability, and safety</w:t>
            </w:r>
          </w:p>
        </w:tc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BUILD</w:t>
            </w:r>
          </w:p>
          <w:p>
            <w:pPr>
              <w:spacing w:after="0"/>
            </w:pPr>
            <w:r>
              <w:t>AI governance assessment artifacts and a public Risk &amp; Compliance AI Auditor</w:t>
            </w:r>
          </w:p>
        </w:tc>
        <w:tc>
          <w:tcPr>
            <w:tcW w:type="dxa" w:w="3456"/>
            <w:shd w:fill="F5F8FB"/>
          </w:tcPr>
          <w:p>
            <w:r/>
            <w:r>
              <w:rPr>
                <w:b/>
                <w:color w:val="2F75B5"/>
              </w:rPr>
              <w:t>COMMUNICATE</w:t>
            </w:r>
          </w:p>
          <w:p>
            <w:pPr>
              <w:spacing w:after="0"/>
            </w:pPr>
            <w:r>
              <w:t>Executive briefing, practitioner education, and public thought leadership</w:t>
            </w:r>
          </w:p>
        </w:tc>
      </w:tr>
    </w:tbl>
    <w:p>
      <w:pPr>
        <w:pStyle w:val="Heading1"/>
      </w:pPr>
      <w:r>
        <w:t>Selected proof</w:t>
      </w:r>
    </w:p>
    <w:p>
      <w:pPr>
        <w:pStyle w:val="ListBullet"/>
        <w:spacing w:after="40"/>
      </w:pPr>
      <w:r>
        <w:t>NSF TRAILS: AI Governance Assessment Toolkit for Resource-Limited Organizations — applied organizational assessment work, NIST AI RMF crosswalks, explainability and governance evaluation.</w:t>
      </w:r>
    </w:p>
    <w:p>
      <w:pPr>
        <w:pStyle w:val="ListBullet"/>
        <w:spacing w:after="40"/>
      </w:pPr>
      <w:r>
        <w:t>AI Governance Control Stack for Operational Stability — public research referenced in the original portfolio.</w:t>
      </w:r>
    </w:p>
    <w:p>
      <w:pPr>
        <w:pStyle w:val="ListBullet"/>
        <w:spacing w:after="40"/>
      </w:pPr>
      <w:r>
        <w:t>Intelligent Risk &amp; Compliance AI Auditor — public-facing governance/compliance assessment implementation.</w:t>
      </w:r>
    </w:p>
    <w:p>
      <w:pPr>
        <w:pStyle w:val="ListBullet"/>
        <w:spacing w:after="40"/>
      </w:pPr>
      <w:r>
        <w:t>AI Data Press — external feature on AI-governance interoperability and operationalization.</w:t>
      </w:r>
    </w:p>
    <w:p>
      <w:r>
        <w:t>Confidential participant findings are intentionally excluded from this public recruiter edition.</w:t>
      </w:r>
    </w:p>
    <w:p>
      <w:r>
        <w:br w:type="page"/>
      </w:r>
    </w:p>
    <w:p>
      <w:pPr>
        <w:pStyle w:val="Title"/>
        <w:jc w:val="left"/>
      </w:pPr>
      <w:r>
        <w:t>Applied Case Study</w:t>
      </w:r>
    </w:p>
    <w:p>
      <w:r>
        <w:rPr>
          <w:b/>
          <w:color w:val="5B4B8A"/>
          <w:sz w:val="26"/>
        </w:rPr>
        <w:t>NSF TRAILS · Organizational AI Governance Assessment</w:t>
      </w:r>
    </w:p>
    <w:p>
      <w:pPr>
        <w:pStyle w:val="Heading1"/>
      </w:pPr>
      <w:r>
        <w:t>Engagement</w:t>
      </w:r>
    </w:p>
    <w:p>
      <w:r>
        <w:t>Applied an evidence-first AI governance and explainability assessment approach with participating organizations in the NSF-funded TRAILS project. The work connected governance requirements to observable evidence, maturity gaps, risk findings, and organization-specific improvement actions.</w:t>
      </w:r>
    </w:p>
    <w:p>
      <w:pPr>
        <w:pStyle w:val="Heading1"/>
      </w:pPr>
      <w:r>
        <w:t>Assessment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6"/>
              </w:rPr>
              <w:t>1  Collect &amp; scope evidence</w:t>
            </w:r>
          </w:p>
        </w:tc>
        <w:tc>
          <w:tcPr>
            <w:tcW w:type="dxa" w:w="207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6"/>
              </w:rPr>
              <w:t>2  Assess governance &amp; explainability</w:t>
            </w:r>
          </w:p>
        </w:tc>
        <w:tc>
          <w:tcPr>
            <w:tcW w:type="dxa" w:w="207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6"/>
              </w:rPr>
              <w:t>3  Grade evidence / identify gaps</w:t>
            </w:r>
          </w:p>
        </w:tc>
        <w:tc>
          <w:tcPr>
            <w:tcW w:type="dxa" w:w="207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6"/>
              </w:rPr>
              <w:t>4  Translate gaps into controls</w:t>
            </w:r>
          </w:p>
        </w:tc>
        <w:tc>
          <w:tcPr>
            <w:tcW w:type="dxa" w:w="207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6"/>
              </w:rPr>
              <w:t>5  Produce recommendations / work plan</w:t>
            </w:r>
          </w:p>
        </w:tc>
      </w:tr>
    </w:tbl>
    <w:p>
      <w:pPr>
        <w:pStyle w:val="Heading1"/>
      </w:pPr>
      <w:r>
        <w:t>What the work evaluated</w:t>
      </w:r>
    </w:p>
    <w:p>
      <w:pPr>
        <w:pStyle w:val="ListBullet"/>
        <w:spacing w:after="40"/>
      </w:pPr>
      <w:r>
        <w:t>AI usage, governance maturity, oversight, accountability, and evidence readiness.</w:t>
      </w:r>
    </w:p>
    <w:p>
      <w:pPr>
        <w:pStyle w:val="ListBullet"/>
        <w:spacing w:after="40"/>
      </w:pPr>
      <w:r>
        <w:t>Explainability, traceability, bias/drift considerations, human review, and appeal/escalation pathways.</w:t>
      </w:r>
    </w:p>
    <w:p>
      <w:pPr>
        <w:pStyle w:val="ListBullet"/>
        <w:spacing w:after="40"/>
      </w:pPr>
      <w:r>
        <w:t>Data handling and third-party/vendor risk where relevant to the organizational evidence.</w:t>
      </w:r>
    </w:p>
    <w:p>
      <w:pPr>
        <w:pStyle w:val="ListBullet"/>
        <w:spacing w:after="40"/>
      </w:pPr>
      <w:r>
        <w:t>Policy-to-control translation and practical governance work planning for resource-limited organizations.</w:t>
      </w:r>
    </w:p>
    <w:p>
      <w:pPr>
        <w:pStyle w:val="Heading1"/>
      </w:pPr>
      <w:r>
        <w:t>Public-safe evidence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The project produced organization-level assessment artifacts. Participant-specific findings and confidential source materials are not reproduced here. Public portfolio evidence is limited to methodology, sanitized examples, and information cleared for public use.</w:t>
            </w:r>
          </w:p>
        </w:tc>
      </w:tr>
    </w:tbl>
    <w:p>
      <w:pPr>
        <w:pStyle w:val="Heading1"/>
      </w:pPr>
      <w:r>
        <w:t>Why this matters</w:t>
      </w:r>
    </w:p>
    <w:p>
      <w:r>
        <w:t>This case study demonstrates the difference between writing governance policy and performing governance assessment: collecting evidence, testing whether controls are supported, documenting gaps, and translating findings into accountable actions.</w:t>
      </w:r>
    </w:p>
    <w:p>
      <w:r>
        <w:br w:type="page"/>
      </w:r>
    </w:p>
    <w:p>
      <w:pPr>
        <w:pStyle w:val="Title"/>
        <w:jc w:val="left"/>
      </w:pPr>
      <w:r>
        <w:t>Assessment Method</w:t>
      </w:r>
    </w:p>
    <w:p>
      <w:r>
        <w:rPr>
          <w:b/>
          <w:color w:val="5B4B8A"/>
          <w:sz w:val="26"/>
        </w:rPr>
        <w:t>Evidence → Finding → Risk → Control → Owner →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artifact or observable practice supports the claim?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record / gap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Finding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does the evidence establish—and what does it not?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Bounded finding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can fail, who can be affected, and how material is it?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Risk statement / rating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preventive, detective, or corrective control is required?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requirement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Owner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Who has authority and accountability?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Named role / approval gate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How will the control be tested and monitored?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Test, metric, log, review cadence</w:t>
            </w:r>
          </w:p>
        </w:tc>
      </w:tr>
    </w:tbl>
    <w:p>
      <w:pPr>
        <w:pStyle w:val="Heading1"/>
      </w:pPr>
      <w:r>
        <w:t>Sanitized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Evidence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AI-generated governance findings are used in an assessment workflow.</w:t>
            </w:r>
          </w:p>
        </w:tc>
      </w:tr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Finding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material finding without traceable support can be over-relied upon.</w:t>
            </w:r>
          </w:p>
        </w:tc>
      </w:tr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Risk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Unsupported compliance conclusion or overstated readiness.</w:t>
            </w:r>
          </w:p>
        </w:tc>
      </w:tr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Control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 source evidence for every material finding; human review for high-risk conclusions.</w:t>
            </w:r>
          </w:p>
        </w:tc>
      </w:tr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Owner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Compliance / AI Governance Lead.</w:t>
            </w:r>
          </w:p>
        </w:tc>
      </w:tr>
      <w:tr>
        <w:tc>
          <w:tcPr>
            <w:tcW w:type="dxa" w:w="5184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Verification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Evidence-traceability checks, reviewer agreement, regression testing after updates.</w:t>
            </w:r>
          </w:p>
        </w:tc>
      </w:tr>
    </w:tbl>
    <w:p>
      <w:r>
        <w:t>This example is drawn from the portfolio's documented Risk &amp; Compliance AI Auditor controls; it does not disclose participant-specific TRAILS findings.</w:t>
      </w:r>
    </w:p>
    <w:p>
      <w:r>
        <w:br w:type="page"/>
      </w:r>
    </w:p>
    <w:p>
      <w:pPr>
        <w:pStyle w:val="Title"/>
        <w:jc w:val="left"/>
      </w:pPr>
      <w:r>
        <w:t>AI Risk &amp; Control Design</w:t>
      </w:r>
    </w:p>
    <w:p>
      <w:r>
        <w:rPr>
          <w:b/>
          <w:color w:val="5B4B8A"/>
          <w:sz w:val="26"/>
        </w:rPr>
        <w:t>From risk scoring to mandatory governance controls</w:t>
      </w:r>
    </w:p>
    <w:p>
      <w:r>
        <w:t>System assessed in the original portfolio: Intelligent Risk &amp; Compliance AI Auditor. Method: 5-point likelihood × impact scoring.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Mandatory control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Unsupported compliance findings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evidence required for every finding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Overstated audit readiness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 scoring + mandatory caveats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overreliance without review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accountability + approval workflow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 explainability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Explanation rubric + appeal pathway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audit-data leakage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minimization + PII scanning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isolation + adversarial testing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Cascading multi-agent error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Commit-boundary gates + escalation rules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behavior changes after update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Medium/High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Regression evals + version monitoring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Core principle: the highest governance risk occurs when AI outputs become decisions without evidence, authority, monitoring, or accountable human review.</w:t>
            </w:r>
          </w:p>
        </w:tc>
      </w:tr>
    </w:tbl>
    <w:p>
      <w:pPr>
        <w:pStyle w:val="Heading1"/>
      </w:pPr>
      <w:r>
        <w:t>Control design pattern</w:t>
      </w:r>
    </w:p>
    <w:p>
      <w:pPr>
        <w:pStyle w:val="ListBullet"/>
        <w:spacing w:after="40"/>
      </w:pPr>
      <w:r>
        <w:t>Prevent: registration, risk classification, data controls, deployment conditions.</w:t>
      </w:r>
    </w:p>
    <w:p>
      <w:pPr>
        <w:pStyle w:val="ListBullet"/>
        <w:spacing w:after="40"/>
      </w:pPr>
      <w:r>
        <w:t>Detect: telemetry, drift monitoring, evidence checks, anomaly and red-team testing.</w:t>
      </w:r>
    </w:p>
    <w:p>
      <w:pPr>
        <w:pStyle w:val="ListBullet"/>
        <w:spacing w:after="40"/>
      </w:pPr>
      <w:r>
        <w:t>Respond: human escalation, containment, incident logging, remediation, lessons learned.</w:t>
      </w:r>
    </w:p>
    <w:p>
      <w:r>
        <w:br w:type="page"/>
      </w:r>
    </w:p>
    <w:p>
      <w:pPr>
        <w:pStyle w:val="Title"/>
        <w:jc w:val="left"/>
      </w:pPr>
      <w:r>
        <w:t>Governance System Design</w:t>
      </w:r>
    </w:p>
    <w:p>
      <w:r>
        <w:rPr>
          <w:b/>
          <w:color w:val="5B4B8A"/>
          <w:sz w:val="26"/>
        </w:rPr>
        <w:t>Policy translated into operational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Governance requirement</w:t>
            </w:r>
          </w:p>
        </w:tc>
        <w:tc>
          <w:tcPr>
            <w:tcW w:type="dxa" w:w="518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Operational mechanism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AI system registration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 before production; disclose shadow and vendor-embedded AI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Risk classification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impact, data sensitivity, automation, regulatory/security exposure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Human accountability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Accountable human owner remains responsible for high-impact decisions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Evidence-based use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Material AI findings require traceable evidence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Explainability &amp; appeal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Understandable explanations and challenge/appeal path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Safety &amp; monitoring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Drift, anomalous behavior, harmful outputs, injection, leakage, unauthorized use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Gated propagation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High-impact actions require evidence, authority, safety checks, and logs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Incident response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Detect → triage → contain → investigate → remediate → report → prevent recurrence</w:t>
            </w:r>
          </w:p>
        </w:tc>
      </w:tr>
    </w:tbl>
    <w:p>
      <w:pPr>
        <w:pStyle w:val="Heading1"/>
      </w:pPr>
      <w:r>
        <w:t>GRC platform integration mapping</w:t>
      </w:r>
    </w:p>
    <w:p>
      <w:r>
        <w:t>The original portfolio maps governance use cases to Microsoft Purview, Collibra, OneTrust, and ServiceNow GRC. This edition presents that material as platform/workflow mapping rather than implying implementation depth beyond the evidence supplied.</w:t>
      </w:r>
    </w:p>
    <w:p>
      <w:pPr>
        <w:pStyle w:val="ListBullet"/>
        <w:spacing w:after="40"/>
      </w:pPr>
      <w:r>
        <w:t>Purview — classification, DLP, retention, audit evidence</w:t>
      </w:r>
    </w:p>
    <w:p>
      <w:pPr>
        <w:pStyle w:val="ListBullet"/>
        <w:spacing w:after="40"/>
      </w:pPr>
      <w:r>
        <w:t>Collibra — catalog, lineage, ownership, governance workflows</w:t>
      </w:r>
    </w:p>
    <w:p>
      <w:pPr>
        <w:pStyle w:val="ListBullet"/>
        <w:spacing w:after="40"/>
      </w:pPr>
      <w:r>
        <w:t>OneTrust — privacy/AI governance workflows, third-party risk, policy/evidence</w:t>
      </w:r>
    </w:p>
    <w:p>
      <w:pPr>
        <w:pStyle w:val="ListBullet"/>
        <w:spacing w:after="40"/>
      </w:pPr>
      <w:r>
        <w:t>ServiceNow GRC — risk, controls, issues, incidents, audit and remediation tracking</w:t>
      </w:r>
    </w:p>
    <w:p>
      <w:r>
        <w:br w:type="page"/>
      </w:r>
    </w:p>
    <w:p>
      <w:pPr>
        <w:pStyle w:val="Title"/>
        <w:jc w:val="left"/>
      </w:pPr>
      <w:r>
        <w:t>Public AI Governance Implementation</w:t>
      </w:r>
    </w:p>
    <w:p>
      <w:r>
        <w:rPr>
          <w:b/>
          <w:color w:val="5B4B8A"/>
          <w:sz w:val="26"/>
        </w:rPr>
        <w:t>Intelligent Risk &amp; Compliance AI Auditor</w:t>
      </w:r>
    </w:p>
    <w:p>
      <w:r>
        <w:t>Purpose: assist with evidence-based AI governance and compliance assessment by reviewing documents, identifying control gaps, generating risk findings, and mapping evidence to governance frameworks.</w:t>
      </w:r>
    </w:p>
    <w:p>
      <w:pPr>
        <w:pStyle w:val="Heading1"/>
      </w:pPr>
      <w:r>
        <w:t>Documented deployment conditions</w:t>
      </w:r>
    </w:p>
    <w:p>
      <w:pPr>
        <w:pStyle w:val="ListBullet"/>
        <w:spacing w:after="40"/>
      </w:pPr>
      <w:r>
        <w:t>Human owner is assigned and accountable.</w:t>
      </w:r>
    </w:p>
    <w:p>
      <w:pPr>
        <w:pStyle w:val="ListBullet"/>
        <w:spacing w:after="40"/>
      </w:pPr>
      <w:r>
        <w:t>Outputs include evidence references.</w:t>
      </w:r>
    </w:p>
    <w:p>
      <w:pPr>
        <w:pStyle w:val="ListBullet"/>
        <w:spacing w:after="40"/>
      </w:pPr>
      <w:r>
        <w:t>High-risk findings require human review before action.</w:t>
      </w:r>
    </w:p>
    <w:p>
      <w:pPr>
        <w:pStyle w:val="ListBullet"/>
        <w:spacing w:after="40"/>
      </w:pPr>
      <w:r>
        <w:t>Sensitive-data controls are active and verified.</w:t>
      </w:r>
    </w:p>
    <w:p>
      <w:pPr>
        <w:pStyle w:val="ListBullet"/>
        <w:spacing w:after="40"/>
      </w:pPr>
      <w:r>
        <w:t>Incident response is documented and available.</w:t>
      </w:r>
    </w:p>
    <w:p>
      <w:pPr>
        <w:pStyle w:val="ListBullet"/>
        <w:spacing w:after="40"/>
      </w:pPr>
      <w:r>
        <w:t>Monitoring logs are retained and accessible.</w:t>
      </w:r>
    </w:p>
    <w:p>
      <w:pPr>
        <w:pStyle w:val="ListBullet"/>
        <w:spacing w:after="40"/>
      </w:pPr>
      <w:r>
        <w:t>Model limitations are disclosed to users.</w:t>
      </w:r>
    </w:p>
    <w:p>
      <w:pPr>
        <w:pStyle w:val="Heading1"/>
      </w:pPr>
      <w:r>
        <w:t>Documented evaluation approach</w:t>
      </w:r>
    </w:p>
    <w:p>
      <w:pPr>
        <w:pStyle w:val="ListBullet"/>
        <w:spacing w:after="40"/>
      </w:pPr>
      <w:r>
        <w:t>Evidence-traceability and control-mapping accuracy review</w:t>
      </w:r>
    </w:p>
    <w:p>
      <w:pPr>
        <w:pStyle w:val="ListBullet"/>
        <w:spacing w:after="40"/>
      </w:pPr>
      <w:r>
        <w:t>False-positive / false-negative review on sample audit scenarios</w:t>
      </w:r>
    </w:p>
    <w:p>
      <w:pPr>
        <w:pStyle w:val="ListBullet"/>
        <w:spacing w:after="40"/>
      </w:pPr>
      <w:r>
        <w:t>Red-team prompts and prompt-injection tests</w:t>
      </w:r>
    </w:p>
    <w:p>
      <w:pPr>
        <w:pStyle w:val="ListBullet"/>
        <w:spacing w:after="40"/>
      </w:pPr>
      <w:r>
        <w:t>Explainability-quality review against a structured rubric</w:t>
      </w:r>
    </w:p>
    <w:p>
      <w:pPr>
        <w:pStyle w:val="ListBullet"/>
        <w:spacing w:after="40"/>
      </w:pPr>
      <w:r>
        <w:t>Human reviewer agreement scoring</w:t>
      </w:r>
    </w:p>
    <w:p>
      <w:pPr>
        <w:pStyle w:val="ListBullet"/>
        <w:spacing w:after="40"/>
      </w:pPr>
      <w:r>
        <w:t>Regression testing after model updates</w:t>
      </w:r>
    </w:p>
    <w:p>
      <w:pPr>
        <w:spacing w:after="60"/>
      </w:pPr>
      <w:r>
        <w:rPr>
          <w:b/>
        </w:rPr>
        <w:t xml:space="preserve">Public implementation: </w:t>
      </w:r>
      <w:r>
        <w:rPr>
          <w:color w:val="2F75B5"/>
          <w:u w:val="single"/>
        </w:rPr>
        <w:t>https://chatgpt.com/g/g-6947547bbf348191b2358c2d672f202d-intelligent-risk-and-compliance-ai-auditor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Recruiter signal: the portfolio connects governance documentation (risk assessment, model card, deployment conditions, incident response) to a public-facing implementation.</w:t>
            </w:r>
          </w:p>
        </w:tc>
      </w:tr>
    </w:tbl>
    <w:p>
      <w:r>
        <w:br w:type="page"/>
      </w:r>
    </w:p>
    <w:p>
      <w:pPr>
        <w:pStyle w:val="Title"/>
        <w:jc w:val="left"/>
      </w:pPr>
      <w:r>
        <w:t>Research &amp; Public Leadership</w:t>
      </w:r>
    </w:p>
    <w:p>
      <w:r>
        <w:rPr>
          <w:b/>
          <w:color w:val="5B4B8A"/>
          <w:sz w:val="26"/>
        </w:rPr>
        <w:t>Independent evidence beyond the portfolio</w:t>
      </w:r>
    </w:p>
    <w:p>
      <w:pPr>
        <w:pStyle w:val="Heading1"/>
      </w:pPr>
      <w:r>
        <w:t>AI governance interoperability</w:t>
      </w:r>
    </w:p>
    <w:p>
      <w:r>
        <w:t>AI Data Press profiled Horatio Morgan on December 18, 2025 in an article focused on interoperability, operationalizing governance frameworks, measurable outcomes, human decision authority, and cross-framework governance.</w:t>
      </w:r>
    </w:p>
    <w:p>
      <w:pPr>
        <w:spacing w:after="60"/>
      </w:pPr>
      <w:r>
        <w:rPr>
          <w:b/>
        </w:rPr>
        <w:t xml:space="preserve">AI Data Press feature: </w:t>
      </w:r>
      <w:r>
        <w:rPr>
          <w:color w:val="2F75B5"/>
          <w:u w:val="single"/>
        </w:rPr>
        <w:t>https://www.aidatapress.com/news/ai-governance-interoperability-horatio-morgan</w:t>
      </w:r>
    </w:p>
    <w:p>
      <w:pPr>
        <w:pStyle w:val="Heading1"/>
      </w:pPr>
      <w:r>
        <w:t>Research</w:t>
      </w:r>
    </w:p>
    <w:p>
      <w:r>
        <w:t>The original portfolio cites the public research work “AI Governance Control Stack for Operational Stability.”</w:t>
      </w:r>
    </w:p>
    <w:p>
      <w:pPr>
        <w:spacing w:after="60"/>
      </w:pPr>
      <w:r>
        <w:rPr>
          <w:b/>
        </w:rPr>
        <w:t xml:space="preserve">arXiv: </w:t>
      </w:r>
      <w:r>
        <w:rPr>
          <w:color w:val="2F75B5"/>
          <w:u w:val="single"/>
        </w:rPr>
        <w:t>https://arxiv.org/abs/2604.03262</w:t>
      </w:r>
    </w:p>
    <w:p>
      <w:pPr>
        <w:pStyle w:val="Heading1"/>
      </w:pPr>
      <w:r>
        <w:t>Executive communication</w:t>
      </w:r>
    </w:p>
    <w:p>
      <w:r>
        <w:t>Public video: “Big Data, Privacy &amp; the AI Governance Revolution | Executive Briefing with Horatio.”</w:t>
      </w:r>
    </w:p>
    <w:p>
      <w:pPr>
        <w:spacing w:after="60"/>
      </w:pPr>
      <w:r>
        <w:rPr>
          <w:b/>
        </w:rPr>
        <w:t xml:space="preserve">YouTube: </w:t>
      </w:r>
      <w:r>
        <w:rPr>
          <w:color w:val="2F75B5"/>
          <w:u w:val="single"/>
        </w:rPr>
        <w:t>https://youtu.be/lFZOmlCefts</w:t>
      </w:r>
    </w:p>
    <w:p>
      <w:pPr>
        <w:pStyle w:val="Heading1"/>
      </w:pPr>
      <w:r>
        <w:t>NSF TRAILS</w:t>
      </w:r>
    </w:p>
    <w:p>
      <w:r>
        <w:t>Applied work on an AI Governance Assessment Toolkit for Resource-Limited Organizations, including explainability assessments, governance evaluation, NIST AI RMF crosswalk work, and SME cohort governance. Participant-specific findings remain confidential.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The evidence chain is intentional: research → operational artifacts → public implementation → organizational assessment → external coverage → executive communication.</w:t>
            </w:r>
          </w:p>
        </w:tc>
      </w:tr>
    </w:tbl>
    <w:p>
      <w:r>
        <w:br w:type="page"/>
      </w:r>
    </w:p>
    <w:p>
      <w:pPr>
        <w:pStyle w:val="Title"/>
        <w:jc w:val="left"/>
      </w:pPr>
      <w:r>
        <w:t>Capability &amp; Evidence Index</w:t>
      </w:r>
    </w:p>
    <w:p>
      <w:r>
        <w:rPr>
          <w:b/>
          <w:color w:val="5B4B8A"/>
          <w:sz w:val="26"/>
        </w:rPr>
        <w:t>What a recruiter can verify quickly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Portfolio evidence</w:t>
            </w:r>
          </w:p>
        </w:tc>
        <w:tc>
          <w:tcPr>
            <w:tcW w:type="dxa" w:w="34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Evidence type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governance assessment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NSF TRAILS organizational assessment methodology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Applied project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risk assessment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Likelihood × impact register + mandatory controls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Portfolio artifact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Explainability / evidence readiness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Traceability, explanation rubric, review and appeal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Applied method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design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Policy-to-control translation and deployment gates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Portfolio artifact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governance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card, limitations, evals, deployment conditions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implementation docs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incident management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7-step incident lifecycle and feedback loop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Portfolio artifact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 automation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Intelligent Risk &amp; Compliance AI Auditor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tool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Research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Governance Control Stack for Operational Stability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research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Thought leadership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Data Press interoperability feature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Third-party coverage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Executive communication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governance executive briefing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video</w:t>
            </w:r>
          </w:p>
        </w:tc>
      </w:tr>
    </w:tbl>
    <w:p>
      <w:pPr>
        <w:pStyle w:val="Heading1"/>
      </w:pPr>
      <w:r>
        <w:t>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20"/>
              </w:rPr>
              <w:t>AI Governance · Responsible AI · AI Risk &amp; Assurance · AI GRC · Explainability &amp; Evidence Readiness</w:t>
            </w:r>
          </w:p>
        </w:tc>
      </w:tr>
    </w:tbl>
    <w:p>
      <w:r>
        <w:t>Public portfolio rule: demonstrate the method and capability without disclosing confidential participant findings, internal working documents, or organization-specific assessment evidence that has not been cleared for release.</w:t>
      </w:r>
    </w:p>
    <w:p>
      <w:r>
        <w:t>Horatio Morgan · horatio@morgansigninghouse.com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570"/>
        <w:sz w:val="16"/>
      </w:rPr>
      <w:t>Recruiter Edition · Applied AI Governance · Evidence-first, human-accountable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570"/>
        <w:sz w:val="16"/>
      </w:rPr>
      <w:t>AI GOVERNANCE &amp; SAFETY ASSURANCE PORTFOLIO  |  HORATIO MORGAN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