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0999" w:rsidRPr="00CC46A9" w:rsidRDefault="00A40999" w:rsidP="00BB40AD">
      <w:pPr>
        <w:spacing w:after="0" w:line="206" w:lineRule="atLeast"/>
        <w:textAlignment w:val="top"/>
        <w:outlineLvl w:val="0"/>
        <w:rPr>
          <w:rFonts w:ascii="Times New Roman" w:eastAsia="Times New Roman" w:hAnsi="Times New Roman" w:cs="Times New Roman"/>
          <w:caps/>
          <w:color w:val="DB1818"/>
          <w:kern w:val="36"/>
          <w:sz w:val="32"/>
          <w:szCs w:val="32"/>
          <w:lang w:eastAsia="ru-RU"/>
        </w:rPr>
      </w:pPr>
      <w:r w:rsidRPr="00CC46A9">
        <w:rPr>
          <w:rFonts w:ascii="Times New Roman" w:eastAsia="Times New Roman" w:hAnsi="Times New Roman" w:cs="Times New Roman"/>
          <w:caps/>
          <w:color w:val="DB1818"/>
          <w:kern w:val="36"/>
          <w:sz w:val="32"/>
          <w:szCs w:val="32"/>
          <w:lang w:eastAsia="ru-RU"/>
        </w:rPr>
        <w:t>ЭФФЕКТИВНОСТЬ ЭСЦИТАЛОПРАМА В ЛЕЧЕНИИ ДЕПРЕССИИ У ЛИЦ ПОЖИЛОГО ВОЗРАСТА</w:t>
      </w:r>
      <w:r w:rsidRPr="00CC46A9">
        <w:rPr>
          <w:rFonts w:ascii="Times New Roman" w:eastAsia="Times New Roman" w:hAnsi="Times New Roman" w:cs="Times New Roman"/>
          <w:color w:val="222222"/>
          <w:sz w:val="15"/>
          <w:szCs w:val="15"/>
          <w:lang w:eastAsia="ru-RU"/>
        </w:rPr>
        <w:t> </w:t>
      </w:r>
    </w:p>
    <w:p w:rsidR="00A40999" w:rsidRPr="00CC46A9" w:rsidRDefault="005C33D2" w:rsidP="00A40999">
      <w:pPr>
        <w:spacing w:before="100" w:beforeAutospacing="1" w:after="100" w:afterAutospacing="1" w:line="206" w:lineRule="atLeast"/>
        <w:ind w:firstLine="227"/>
        <w:jc w:val="both"/>
        <w:textAlignment w:val="top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CC46A9"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ru-RU"/>
        </w:rPr>
        <w:t xml:space="preserve">     </w:t>
      </w:r>
      <w:r w:rsidR="00A40999" w:rsidRPr="00CC46A9"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ru-RU"/>
        </w:rPr>
        <w:t>Депрессия у лиц пожилого возраста является достаточно распространенным психическим расстройством, которое, однако, часто остается нераспознанным.</w:t>
      </w:r>
      <w:r w:rsidR="00A40999"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Данное заболевание ухудшает качество жизни пациентов и ложится тяжелым </w:t>
      </w:r>
      <w:proofErr w:type="gramStart"/>
      <w:r w:rsidR="00A40999"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бременем</w:t>
      </w:r>
      <w:proofErr w:type="gramEnd"/>
      <w:r w:rsidR="00A40999"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как на членов их семей, так и на общество в целом. Именно поэтому своевременная диагностика и правильное лечение депрессии у пожилых больных крайне важны. В статье </w:t>
      </w:r>
      <w:proofErr w:type="spellStart"/>
      <w:r w:rsidR="00A40999"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Chen</w:t>
      </w:r>
      <w:proofErr w:type="spellEnd"/>
      <w:r w:rsidR="00A40999"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</w:t>
      </w:r>
      <w:proofErr w:type="spellStart"/>
      <w:r w:rsidR="00A40999"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et</w:t>
      </w:r>
      <w:proofErr w:type="spellEnd"/>
      <w:r w:rsidR="00A40999"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</w:t>
      </w:r>
      <w:proofErr w:type="spellStart"/>
      <w:r w:rsidR="00A40999"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al</w:t>
      </w:r>
      <w:proofErr w:type="spellEnd"/>
      <w:r w:rsidR="00A40999"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. </w:t>
      </w:r>
      <w:proofErr w:type="gramStart"/>
      <w:r w:rsidR="00A40999"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«</w:t>
      </w:r>
      <w:proofErr w:type="spellStart"/>
      <w:r w:rsidR="00A40999"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Clinical</w:t>
      </w:r>
      <w:proofErr w:type="spellEnd"/>
      <w:r w:rsidR="00A40999"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</w:t>
      </w:r>
      <w:proofErr w:type="spellStart"/>
      <w:r w:rsidR="00A40999"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features</w:t>
      </w:r>
      <w:proofErr w:type="spellEnd"/>
      <w:r w:rsidR="00A40999"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</w:t>
      </w:r>
      <w:proofErr w:type="spellStart"/>
      <w:r w:rsidR="00A40999"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and</w:t>
      </w:r>
      <w:proofErr w:type="spellEnd"/>
      <w:r w:rsidR="00A40999"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</w:t>
      </w:r>
      <w:proofErr w:type="spellStart"/>
      <w:r w:rsidR="00A40999"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efficacy</w:t>
      </w:r>
      <w:proofErr w:type="spellEnd"/>
      <w:r w:rsidR="00A40999"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</w:t>
      </w:r>
      <w:proofErr w:type="spellStart"/>
      <w:r w:rsidR="00A40999"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of</w:t>
      </w:r>
      <w:proofErr w:type="spellEnd"/>
      <w:r w:rsidR="00A40999"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 </w:t>
      </w:r>
      <w:proofErr w:type="spellStart"/>
      <w:r w:rsidR="00A40999"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escitalopram</w:t>
      </w:r>
      <w:proofErr w:type="spellEnd"/>
      <w:r w:rsidR="00A40999"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</w:t>
      </w:r>
      <w:proofErr w:type="spellStart"/>
      <w:r w:rsidR="00A40999"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treatment</w:t>
      </w:r>
      <w:proofErr w:type="spellEnd"/>
      <w:r w:rsidR="00A40999"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</w:t>
      </w:r>
      <w:proofErr w:type="spellStart"/>
      <w:r w:rsidR="00A40999"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for</w:t>
      </w:r>
      <w:proofErr w:type="spellEnd"/>
      <w:r w:rsidR="00A40999"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</w:t>
      </w:r>
      <w:proofErr w:type="spellStart"/>
      <w:r w:rsidR="00A40999"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geriatric</w:t>
      </w:r>
      <w:proofErr w:type="spellEnd"/>
      <w:r w:rsidR="00A40999"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</w:t>
      </w:r>
      <w:proofErr w:type="spellStart"/>
      <w:r w:rsidR="00A40999"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depression</w:t>
      </w:r>
      <w:proofErr w:type="spellEnd"/>
      <w:r w:rsidR="00A40999"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», опубликованной в </w:t>
      </w:r>
      <w:proofErr w:type="spellStart"/>
      <w:r w:rsidR="00A40999" w:rsidRPr="00CC46A9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lang w:eastAsia="ru-RU"/>
        </w:rPr>
        <w:t>Journal</w:t>
      </w:r>
      <w:proofErr w:type="spellEnd"/>
      <w:r w:rsidR="00A40999" w:rsidRPr="00CC46A9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lang w:eastAsia="ru-RU"/>
        </w:rPr>
        <w:t xml:space="preserve"> </w:t>
      </w:r>
      <w:proofErr w:type="spellStart"/>
      <w:r w:rsidR="00A40999" w:rsidRPr="00CC46A9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lang w:eastAsia="ru-RU"/>
        </w:rPr>
        <w:t>of</w:t>
      </w:r>
      <w:proofErr w:type="spellEnd"/>
      <w:r w:rsidR="00A40999" w:rsidRPr="00CC46A9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lang w:eastAsia="ru-RU"/>
        </w:rPr>
        <w:t> </w:t>
      </w:r>
      <w:proofErr w:type="spellStart"/>
      <w:r w:rsidR="00A40999" w:rsidRPr="00CC46A9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lang w:eastAsia="ru-RU"/>
        </w:rPr>
        <w:t>International</w:t>
      </w:r>
      <w:proofErr w:type="spellEnd"/>
      <w:r w:rsidR="00A40999" w:rsidRPr="00CC46A9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lang w:eastAsia="ru-RU"/>
        </w:rPr>
        <w:t xml:space="preserve"> </w:t>
      </w:r>
      <w:proofErr w:type="spellStart"/>
      <w:r w:rsidR="00A40999" w:rsidRPr="00CC46A9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lang w:eastAsia="ru-RU"/>
        </w:rPr>
        <w:t>Medical</w:t>
      </w:r>
      <w:proofErr w:type="spellEnd"/>
      <w:r w:rsidR="00A40999" w:rsidRPr="00CC46A9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lang w:eastAsia="ru-RU"/>
        </w:rPr>
        <w:t xml:space="preserve"> </w:t>
      </w:r>
      <w:proofErr w:type="spellStart"/>
      <w:r w:rsidR="00A40999" w:rsidRPr="00CC46A9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lang w:eastAsia="ru-RU"/>
        </w:rPr>
        <w:t>Research</w:t>
      </w:r>
      <w:proofErr w:type="spellEnd"/>
      <w:r w:rsidR="00A40999"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 (2011; 39: 1946-1953), приведены результаты клинического исследования, в котором оценивали эффективность и безопасность селективного ингибитора обратного захвата </w:t>
      </w:r>
      <w:proofErr w:type="spellStart"/>
      <w:r w:rsidR="00A40999"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серотонина</w:t>
      </w:r>
      <w:proofErr w:type="spellEnd"/>
      <w:r w:rsidR="00A40999"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(СИОЗС) </w:t>
      </w:r>
      <w:proofErr w:type="spellStart"/>
      <w:r w:rsidR="00A40999"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эсциталопрама</w:t>
      </w:r>
      <w:proofErr w:type="spellEnd"/>
      <w:r w:rsidR="00A40999"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в терапии депрессии с учетом клинических особенностей течения данного заболевания у лиц пожилого возраста.</w:t>
      </w:r>
      <w:proofErr w:type="gramEnd"/>
    </w:p>
    <w:p w:rsidR="00A40999" w:rsidRPr="00CC46A9" w:rsidRDefault="00A40999" w:rsidP="00A40999">
      <w:pPr>
        <w:spacing w:after="0" w:line="206" w:lineRule="atLeast"/>
        <w:textAlignment w:val="top"/>
        <w:outlineLvl w:val="1"/>
        <w:rPr>
          <w:rFonts w:ascii="Times New Roman" w:eastAsia="Times New Roman" w:hAnsi="Times New Roman" w:cs="Times New Roman"/>
          <w:b/>
          <w:bCs/>
          <w:color w:val="16899B"/>
          <w:sz w:val="24"/>
          <w:szCs w:val="24"/>
          <w:lang w:eastAsia="ru-RU"/>
        </w:rPr>
      </w:pPr>
      <w:r w:rsidRPr="00CC46A9">
        <w:rPr>
          <w:rFonts w:ascii="Times New Roman" w:eastAsia="Times New Roman" w:hAnsi="Times New Roman" w:cs="Times New Roman"/>
          <w:b/>
          <w:bCs/>
          <w:color w:val="16899B"/>
          <w:sz w:val="24"/>
          <w:szCs w:val="24"/>
          <w:lang w:eastAsia="ru-RU"/>
        </w:rPr>
        <w:t>Материалы и методы исследования</w:t>
      </w:r>
    </w:p>
    <w:p w:rsidR="00A40999" w:rsidRPr="00CC46A9" w:rsidRDefault="00A40999" w:rsidP="00CC46A9">
      <w:pPr>
        <w:spacing w:after="0" w:line="206" w:lineRule="atLeast"/>
        <w:textAlignment w:val="top"/>
        <w:outlineLvl w:val="2"/>
        <w:rPr>
          <w:rFonts w:ascii="Times New Roman" w:eastAsia="Times New Roman" w:hAnsi="Times New Roman" w:cs="Times New Roman"/>
          <w:b/>
          <w:bCs/>
          <w:color w:val="DB1818"/>
          <w:sz w:val="24"/>
          <w:szCs w:val="24"/>
          <w:lang w:eastAsia="ru-RU"/>
        </w:rPr>
      </w:pPr>
      <w:r w:rsidRPr="00CC46A9">
        <w:rPr>
          <w:rFonts w:ascii="Times New Roman" w:eastAsia="Times New Roman" w:hAnsi="Times New Roman" w:cs="Times New Roman"/>
          <w:b/>
          <w:bCs/>
          <w:color w:val="DB1818"/>
          <w:sz w:val="24"/>
          <w:szCs w:val="24"/>
          <w:lang w:eastAsia="ru-RU"/>
        </w:rPr>
        <w:t>Пациенты</w:t>
      </w:r>
      <w:r w:rsidR="00CC46A9" w:rsidRPr="00CC46A9">
        <w:rPr>
          <w:rFonts w:ascii="Times New Roman" w:eastAsia="Times New Roman" w:hAnsi="Times New Roman" w:cs="Times New Roman"/>
          <w:b/>
          <w:bCs/>
          <w:color w:val="DB1818"/>
          <w:sz w:val="24"/>
          <w:szCs w:val="24"/>
          <w:lang w:eastAsia="ru-RU"/>
        </w:rPr>
        <w:t xml:space="preserve">: </w:t>
      </w:r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Исследование проводилось на базе Шанхайского первого народного госпиталя и Шанхайского университета </w:t>
      </w:r>
      <w:proofErr w:type="spell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Цзяо</w:t>
      </w:r>
      <w:proofErr w:type="spell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Тун (Китай) с апреля 2009 по июнь 2010 гг. Под наблюдением находились пациенты в возрасте &gt; 65 лет, которые соответствовали критериям тяжелой депрессии согласно DSM-IV и имели &gt; 20 баллов по шкале депрессии пожилого и старческого возраста (GDS) (АРА, 2010; </w:t>
      </w:r>
      <w:proofErr w:type="spellStart"/>
      <w:proofErr w:type="gram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Yesavage</w:t>
      </w:r>
      <w:proofErr w:type="spell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</w:t>
      </w:r>
      <w:proofErr w:type="spell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et</w:t>
      </w:r>
      <w:proofErr w:type="spell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</w:t>
      </w:r>
      <w:proofErr w:type="spell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al</w:t>
      </w:r>
      <w:proofErr w:type="spell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., 1983; </w:t>
      </w:r>
      <w:proofErr w:type="spell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Sheikh</w:t>
      </w:r>
      <w:proofErr w:type="spell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</w:t>
      </w:r>
      <w:proofErr w:type="spell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et</w:t>
      </w:r>
      <w:proofErr w:type="spell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</w:t>
      </w:r>
      <w:proofErr w:type="spell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al</w:t>
      </w:r>
      <w:proofErr w:type="spell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., 1991).</w:t>
      </w:r>
      <w:proofErr w:type="gram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Исключались больные при наличии биполярного расстройства по DSM-IV, депрессии, вызванной органическими поражениями головного мозга или другими соматическими заболеваниями, диагностированной деменции, а также пациенты, принимавшие антидепрессанты на момент исследования, злоупотреблявшие алкоголем в анамнезе или с клинически значимыми отклонениями в лабораторных показателях.</w:t>
      </w:r>
      <w:r w:rsidR="00CC46A9" w:rsidRPr="00CC46A9">
        <w:rPr>
          <w:rFonts w:ascii="Times New Roman" w:eastAsia="Times New Roman" w:hAnsi="Times New Roman" w:cs="Times New Roman"/>
          <w:b/>
          <w:bCs/>
          <w:color w:val="DB1818"/>
          <w:sz w:val="24"/>
          <w:szCs w:val="24"/>
          <w:lang w:eastAsia="ru-RU"/>
        </w:rPr>
        <w:t xml:space="preserve">               </w:t>
      </w:r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Исследование было одобрено локальными комитетами по этике, все больные подписали информированное согласие на участие.</w:t>
      </w:r>
    </w:p>
    <w:p w:rsidR="00A40999" w:rsidRPr="006E289B" w:rsidRDefault="00CC46A9" w:rsidP="006E289B">
      <w:pPr>
        <w:spacing w:after="0" w:line="206" w:lineRule="atLeast"/>
        <w:textAlignment w:val="top"/>
        <w:outlineLvl w:val="2"/>
        <w:rPr>
          <w:rFonts w:ascii="Times New Roman" w:eastAsia="Times New Roman" w:hAnsi="Times New Roman" w:cs="Times New Roman"/>
          <w:b/>
          <w:bCs/>
          <w:color w:val="DB1818"/>
          <w:sz w:val="24"/>
          <w:szCs w:val="24"/>
          <w:lang w:eastAsia="ru-RU"/>
        </w:rPr>
      </w:pPr>
      <w:r w:rsidRPr="00CC46A9">
        <w:rPr>
          <w:rFonts w:ascii="Times New Roman" w:eastAsia="Times New Roman" w:hAnsi="Times New Roman" w:cs="Times New Roman"/>
          <w:b/>
          <w:bCs/>
          <w:color w:val="DB1818"/>
          <w:sz w:val="24"/>
          <w:szCs w:val="24"/>
          <w:lang w:eastAsia="ru-RU"/>
        </w:rPr>
        <w:t xml:space="preserve">     </w:t>
      </w:r>
      <w:r w:rsidR="00A40999" w:rsidRPr="00CC46A9">
        <w:rPr>
          <w:rFonts w:ascii="Times New Roman" w:eastAsia="Times New Roman" w:hAnsi="Times New Roman" w:cs="Times New Roman"/>
          <w:b/>
          <w:bCs/>
          <w:color w:val="DB1818"/>
          <w:sz w:val="24"/>
          <w:szCs w:val="24"/>
          <w:lang w:eastAsia="ru-RU"/>
        </w:rPr>
        <w:t>Дизайн исследования</w:t>
      </w:r>
      <w:r w:rsidRPr="00CC46A9">
        <w:rPr>
          <w:rFonts w:ascii="Times New Roman" w:eastAsia="Times New Roman" w:hAnsi="Times New Roman" w:cs="Times New Roman"/>
          <w:b/>
          <w:bCs/>
          <w:color w:val="DB1818"/>
          <w:sz w:val="24"/>
          <w:szCs w:val="24"/>
          <w:lang w:eastAsia="ru-RU"/>
        </w:rPr>
        <w:t xml:space="preserve"> </w:t>
      </w:r>
      <w:proofErr w:type="gramStart"/>
      <w:r w:rsidRPr="00CC46A9">
        <w:rPr>
          <w:rFonts w:ascii="Times New Roman" w:eastAsia="Times New Roman" w:hAnsi="Times New Roman" w:cs="Times New Roman"/>
          <w:b/>
          <w:bCs/>
          <w:color w:val="DB1818"/>
          <w:sz w:val="24"/>
          <w:szCs w:val="24"/>
          <w:lang w:eastAsia="ru-RU"/>
        </w:rPr>
        <w:t>:</w:t>
      </w:r>
      <w:r w:rsidR="00A40999"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П</w:t>
      </w:r>
      <w:proofErr w:type="gramEnd"/>
      <w:r w:rsidR="00A40999"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еред включением в исследование все пациенты прошли </w:t>
      </w:r>
      <w:proofErr w:type="spellStart"/>
      <w:r w:rsidR="00A40999"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физикальное</w:t>
      </w:r>
      <w:proofErr w:type="spellEnd"/>
      <w:r w:rsidR="00A40999"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обследование и лабораторные тесты. </w:t>
      </w:r>
      <w:proofErr w:type="gramStart"/>
      <w:r w:rsidR="00A40999"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Оценка исходного состояния больных проводилась с использованием таких психологических шкал, как личностный </w:t>
      </w:r>
      <w:proofErr w:type="spellStart"/>
      <w:r w:rsidR="00A40999"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опросник</w:t>
      </w:r>
      <w:proofErr w:type="spellEnd"/>
      <w:r w:rsidR="00A40999"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</w:t>
      </w:r>
      <w:proofErr w:type="spellStart"/>
      <w:r w:rsidR="00A40999"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Айзенка</w:t>
      </w:r>
      <w:proofErr w:type="spellEnd"/>
      <w:r w:rsidR="00A40999"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для взрослых (EPQ-A), пересмотренный симптоматический </w:t>
      </w:r>
      <w:proofErr w:type="spellStart"/>
      <w:r w:rsidR="00A40999"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опросник</w:t>
      </w:r>
      <w:proofErr w:type="spellEnd"/>
      <w:r w:rsidR="00A40999"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(SCL-90-R), шкала общего ухудшения состояния (GDS), а также шкала общего клинического впечатления для оценки тяжести заболевания (CGI-SI) (</w:t>
      </w:r>
      <w:proofErr w:type="spellStart"/>
      <w:r w:rsidR="00A40999"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Eysenck</w:t>
      </w:r>
      <w:proofErr w:type="spellEnd"/>
      <w:r w:rsidR="00A40999"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H.J., </w:t>
      </w:r>
      <w:proofErr w:type="spellStart"/>
      <w:r w:rsidR="00A40999"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Eysenck</w:t>
      </w:r>
      <w:proofErr w:type="spellEnd"/>
      <w:r w:rsidR="00A40999"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S.B.G, 1975; </w:t>
      </w:r>
      <w:proofErr w:type="spellStart"/>
      <w:r w:rsidR="00A40999"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Derogatis</w:t>
      </w:r>
      <w:proofErr w:type="spellEnd"/>
      <w:r w:rsidR="00A40999"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</w:t>
      </w:r>
      <w:proofErr w:type="spellStart"/>
      <w:r w:rsidR="00A40999"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et</w:t>
      </w:r>
      <w:proofErr w:type="spellEnd"/>
      <w:r w:rsidR="00A40999"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</w:t>
      </w:r>
      <w:proofErr w:type="spellStart"/>
      <w:r w:rsidR="00A40999"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al</w:t>
      </w:r>
      <w:proofErr w:type="spellEnd"/>
      <w:r w:rsidR="00A40999"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., 1973; </w:t>
      </w:r>
      <w:proofErr w:type="spellStart"/>
      <w:r w:rsidR="00A40999"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Guy</w:t>
      </w:r>
      <w:proofErr w:type="spellEnd"/>
      <w:r w:rsidR="00A40999"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</w:t>
      </w:r>
      <w:proofErr w:type="spellStart"/>
      <w:r w:rsidR="00A40999"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et</w:t>
      </w:r>
      <w:proofErr w:type="spellEnd"/>
      <w:r w:rsidR="00A40999"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</w:t>
      </w:r>
      <w:proofErr w:type="spellStart"/>
      <w:r w:rsidR="00A40999"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al</w:t>
      </w:r>
      <w:proofErr w:type="spellEnd"/>
      <w:r w:rsidR="00A40999"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., 1976).</w:t>
      </w:r>
      <w:proofErr w:type="gramEnd"/>
      <w:r w:rsidR="006E289B" w:rsidRPr="006E289B">
        <w:rPr>
          <w:rFonts w:ascii="Times New Roman" w:eastAsia="Times New Roman" w:hAnsi="Times New Roman" w:cs="Times New Roman"/>
          <w:b/>
          <w:bCs/>
          <w:color w:val="DB1818"/>
          <w:sz w:val="24"/>
          <w:szCs w:val="24"/>
          <w:lang w:eastAsia="ru-RU"/>
        </w:rPr>
        <w:t xml:space="preserve">   </w:t>
      </w:r>
      <w:r w:rsidR="00A40999"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После первичной оценки состояния все пациенты были </w:t>
      </w:r>
      <w:proofErr w:type="spellStart"/>
      <w:r w:rsidR="00A40999"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рандомизированы</w:t>
      </w:r>
      <w:proofErr w:type="spellEnd"/>
      <w:r w:rsidR="00A40999"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для получения 10 мг </w:t>
      </w:r>
      <w:proofErr w:type="spellStart"/>
      <w:r w:rsidR="00A40999"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эсциталопрама</w:t>
      </w:r>
      <w:proofErr w:type="spellEnd"/>
      <w:r w:rsidR="00A40999"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или плацебо. Период лечения составил восемь недель, а оценка результатов и безопасности терапии проводилась каждые четыре недели в течение этого периода.</w:t>
      </w:r>
    </w:p>
    <w:p w:rsidR="006E289B" w:rsidRPr="006E289B" w:rsidRDefault="00A40999" w:rsidP="006E289B">
      <w:pPr>
        <w:spacing w:after="0" w:line="206" w:lineRule="atLeast"/>
        <w:textAlignment w:val="top"/>
        <w:outlineLvl w:val="2"/>
        <w:rPr>
          <w:rFonts w:ascii="Times New Roman" w:eastAsia="Times New Roman" w:hAnsi="Times New Roman" w:cs="Times New Roman"/>
          <w:b/>
          <w:bCs/>
          <w:color w:val="DB1818"/>
          <w:sz w:val="24"/>
          <w:szCs w:val="24"/>
          <w:lang w:eastAsia="ru-RU"/>
        </w:rPr>
      </w:pPr>
      <w:r w:rsidRPr="00CC46A9">
        <w:rPr>
          <w:rFonts w:ascii="Times New Roman" w:eastAsia="Times New Roman" w:hAnsi="Times New Roman" w:cs="Times New Roman"/>
          <w:b/>
          <w:bCs/>
          <w:color w:val="DB1818"/>
          <w:sz w:val="24"/>
          <w:szCs w:val="24"/>
          <w:lang w:eastAsia="ru-RU"/>
        </w:rPr>
        <w:t>Критерии оценки результатов</w:t>
      </w:r>
      <w:r w:rsidR="006E289B" w:rsidRPr="006E289B">
        <w:rPr>
          <w:rFonts w:ascii="Times New Roman" w:eastAsia="Times New Roman" w:hAnsi="Times New Roman" w:cs="Times New Roman"/>
          <w:b/>
          <w:bCs/>
          <w:color w:val="DB1818"/>
          <w:sz w:val="24"/>
          <w:szCs w:val="24"/>
          <w:lang w:eastAsia="ru-RU"/>
        </w:rPr>
        <w:t>:</w:t>
      </w:r>
    </w:p>
    <w:p w:rsidR="00A40999" w:rsidRPr="006E289B" w:rsidRDefault="006E289B" w:rsidP="006E289B">
      <w:pPr>
        <w:spacing w:after="0" w:line="206" w:lineRule="atLeast"/>
        <w:textAlignment w:val="top"/>
        <w:outlineLvl w:val="2"/>
        <w:rPr>
          <w:rFonts w:ascii="Times New Roman" w:eastAsia="Times New Roman" w:hAnsi="Times New Roman" w:cs="Times New Roman"/>
          <w:b/>
          <w:bCs/>
          <w:color w:val="DB1818"/>
          <w:sz w:val="24"/>
          <w:szCs w:val="24"/>
          <w:lang w:eastAsia="ru-RU"/>
        </w:rPr>
      </w:pPr>
      <w:r w:rsidRPr="006E289B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           </w:t>
      </w:r>
      <w:r w:rsidR="00A40999"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Первичным критерием оценки было изменение показателей по шкале GDS от исходного уровня до конца 8-й недели. Эффективность определялась как процент уменьшения количества баллов по GDS (100 </w:t>
      </w:r>
      <w:proofErr w:type="spellStart"/>
      <w:r w:rsidR="00A40999"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x</w:t>
      </w:r>
      <w:proofErr w:type="spellEnd"/>
      <w:r w:rsidR="00A40999"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 [количество баллов до лечения – количество баллов после лечения] / количество баллов до лечения) и расценивалась по следующим критериям: без изменений (&lt; 25%), улучшение (26-50%), значительное улучшение (51-75%) и клиническое выздоровление (&gt; 75%).</w:t>
      </w:r>
    </w:p>
    <w:p w:rsidR="00A40999" w:rsidRPr="00CC46A9" w:rsidRDefault="00A40999" w:rsidP="00A40999">
      <w:pPr>
        <w:spacing w:before="100" w:beforeAutospacing="1" w:after="100" w:afterAutospacing="1" w:line="206" w:lineRule="atLeast"/>
        <w:ind w:firstLine="227"/>
        <w:jc w:val="both"/>
        <w:textAlignment w:val="top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Вторичным критерием оценки являлось изменение показателей по шкале CGI-SI от исходного уровня к концу 8-й недели. </w:t>
      </w:r>
      <w:proofErr w:type="spell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Физикальное</w:t>
      </w:r>
      <w:proofErr w:type="spell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обследование и лабораторные тесты проводились при каждом визите. Побочные реакции отмечались пациентами самостоятельно.</w:t>
      </w:r>
    </w:p>
    <w:p w:rsidR="00A40999" w:rsidRPr="00CC46A9" w:rsidRDefault="00A40999" w:rsidP="00A40999">
      <w:pPr>
        <w:spacing w:after="0" w:line="206" w:lineRule="atLeast"/>
        <w:textAlignment w:val="top"/>
        <w:outlineLvl w:val="2"/>
        <w:rPr>
          <w:rFonts w:ascii="Times New Roman" w:eastAsia="Times New Roman" w:hAnsi="Times New Roman" w:cs="Times New Roman"/>
          <w:b/>
          <w:bCs/>
          <w:color w:val="DB1818"/>
          <w:sz w:val="24"/>
          <w:szCs w:val="24"/>
          <w:lang w:eastAsia="ru-RU"/>
        </w:rPr>
      </w:pPr>
      <w:r w:rsidRPr="00CC46A9">
        <w:rPr>
          <w:rFonts w:ascii="Times New Roman" w:eastAsia="Times New Roman" w:hAnsi="Times New Roman" w:cs="Times New Roman"/>
          <w:b/>
          <w:bCs/>
          <w:color w:val="DB1818"/>
          <w:sz w:val="24"/>
          <w:szCs w:val="24"/>
          <w:lang w:eastAsia="ru-RU"/>
        </w:rPr>
        <w:t>Статистическая обработка данных</w:t>
      </w:r>
    </w:p>
    <w:p w:rsidR="00A40999" w:rsidRPr="00CC46A9" w:rsidRDefault="00A40999" w:rsidP="00A40999">
      <w:pPr>
        <w:spacing w:before="100" w:beforeAutospacing="1" w:after="100" w:afterAutospacing="1" w:line="206" w:lineRule="atLeast"/>
        <w:ind w:firstLine="227"/>
        <w:jc w:val="both"/>
        <w:textAlignment w:val="top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lastRenderedPageBreak/>
        <w:t xml:space="preserve">Все данные обрабатывались с применением статистического пакета программ для социальных наук, версия 18,0 (SPSS </w:t>
      </w:r>
      <w:proofErr w:type="spell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Inc</w:t>
      </w:r>
      <w:proofErr w:type="spell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., США) для </w:t>
      </w:r>
      <w:proofErr w:type="spell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Windows</w:t>
      </w:r>
      <w:proofErr w:type="spell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. Для сравнения исходных данных пациентов по шкалам EPQ-A и SCL-90-R с популяционными нормами использовался t-критерий Стьюдента (</w:t>
      </w:r>
      <w:proofErr w:type="spell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Yang</w:t>
      </w:r>
      <w:proofErr w:type="spell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</w:t>
      </w:r>
      <w:proofErr w:type="spell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et</w:t>
      </w:r>
      <w:proofErr w:type="spell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</w:t>
      </w:r>
      <w:proofErr w:type="spell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al</w:t>
      </w:r>
      <w:proofErr w:type="spell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., 1983; </w:t>
      </w:r>
      <w:proofErr w:type="spell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Jin</w:t>
      </w:r>
      <w:proofErr w:type="spell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</w:t>
      </w:r>
      <w:proofErr w:type="spell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et</w:t>
      </w:r>
      <w:proofErr w:type="spell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 </w:t>
      </w:r>
      <w:proofErr w:type="spell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al</w:t>
      </w:r>
      <w:proofErr w:type="spell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., 1986). Для сравнения результатов по шкалам GDS и CGI-SI на исходном уровне, 4-й и 8-й неделях между </w:t>
      </w:r>
      <w:r w:rsidRPr="00CC46A9"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ru-RU"/>
        </w:rPr>
        <w:t xml:space="preserve">группами </w:t>
      </w:r>
      <w:proofErr w:type="spellStart"/>
      <w:r w:rsidRPr="00CC46A9"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ru-RU"/>
        </w:rPr>
        <w:t>эсциталопрама</w:t>
      </w:r>
      <w:proofErr w:type="spellEnd"/>
      <w:r w:rsidRPr="00CC46A9"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ru-RU"/>
        </w:rPr>
        <w:t xml:space="preserve"> и плацебо</w:t>
      </w:r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использовался ковариантный анализ. Статистически значимым считалось значение </w:t>
      </w:r>
      <w:proofErr w:type="spell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p</w:t>
      </w:r>
      <w:proofErr w:type="spell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 &lt; 0,05.</w:t>
      </w:r>
    </w:p>
    <w:p w:rsidR="00A40999" w:rsidRPr="00CC46A9" w:rsidRDefault="00A40999" w:rsidP="00A40999">
      <w:pPr>
        <w:spacing w:after="0" w:line="206" w:lineRule="atLeast"/>
        <w:textAlignment w:val="top"/>
        <w:outlineLvl w:val="1"/>
        <w:rPr>
          <w:rFonts w:ascii="Times New Roman" w:eastAsia="Times New Roman" w:hAnsi="Times New Roman" w:cs="Times New Roman"/>
          <w:b/>
          <w:bCs/>
          <w:color w:val="16899B"/>
          <w:sz w:val="24"/>
          <w:szCs w:val="24"/>
          <w:lang w:eastAsia="ru-RU"/>
        </w:rPr>
      </w:pPr>
      <w:r w:rsidRPr="00CC46A9">
        <w:rPr>
          <w:rFonts w:ascii="Times New Roman" w:eastAsia="Times New Roman" w:hAnsi="Times New Roman" w:cs="Times New Roman"/>
          <w:b/>
          <w:bCs/>
          <w:color w:val="16899B"/>
          <w:sz w:val="24"/>
          <w:szCs w:val="24"/>
          <w:lang w:eastAsia="ru-RU"/>
        </w:rPr>
        <w:t>Результаты исследования</w:t>
      </w:r>
    </w:p>
    <w:p w:rsidR="00A40999" w:rsidRPr="006E289B" w:rsidRDefault="00A40999" w:rsidP="006E289B">
      <w:pPr>
        <w:spacing w:after="0" w:line="206" w:lineRule="atLeast"/>
        <w:textAlignment w:val="top"/>
        <w:outlineLvl w:val="2"/>
        <w:rPr>
          <w:rFonts w:ascii="Times New Roman" w:eastAsia="Times New Roman" w:hAnsi="Times New Roman" w:cs="Times New Roman"/>
          <w:b/>
          <w:bCs/>
          <w:color w:val="DB1818"/>
          <w:sz w:val="24"/>
          <w:szCs w:val="24"/>
          <w:lang w:eastAsia="ru-RU"/>
        </w:rPr>
      </w:pPr>
      <w:r w:rsidRPr="00CC46A9">
        <w:rPr>
          <w:rFonts w:ascii="Times New Roman" w:eastAsia="Times New Roman" w:hAnsi="Times New Roman" w:cs="Times New Roman"/>
          <w:b/>
          <w:bCs/>
          <w:color w:val="DB1818"/>
          <w:sz w:val="24"/>
          <w:szCs w:val="24"/>
          <w:lang w:eastAsia="ru-RU"/>
        </w:rPr>
        <w:t>Демографические данные</w:t>
      </w:r>
      <w:r w:rsidR="006E289B" w:rsidRPr="006E289B">
        <w:rPr>
          <w:rFonts w:ascii="Times New Roman" w:eastAsia="Times New Roman" w:hAnsi="Times New Roman" w:cs="Times New Roman"/>
          <w:b/>
          <w:bCs/>
          <w:color w:val="DB1818"/>
          <w:sz w:val="24"/>
          <w:szCs w:val="24"/>
          <w:lang w:eastAsia="ru-RU"/>
        </w:rPr>
        <w:t xml:space="preserve">: </w:t>
      </w:r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В исследование вошли 55 пациентов – 21 мужчина (38,2%) и 34 женщины (61,8%), соответствовавшие критериям отбора. Средний возраст участников составил 68,9 ± 6,1 года (диапазон – 65-79 лет). Средняя длительность заболевания была 4,1 ± 2,8 месяца (0,5-36 месяцев), а средние значения по шкалам GDS и CGI-SI – 23,83 ± 5,72 (20-28 баллов) и 5,41 ± 1,11 (4-7 баллов) соответственно. В целом 29 пациентов были включены в группу </w:t>
      </w:r>
      <w:proofErr w:type="spell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эсциталопрама</w:t>
      </w:r>
      <w:proofErr w:type="spell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, 26 – плацебо. Различия между группами по полу, возрасту, длительности заболевания и тяжести депрессии отсутствовали.</w:t>
      </w:r>
    </w:p>
    <w:p w:rsidR="00A40999" w:rsidRPr="006E289B" w:rsidRDefault="00A40999" w:rsidP="006E289B">
      <w:pPr>
        <w:spacing w:after="0" w:line="206" w:lineRule="atLeast"/>
        <w:textAlignment w:val="top"/>
        <w:outlineLvl w:val="2"/>
        <w:rPr>
          <w:rFonts w:ascii="Times New Roman" w:eastAsia="Times New Roman" w:hAnsi="Times New Roman" w:cs="Times New Roman"/>
          <w:b/>
          <w:bCs/>
          <w:color w:val="DB1818"/>
          <w:sz w:val="24"/>
          <w:szCs w:val="24"/>
          <w:lang w:eastAsia="ru-RU"/>
        </w:rPr>
      </w:pPr>
      <w:r w:rsidRPr="00CC46A9">
        <w:rPr>
          <w:rFonts w:ascii="Times New Roman" w:eastAsia="Times New Roman" w:hAnsi="Times New Roman" w:cs="Times New Roman"/>
          <w:b/>
          <w:bCs/>
          <w:color w:val="DB1818"/>
          <w:sz w:val="24"/>
          <w:szCs w:val="24"/>
          <w:lang w:eastAsia="ru-RU"/>
        </w:rPr>
        <w:t>Исходные характеристики</w:t>
      </w:r>
      <w:r w:rsidR="006E289B" w:rsidRPr="006E289B">
        <w:rPr>
          <w:rFonts w:ascii="Times New Roman" w:eastAsia="Times New Roman" w:hAnsi="Times New Roman" w:cs="Times New Roman"/>
          <w:b/>
          <w:bCs/>
          <w:color w:val="DB1818"/>
          <w:sz w:val="24"/>
          <w:szCs w:val="24"/>
          <w:lang w:eastAsia="ru-RU"/>
        </w:rPr>
        <w:t xml:space="preserve">: </w:t>
      </w:r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Личностные характеристики пациентов оценивались при помощи </w:t>
      </w:r>
      <w:proofErr w:type="spell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опросника</w:t>
      </w:r>
      <w:proofErr w:type="spell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EPQ-A. Как у мужчин, так и у женщин, страдающих депрессией пожилого возраста, показатели </w:t>
      </w:r>
      <w:proofErr w:type="spell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нейротизма</w:t>
      </w:r>
      <w:proofErr w:type="spell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и </w:t>
      </w:r>
      <w:proofErr w:type="spell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психотизма</w:t>
      </w:r>
      <w:proofErr w:type="spell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были значительно более выражены, чем в популяции в целом (</w:t>
      </w:r>
      <w:proofErr w:type="spellStart"/>
      <w:proofErr w:type="gram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р</w:t>
      </w:r>
      <w:proofErr w:type="spellEnd"/>
      <w:proofErr w:type="gram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&lt; 0,01). Значения экстраверсии и интроверсии у всех больных депрессией были значительно ниже </w:t>
      </w:r>
      <w:proofErr w:type="spell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среднепопуляционных</w:t>
      </w:r>
      <w:proofErr w:type="spell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(</w:t>
      </w:r>
      <w:proofErr w:type="spellStart"/>
      <w:proofErr w:type="gram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р</w:t>
      </w:r>
      <w:proofErr w:type="spellEnd"/>
      <w:proofErr w:type="gram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&lt; 0,05), тогда как показатель по </w:t>
      </w:r>
      <w:proofErr w:type="spell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подшкале</w:t>
      </w:r>
      <w:proofErr w:type="spell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обмана не отличался от нормы.</w:t>
      </w:r>
    </w:p>
    <w:p w:rsidR="00A40999" w:rsidRPr="00CC46A9" w:rsidRDefault="00A40999" w:rsidP="00A40999">
      <w:pPr>
        <w:spacing w:before="100" w:beforeAutospacing="1" w:after="100" w:afterAutospacing="1" w:line="206" w:lineRule="atLeast"/>
        <w:ind w:firstLine="227"/>
        <w:jc w:val="both"/>
        <w:textAlignment w:val="top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Психологические характеристики пациентов также оценивались при помощи </w:t>
      </w:r>
      <w:proofErr w:type="spell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опросника</w:t>
      </w:r>
      <w:proofErr w:type="spell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SCL-90-R. Общий индекс тяжести (GSI), индекс выраженности </w:t>
      </w:r>
      <w:proofErr w:type="spell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дистресса</w:t>
      </w:r>
      <w:proofErr w:type="spell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(PSDI), общий показатель симптомов (PST) и средние значения девяти </w:t>
      </w:r>
      <w:proofErr w:type="spell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подшкал</w:t>
      </w:r>
      <w:proofErr w:type="spell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у обследованных были значительно выше, чем в среднем в популяции (</w:t>
      </w:r>
      <w:proofErr w:type="spellStart"/>
      <w:proofErr w:type="gram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р</w:t>
      </w:r>
      <w:proofErr w:type="spellEnd"/>
      <w:proofErr w:type="gram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&lt; 0,01). Клинические симптомы, наблюдавшиеся у больных, включали угнетение настроения, соматические проявления и расстройства сна. Среди соматических симптомов преобладали головная боль, головокружение, шум в ушах, мышечная слабость, вегетативные расстройства и другие неврологические проявления. У некоторых пациентов наблюдалось несколько симптомов одновременно. Необходимо отметить, что 23 больных (41,8%) имели суицидальные мысли, а восемь (14,5%) – суицидальные попытки в анамнезе.</w:t>
      </w:r>
    </w:p>
    <w:p w:rsidR="00A40999" w:rsidRPr="006E289B" w:rsidRDefault="00A40999" w:rsidP="006E289B">
      <w:pPr>
        <w:spacing w:after="0" w:line="206" w:lineRule="atLeast"/>
        <w:textAlignment w:val="top"/>
        <w:outlineLvl w:val="2"/>
        <w:rPr>
          <w:rFonts w:ascii="Times New Roman" w:eastAsia="Times New Roman" w:hAnsi="Times New Roman" w:cs="Times New Roman"/>
          <w:b/>
          <w:bCs/>
          <w:color w:val="DB1818"/>
          <w:sz w:val="24"/>
          <w:szCs w:val="24"/>
          <w:lang w:eastAsia="ru-RU"/>
        </w:rPr>
      </w:pPr>
      <w:r w:rsidRPr="00CC46A9">
        <w:rPr>
          <w:rFonts w:ascii="Times New Roman" w:eastAsia="Times New Roman" w:hAnsi="Times New Roman" w:cs="Times New Roman"/>
          <w:b/>
          <w:bCs/>
          <w:color w:val="DB1818"/>
          <w:sz w:val="24"/>
          <w:szCs w:val="24"/>
          <w:lang w:eastAsia="ru-RU"/>
        </w:rPr>
        <w:t xml:space="preserve">Эффективность </w:t>
      </w:r>
      <w:proofErr w:type="spellStart"/>
      <w:r w:rsidRPr="00CC46A9">
        <w:rPr>
          <w:rFonts w:ascii="Times New Roman" w:eastAsia="Times New Roman" w:hAnsi="Times New Roman" w:cs="Times New Roman"/>
          <w:b/>
          <w:bCs/>
          <w:color w:val="DB1818"/>
          <w:sz w:val="24"/>
          <w:szCs w:val="24"/>
          <w:lang w:eastAsia="ru-RU"/>
        </w:rPr>
        <w:t>эсциталопрама</w:t>
      </w:r>
      <w:proofErr w:type="spellEnd"/>
      <w:proofErr w:type="gramStart"/>
      <w:r w:rsidR="006E289B" w:rsidRPr="006E289B">
        <w:rPr>
          <w:rFonts w:ascii="Times New Roman" w:eastAsia="Times New Roman" w:hAnsi="Times New Roman" w:cs="Times New Roman"/>
          <w:b/>
          <w:bCs/>
          <w:color w:val="DB1818"/>
          <w:sz w:val="24"/>
          <w:szCs w:val="24"/>
          <w:lang w:eastAsia="ru-RU"/>
        </w:rPr>
        <w:t xml:space="preserve"> :</w:t>
      </w:r>
      <w:proofErr w:type="gramEnd"/>
      <w:r w:rsidR="006E289B" w:rsidRPr="006E289B">
        <w:rPr>
          <w:rFonts w:ascii="Times New Roman" w:eastAsia="Times New Roman" w:hAnsi="Times New Roman" w:cs="Times New Roman"/>
          <w:b/>
          <w:bCs/>
          <w:color w:val="DB1818"/>
          <w:sz w:val="24"/>
          <w:szCs w:val="24"/>
          <w:lang w:eastAsia="ru-RU"/>
        </w:rPr>
        <w:t xml:space="preserve"> </w:t>
      </w:r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В целом 51 из 55 пациентов завершили 8-недельное исследование. С четырьмя пациентами (по два из каждой группы) связь была утеряна, и их показатели при анализе не учитывались.</w:t>
      </w:r>
      <w:r w:rsidR="006E289B" w:rsidRPr="006E289B">
        <w:rPr>
          <w:rFonts w:ascii="Times New Roman" w:eastAsia="Times New Roman" w:hAnsi="Times New Roman" w:cs="Times New Roman"/>
          <w:b/>
          <w:bCs/>
          <w:color w:val="DB1818"/>
          <w:sz w:val="24"/>
          <w:szCs w:val="24"/>
          <w:lang w:eastAsia="ru-RU"/>
        </w:rPr>
        <w:t xml:space="preserve">  </w:t>
      </w:r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Исходные данные по шкалам GDS и CGI-SI в группах </w:t>
      </w:r>
      <w:proofErr w:type="spell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эсциталопрама</w:t>
      </w:r>
      <w:proofErr w:type="spell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и плацебо существенно не отличались. На 4-й и 8-й неделях количество баллов по GDS и CGI-SI значительно уменьшилось при </w:t>
      </w:r>
      <w:r w:rsidRPr="006E289B"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ru-RU"/>
        </w:rPr>
        <w:t xml:space="preserve">приеме </w:t>
      </w:r>
      <w:proofErr w:type="spellStart"/>
      <w:r w:rsidRPr="006E289B"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ru-RU"/>
        </w:rPr>
        <w:t>эсциталопрама</w:t>
      </w:r>
      <w:proofErr w:type="spell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по сравнению с исходным уровнем (</w:t>
      </w:r>
      <w:proofErr w:type="spellStart"/>
      <w:proofErr w:type="gram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р</w:t>
      </w:r>
      <w:proofErr w:type="spellEnd"/>
      <w:proofErr w:type="gram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 &lt; 0,05 и </w:t>
      </w:r>
      <w:proofErr w:type="spell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р</w:t>
      </w:r>
      <w:proofErr w:type="spell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 &lt; 0,01 на 4-й и 8-й неделях соответственно), тогда как в группе плацебо эти показатели значительно не изменились по сравнению с начальными. Более того, значения по шкалам GDS и CGI-SI на 4-й и 8-й неделях были достоверно ниже в группе </w:t>
      </w:r>
      <w:proofErr w:type="spell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эсциталопрама</w:t>
      </w:r>
      <w:proofErr w:type="spell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, чем в таковой плацебо (</w:t>
      </w:r>
      <w:proofErr w:type="spellStart"/>
      <w:proofErr w:type="gram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р</w:t>
      </w:r>
      <w:proofErr w:type="spellEnd"/>
      <w:proofErr w:type="gram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&lt; 0,05).</w:t>
      </w:r>
    </w:p>
    <w:p w:rsidR="00A40999" w:rsidRPr="00CC46A9" w:rsidRDefault="00A40999" w:rsidP="00A40999">
      <w:pPr>
        <w:spacing w:before="100" w:beforeAutospacing="1" w:after="100" w:afterAutospacing="1" w:line="206" w:lineRule="atLeast"/>
        <w:ind w:firstLine="227"/>
        <w:jc w:val="both"/>
        <w:textAlignment w:val="top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CC46A9"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ru-RU"/>
        </w:rPr>
        <w:t xml:space="preserve">В результате лечение </w:t>
      </w:r>
      <w:proofErr w:type="spellStart"/>
      <w:r w:rsidRPr="00CC46A9"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ru-RU"/>
        </w:rPr>
        <w:t>эсциталопрамом</w:t>
      </w:r>
      <w:proofErr w:type="spellEnd"/>
      <w:r w:rsidRPr="00CC46A9"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ru-RU"/>
        </w:rPr>
        <w:t xml:space="preserve"> привело к существенному клиническому улучшению</w:t>
      </w:r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: разница в эффективности между группами </w:t>
      </w:r>
      <w:proofErr w:type="spell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эсциталопрама</w:t>
      </w:r>
      <w:proofErr w:type="spell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и плацебо составила </w:t>
      </w:r>
      <w:proofErr w:type="spellStart"/>
      <w:proofErr w:type="gram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р</w:t>
      </w:r>
      <w:proofErr w:type="spellEnd"/>
      <w:proofErr w:type="gram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 &lt; 0,05 на 4-й и </w:t>
      </w:r>
      <w:proofErr w:type="spell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р</w:t>
      </w:r>
      <w:proofErr w:type="spell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 &lt; 0,01 на 8-й неделях. На 4-й неделе в группе </w:t>
      </w:r>
      <w:proofErr w:type="spell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эсциталопрама</w:t>
      </w:r>
      <w:proofErr w:type="spell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у одного пациента (3,7%) наблюдалось выздоровление, у шести (22,2%) – значительное улучшение и у 11 (40,7%) – улучшение. В группе плацебо у двоих (8,3%) больных отмечалось улучшение, случаи значительного улучшения или выздоровления отсутствовали. Спустя восемь недель лечения среди пациентов, принимавших </w:t>
      </w:r>
      <w:proofErr w:type="spell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эсциталопрам</w:t>
      </w:r>
      <w:proofErr w:type="spell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, у 11 (40,7%) наблюдалось выздоровление, у шести (22,2%) – значительное </w:t>
      </w:r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lastRenderedPageBreak/>
        <w:t>улучшение и у троих (11,1%) – улучшение. В группе плацебо у четверых (16,7%) пациентов имело место улучшение, случаев значительного улучшения или выздоровления в группе плацебо не было.</w:t>
      </w:r>
    </w:p>
    <w:p w:rsidR="00A40999" w:rsidRPr="00BF2100" w:rsidRDefault="00A40999" w:rsidP="00BF2100">
      <w:pPr>
        <w:spacing w:after="0" w:line="206" w:lineRule="atLeast"/>
        <w:textAlignment w:val="top"/>
        <w:outlineLvl w:val="2"/>
        <w:rPr>
          <w:rFonts w:ascii="Times New Roman" w:eastAsia="Times New Roman" w:hAnsi="Times New Roman" w:cs="Times New Roman"/>
          <w:b/>
          <w:bCs/>
          <w:color w:val="DB1818"/>
          <w:sz w:val="24"/>
          <w:szCs w:val="24"/>
          <w:lang w:eastAsia="ru-RU"/>
        </w:rPr>
      </w:pPr>
      <w:r w:rsidRPr="00CC46A9">
        <w:rPr>
          <w:rFonts w:ascii="Times New Roman" w:eastAsia="Times New Roman" w:hAnsi="Times New Roman" w:cs="Times New Roman"/>
          <w:b/>
          <w:bCs/>
          <w:color w:val="DB1818"/>
          <w:sz w:val="24"/>
          <w:szCs w:val="24"/>
          <w:lang w:eastAsia="ru-RU"/>
        </w:rPr>
        <w:t>Побочные реакции</w:t>
      </w:r>
      <w:proofErr w:type="gramStart"/>
      <w:r w:rsidR="00BF2100" w:rsidRPr="00BF2100">
        <w:rPr>
          <w:rFonts w:ascii="Times New Roman" w:eastAsia="Times New Roman" w:hAnsi="Times New Roman" w:cs="Times New Roman"/>
          <w:b/>
          <w:bCs/>
          <w:color w:val="DB1818"/>
          <w:sz w:val="24"/>
          <w:szCs w:val="24"/>
          <w:lang w:eastAsia="ru-RU"/>
        </w:rPr>
        <w:t xml:space="preserve"> :</w:t>
      </w:r>
      <w:proofErr w:type="gramEnd"/>
      <w:r w:rsidR="00BF2100" w:rsidRPr="00BF2100">
        <w:rPr>
          <w:rFonts w:ascii="Times New Roman" w:eastAsia="Times New Roman" w:hAnsi="Times New Roman" w:cs="Times New Roman"/>
          <w:b/>
          <w:bCs/>
          <w:color w:val="DB1818"/>
          <w:sz w:val="24"/>
          <w:szCs w:val="24"/>
          <w:lang w:eastAsia="ru-RU"/>
        </w:rPr>
        <w:t xml:space="preserve"> </w:t>
      </w:r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У шести из 27 пациентов (22,2%) при приеме </w:t>
      </w:r>
      <w:proofErr w:type="spell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эсциталопрама</w:t>
      </w:r>
      <w:proofErr w:type="spell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в первые две недели лечения отмечались умеренные побочные реакции, такие как рвота, сухость во рту и головокружение, которые уменьшились и исчезли самостоятельно в течение последующих 2 недель. Серьезных побочных эффектов во время терапии </w:t>
      </w:r>
      <w:proofErr w:type="spell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эсциталопрамом</w:t>
      </w:r>
      <w:proofErr w:type="spell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не наблюдалось. Один из 24 пациентов (4,2%) в группе плацебо жаловался на рвоту в течение первой недели лечения. У всех больных лабораторные показатели в процессе исследования не изменились.</w:t>
      </w:r>
    </w:p>
    <w:p w:rsidR="00BF2100" w:rsidRDefault="00BF2100" w:rsidP="00BF2100">
      <w:pPr>
        <w:spacing w:after="0" w:line="206" w:lineRule="atLeast"/>
        <w:textAlignment w:val="top"/>
        <w:outlineLvl w:val="1"/>
        <w:rPr>
          <w:rFonts w:ascii="Times New Roman" w:eastAsia="Times New Roman" w:hAnsi="Times New Roman" w:cs="Times New Roman"/>
          <w:b/>
          <w:bCs/>
          <w:color w:val="16899B"/>
          <w:sz w:val="24"/>
          <w:szCs w:val="24"/>
          <w:lang w:val="en-US" w:eastAsia="ru-RU"/>
        </w:rPr>
      </w:pPr>
    </w:p>
    <w:p w:rsidR="00A40999" w:rsidRPr="00BF2100" w:rsidRDefault="00A40999" w:rsidP="00BF2100">
      <w:pPr>
        <w:spacing w:after="0" w:line="206" w:lineRule="atLeast"/>
        <w:textAlignment w:val="top"/>
        <w:outlineLvl w:val="1"/>
        <w:rPr>
          <w:rFonts w:ascii="Times New Roman" w:eastAsia="Times New Roman" w:hAnsi="Times New Roman" w:cs="Times New Roman"/>
          <w:b/>
          <w:bCs/>
          <w:color w:val="16899B"/>
          <w:sz w:val="24"/>
          <w:szCs w:val="24"/>
          <w:lang w:eastAsia="ru-RU"/>
        </w:rPr>
      </w:pPr>
      <w:r w:rsidRPr="00CC46A9">
        <w:rPr>
          <w:rFonts w:ascii="Times New Roman" w:eastAsia="Times New Roman" w:hAnsi="Times New Roman" w:cs="Times New Roman"/>
          <w:b/>
          <w:bCs/>
          <w:color w:val="16899B"/>
          <w:sz w:val="24"/>
          <w:szCs w:val="24"/>
          <w:lang w:eastAsia="ru-RU"/>
        </w:rPr>
        <w:t>Обсуждение</w:t>
      </w:r>
      <w:r w:rsidR="00BF2100" w:rsidRPr="00BF2100">
        <w:rPr>
          <w:rFonts w:ascii="Times New Roman" w:eastAsia="Times New Roman" w:hAnsi="Times New Roman" w:cs="Times New Roman"/>
          <w:b/>
          <w:bCs/>
          <w:color w:val="16899B"/>
          <w:sz w:val="24"/>
          <w:szCs w:val="24"/>
          <w:lang w:eastAsia="ru-RU"/>
        </w:rPr>
        <w:t xml:space="preserve">: </w:t>
      </w:r>
      <w:proofErr w:type="gram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Депрессия у пожилых пациентов – заболевание, возникающее в возрасте &gt; 65 лет, которое включает первичную (в том числе депрессию, возникшую в подростковом и взрослом возрасте, которая обостряется у пожилых) и вторичную (</w:t>
      </w:r>
      <w:proofErr w:type="spell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Lebowitz</w:t>
      </w:r>
      <w:proofErr w:type="spell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</w:t>
      </w:r>
      <w:proofErr w:type="spell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et</w:t>
      </w:r>
      <w:proofErr w:type="spell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</w:t>
      </w:r>
      <w:proofErr w:type="spell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al</w:t>
      </w:r>
      <w:proofErr w:type="spell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., 1997; </w:t>
      </w:r>
      <w:proofErr w:type="spell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Heok</w:t>
      </w:r>
      <w:proofErr w:type="spell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, </w:t>
      </w:r>
      <w:proofErr w:type="spell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Ho</w:t>
      </w:r>
      <w:proofErr w:type="spell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, 2008; </w:t>
      </w:r>
      <w:proofErr w:type="spell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Beyer</w:t>
      </w:r>
      <w:proofErr w:type="spell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, 2007).</w:t>
      </w:r>
      <w:proofErr w:type="gram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Первичная депрессия вызвана главным образом биологическими и нейрохимическими изменениями в головном мозге, нервной или эндокринной системах (</w:t>
      </w:r>
      <w:proofErr w:type="spell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Costello</w:t>
      </w:r>
      <w:proofErr w:type="spell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, </w:t>
      </w:r>
      <w:proofErr w:type="spell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Scott</w:t>
      </w:r>
      <w:proofErr w:type="spell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, 1991). Вторичная депрессия является следствием другого заболевания или приема препаратов. В данном исследовании принимали участие пациенты с первичной депрессией пожилого возраста.</w:t>
      </w:r>
    </w:p>
    <w:p w:rsidR="00A40999" w:rsidRPr="00CC46A9" w:rsidRDefault="00A40999" w:rsidP="00A40999">
      <w:pPr>
        <w:spacing w:before="100" w:beforeAutospacing="1" w:after="100" w:afterAutospacing="1" w:line="206" w:lineRule="atLeast"/>
        <w:ind w:firstLine="227"/>
        <w:jc w:val="both"/>
        <w:textAlignment w:val="top"/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ru-RU"/>
        </w:rPr>
      </w:pPr>
      <w:r w:rsidRPr="00CC46A9"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ru-RU"/>
        </w:rPr>
        <w:t>В ходе исследования изучали взаимосвязь личностных характеристик и проявлений депрессии пожилого возраста</w:t>
      </w:r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. Согласно анализу по </w:t>
      </w:r>
      <w:proofErr w:type="spell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опроснику</w:t>
      </w:r>
      <w:proofErr w:type="spell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EPQ-A, показатели </w:t>
      </w:r>
      <w:proofErr w:type="spell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нейротизма</w:t>
      </w:r>
      <w:proofErr w:type="spell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и </w:t>
      </w:r>
      <w:proofErr w:type="spell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психотизма</w:t>
      </w:r>
      <w:proofErr w:type="spell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были значительно более выражены у пожилых пациентов с депрессией, чем в популяции в целом, тогда как значения экстраверсии и интроверсии были ниже. Это дает основания предположить, что депрессия пожилого возраста повышает эмоциональную нестабильность и склонность к психозам и снижает признаки экстраверсии по сравнению с нормой.</w:t>
      </w:r>
      <w:r w:rsidRPr="00CC46A9"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ru-RU"/>
        </w:rPr>
        <w:t xml:space="preserve"> Пожилые люди с такими личностными особенностями могут быть более чувствительными к различным социальным и психологическим факторам, а также в большей мере подвержены депрессии по сравнению со средней популяционной нормой.</w:t>
      </w:r>
    </w:p>
    <w:p w:rsidR="00A40999" w:rsidRPr="00CC46A9" w:rsidRDefault="00A40999" w:rsidP="00BF2100">
      <w:pPr>
        <w:spacing w:before="100" w:beforeAutospacing="1" w:after="100" w:afterAutospacing="1" w:line="206" w:lineRule="atLeast"/>
        <w:ind w:firstLine="227"/>
        <w:jc w:val="both"/>
        <w:textAlignment w:val="top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Количество баллов по </w:t>
      </w:r>
      <w:proofErr w:type="spell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опросникам</w:t>
      </w:r>
      <w:proofErr w:type="spell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GSI, PSDI, PST и среднее значение по шкале SCL-90-R у 55 обследованных были существенно выше, чем в норме в популяции. Показатели </w:t>
      </w:r>
      <w:proofErr w:type="spell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соматизации</w:t>
      </w:r>
      <w:proofErr w:type="spell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, депрессии и тревожности были повышены по сравнению со средней популяционной нормой, что указывает на разнообразие психических расстройств у пожилых пациентов с депрессией. Кроме того, в ходе исследования были обнаружены различные клинические симптомы депрессии пожилого возраста: наиболее распространенные включали угнетенное настроение, соматические симптомы и нарушения сна.</w:t>
      </w:r>
      <w:r w:rsidR="00BF2100" w:rsidRPr="00BF2100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</w:t>
      </w:r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Помимо прочего, было показано, что у 23 пациентов (41,8%) присутствовало суицидальное мышление, а восемь (14,5%) имели попытки суицида в анамнезе. Полученные данные свидетельствуют о том, что больные пожилого возраста, страдающие депрессией, более склоны к суицидам, чем другие возрастные группы (</w:t>
      </w:r>
      <w:proofErr w:type="spell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VanItallie</w:t>
      </w:r>
      <w:proofErr w:type="spell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, 2005). Факторами риска суицида являются одиночество, депрессия, тревожность и ипохондрия. Таким образом, у пожилых лиц с депрессией проблема суицидов заслуживает особого внимания.</w:t>
      </w:r>
      <w:r w:rsidR="00BF2100" w:rsidRPr="00BF2100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  </w:t>
      </w:r>
      <w:r w:rsidRPr="00CC46A9"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ru-RU"/>
        </w:rPr>
        <w:t xml:space="preserve">В проведенном исследовании внимание было акцентировано на лечении депрессии пожилого возраста </w:t>
      </w:r>
      <w:proofErr w:type="spellStart"/>
      <w:r w:rsidRPr="00CC46A9"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ru-RU"/>
        </w:rPr>
        <w:t>эсциталопрамом</w:t>
      </w:r>
      <w:proofErr w:type="spell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. Так, будучи </w:t>
      </w:r>
      <w:r w:rsidRPr="00BF2100"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ru-RU"/>
        </w:rPr>
        <w:t>высокоселективным СИОЗС</w:t>
      </w:r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, он незначительно влияет на другие системы и рецепторы (</w:t>
      </w:r>
      <w:proofErr w:type="spell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Hyttel</w:t>
      </w:r>
      <w:proofErr w:type="spell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, 1994; </w:t>
      </w:r>
      <w:proofErr w:type="spell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Yang</w:t>
      </w:r>
      <w:proofErr w:type="spell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, </w:t>
      </w:r>
      <w:proofErr w:type="spell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Scott</w:t>
      </w:r>
      <w:proofErr w:type="spell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, 2010; </w:t>
      </w:r>
      <w:proofErr w:type="spell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H</w:t>
      </w:r>
      <w:proofErr w:type="gram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о</w:t>
      </w:r>
      <w:proofErr w:type="gram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schl</w:t>
      </w:r>
      <w:proofErr w:type="spell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, </w:t>
      </w:r>
      <w:proofErr w:type="spell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Svestka</w:t>
      </w:r>
      <w:proofErr w:type="spell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, 2008). Сам </w:t>
      </w:r>
      <w:proofErr w:type="spell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эсциталопрам</w:t>
      </w:r>
      <w:proofErr w:type="spell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, равно как и его метаболиты, не угнетает свой обмен в организме. Таким образом, возможен длительный прием препарата без эффекта кумуляции (</w:t>
      </w:r>
      <w:proofErr w:type="spell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S</w:t>
      </w:r>
      <w:proofErr w:type="gram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о</w:t>
      </w:r>
      <w:proofErr w:type="gram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gaard</w:t>
      </w:r>
      <w:proofErr w:type="spell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</w:t>
      </w:r>
      <w:proofErr w:type="spell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еt</w:t>
      </w:r>
      <w:proofErr w:type="spell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</w:t>
      </w:r>
      <w:proofErr w:type="spell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al</w:t>
      </w:r>
      <w:proofErr w:type="spell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., 2005). </w:t>
      </w:r>
      <w:proofErr w:type="spell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Эсциталопрам</w:t>
      </w:r>
      <w:proofErr w:type="spell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в меньшей степени влияет на </w:t>
      </w:r>
      <w:proofErr w:type="spell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изоферментную</w:t>
      </w:r>
      <w:proofErr w:type="spell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систему печеночного </w:t>
      </w:r>
      <w:proofErr w:type="spell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цитохрома</w:t>
      </w:r>
      <w:proofErr w:type="spell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P450, чем другие СИОЗС и обладает минимальным потенциалом </w:t>
      </w:r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lastRenderedPageBreak/>
        <w:t>к лекарственному взаимодействию (</w:t>
      </w:r>
      <w:proofErr w:type="spell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Rao</w:t>
      </w:r>
      <w:proofErr w:type="spell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, 2007; </w:t>
      </w:r>
      <w:proofErr w:type="spell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Spina</w:t>
      </w:r>
      <w:proofErr w:type="spell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</w:t>
      </w:r>
      <w:proofErr w:type="spell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е</w:t>
      </w:r>
      <w:proofErr w:type="gram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t</w:t>
      </w:r>
      <w:proofErr w:type="spellEnd"/>
      <w:proofErr w:type="gram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</w:t>
      </w:r>
      <w:proofErr w:type="spell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al</w:t>
      </w:r>
      <w:proofErr w:type="spell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., 2008). </w:t>
      </w:r>
      <w:proofErr w:type="spell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Пероральная</w:t>
      </w:r>
      <w:proofErr w:type="spell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доза </w:t>
      </w:r>
      <w:proofErr w:type="spell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эсциталопрама</w:t>
      </w:r>
      <w:proofErr w:type="spell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составляет 10-50 мг/</w:t>
      </w:r>
      <w:proofErr w:type="spell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сут</w:t>
      </w:r>
      <w:proofErr w:type="spell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, а нежелательные эффекты, ассоциированные с его приемом, включают сонливость и умеренные реакции со стороны желудочно-кишечного тракта (</w:t>
      </w:r>
      <w:proofErr w:type="spell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Baldwin</w:t>
      </w:r>
      <w:proofErr w:type="spell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</w:t>
      </w:r>
      <w:proofErr w:type="spell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et</w:t>
      </w:r>
      <w:proofErr w:type="spell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</w:t>
      </w:r>
      <w:proofErr w:type="spell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al</w:t>
      </w:r>
      <w:proofErr w:type="spell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., 2007; </w:t>
      </w:r>
      <w:proofErr w:type="spell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Llorca</w:t>
      </w:r>
      <w:proofErr w:type="spell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, </w:t>
      </w:r>
      <w:proofErr w:type="spell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Fernandez</w:t>
      </w:r>
      <w:proofErr w:type="spell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, 2007). </w:t>
      </w:r>
      <w:proofErr w:type="spell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Эсциталопрам</w:t>
      </w:r>
      <w:proofErr w:type="spell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обладает незначительным седативным действием и может применяться для лечения пациентов с депрессией и нарушениями сна в комбинации со снотворными средствами (</w:t>
      </w:r>
      <w:proofErr w:type="spell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Paul</w:t>
      </w:r>
      <w:proofErr w:type="spell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</w:t>
      </w:r>
      <w:proofErr w:type="spell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et</w:t>
      </w:r>
      <w:proofErr w:type="spell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</w:t>
      </w:r>
      <w:proofErr w:type="spell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al</w:t>
      </w:r>
      <w:proofErr w:type="spell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., 2007).</w:t>
      </w:r>
      <w:r w:rsidR="00BF2100" w:rsidRPr="00BF2100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  </w:t>
      </w:r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В ходе исследования у больных, принимавших </w:t>
      </w:r>
      <w:proofErr w:type="spell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эсциталопрам</w:t>
      </w:r>
      <w:proofErr w:type="spell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в дозе 10 мг/</w:t>
      </w:r>
      <w:proofErr w:type="spell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сут</w:t>
      </w:r>
      <w:proofErr w:type="spell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, отмечалось более значительное улучшение по сравнению с группой плацебо. Баллы по шкале GDS уменьшились на 38,2% к концу четвертой недели, что указывает на быстрое начало действия </w:t>
      </w:r>
      <w:proofErr w:type="spell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эсциталопрама</w:t>
      </w:r>
      <w:proofErr w:type="spell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при депрессии пожилого возраста. Спустя восемь недель лечения показатель клинической ремиссии в группе </w:t>
      </w:r>
      <w:proofErr w:type="spell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эсциталопрама</w:t>
      </w:r>
      <w:proofErr w:type="spell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составил 40,7%, а общее число пациентов, ответивших на лечение, – 74,1%, что свидетельствует об эффективности </w:t>
      </w:r>
      <w:proofErr w:type="spell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эсциталопрама</w:t>
      </w:r>
      <w:proofErr w:type="spell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у пожилых лиц с депрессией.</w:t>
      </w:r>
      <w:r w:rsidR="00BF2100" w:rsidRPr="00BF2100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  </w:t>
      </w:r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У шести пациентов (22,2%), получавших </w:t>
      </w:r>
      <w:proofErr w:type="spell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эсциталопрам</w:t>
      </w:r>
      <w:proofErr w:type="spell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, отмечались различные побочные реакции, такие как рвота, сухость во рту или головокружение, однако все они были умеренно выраженными и исчезали самостоятельно. В дополнение, у пациентов наблюдался высокий уровень </w:t>
      </w:r>
      <w:proofErr w:type="spell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нейротизма</w:t>
      </w:r>
      <w:proofErr w:type="spell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и </w:t>
      </w:r>
      <w:proofErr w:type="spell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психотизма</w:t>
      </w:r>
      <w:proofErr w:type="spell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и низкий – экстраверсии. Более того, лабораторные показатели всех больных в процессе лечения не изменились, что указывает на хорошую переносимость и безопасность </w:t>
      </w:r>
      <w:proofErr w:type="spellStart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эсциталопрама</w:t>
      </w:r>
      <w:proofErr w:type="spellEnd"/>
      <w:r w:rsidRPr="00CC46A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.</w:t>
      </w:r>
    </w:p>
    <w:p w:rsidR="00A40999" w:rsidRPr="00CC46A9" w:rsidRDefault="00A40999" w:rsidP="00A40999">
      <w:pPr>
        <w:spacing w:after="0" w:line="206" w:lineRule="atLeast"/>
        <w:textAlignment w:val="top"/>
        <w:outlineLvl w:val="1"/>
        <w:rPr>
          <w:rFonts w:ascii="Times New Roman" w:eastAsia="Times New Roman" w:hAnsi="Times New Roman" w:cs="Times New Roman"/>
          <w:b/>
          <w:bCs/>
          <w:color w:val="16899B"/>
          <w:sz w:val="24"/>
          <w:szCs w:val="24"/>
          <w:lang w:eastAsia="ru-RU"/>
        </w:rPr>
      </w:pPr>
      <w:r w:rsidRPr="00CC46A9">
        <w:rPr>
          <w:rFonts w:ascii="Times New Roman" w:eastAsia="Times New Roman" w:hAnsi="Times New Roman" w:cs="Times New Roman"/>
          <w:b/>
          <w:bCs/>
          <w:color w:val="16899B"/>
          <w:sz w:val="24"/>
          <w:szCs w:val="24"/>
          <w:lang w:eastAsia="ru-RU"/>
        </w:rPr>
        <w:t>Выводы</w:t>
      </w:r>
    </w:p>
    <w:p w:rsidR="00A40999" w:rsidRPr="00CC46A9" w:rsidRDefault="00A40999" w:rsidP="00A40999">
      <w:pPr>
        <w:spacing w:before="100" w:beforeAutospacing="1" w:after="100" w:afterAutospacing="1" w:line="206" w:lineRule="atLeast"/>
        <w:ind w:firstLine="227"/>
        <w:jc w:val="both"/>
        <w:textAlignment w:val="top"/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ru-RU"/>
        </w:rPr>
      </w:pPr>
      <w:r w:rsidRPr="00CC46A9"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ru-RU"/>
        </w:rPr>
        <w:t xml:space="preserve">Таким образом, в ходе исследования </w:t>
      </w:r>
      <w:proofErr w:type="spellStart"/>
      <w:r w:rsidRPr="00CC46A9"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ru-RU"/>
        </w:rPr>
        <w:t>эсциталопрам</w:t>
      </w:r>
      <w:proofErr w:type="spellEnd"/>
      <w:r w:rsidRPr="00CC46A9"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ru-RU"/>
        </w:rPr>
        <w:t xml:space="preserve"> продемонстрировал высокую эффективность и безопасность, хорошо переносился пациентами и не вызывал серьезных побочных явлений, что позволяет рекомендовать его лицам пожилого возраста, страдающим депрессией.</w:t>
      </w:r>
    </w:p>
    <w:p w:rsidR="00BB1669" w:rsidRPr="00CC46A9" w:rsidRDefault="00BF2100">
      <w:pPr>
        <w:rPr>
          <w:rFonts w:ascii="Times New Roman" w:hAnsi="Times New Roman" w:cs="Times New Roman"/>
        </w:rPr>
      </w:pPr>
    </w:p>
    <w:sectPr w:rsidR="00BB1669" w:rsidRPr="00CC46A9" w:rsidSect="000C58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proofState w:spelling="clean" w:grammar="clean"/>
  <w:defaultTabStop w:val="708"/>
  <w:characterSpacingControl w:val="doNotCompress"/>
  <w:compat/>
  <w:rsids>
    <w:rsidRoot w:val="00A40999"/>
    <w:rsid w:val="00046828"/>
    <w:rsid w:val="000C58A2"/>
    <w:rsid w:val="00125BBB"/>
    <w:rsid w:val="0031278B"/>
    <w:rsid w:val="005C33D2"/>
    <w:rsid w:val="005C6239"/>
    <w:rsid w:val="006E289B"/>
    <w:rsid w:val="00740756"/>
    <w:rsid w:val="00847506"/>
    <w:rsid w:val="0085351F"/>
    <w:rsid w:val="00A40999"/>
    <w:rsid w:val="00BB40AD"/>
    <w:rsid w:val="00BF2100"/>
    <w:rsid w:val="00CC46A9"/>
    <w:rsid w:val="00FC55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C58A2"/>
  </w:style>
  <w:style w:type="paragraph" w:styleId="1">
    <w:name w:val="heading 1"/>
    <w:basedOn w:val="a"/>
    <w:link w:val="10"/>
    <w:uiPriority w:val="9"/>
    <w:qFormat/>
    <w:rsid w:val="00A4099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A409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409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099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4099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4099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Hyperlink"/>
    <w:basedOn w:val="a0"/>
    <w:uiPriority w:val="99"/>
    <w:semiHidden/>
    <w:unhideWhenUsed/>
    <w:rsid w:val="00A40999"/>
    <w:rPr>
      <w:color w:val="0000FF"/>
      <w:u w:val="single"/>
    </w:rPr>
  </w:style>
  <w:style w:type="character" w:customStyle="1" w:styleId="dot">
    <w:name w:val="dot"/>
    <w:basedOn w:val="a0"/>
    <w:rsid w:val="00A40999"/>
  </w:style>
  <w:style w:type="paragraph" w:styleId="a4">
    <w:name w:val="Normal (Web)"/>
    <w:basedOn w:val="a"/>
    <w:uiPriority w:val="99"/>
    <w:semiHidden/>
    <w:unhideWhenUsed/>
    <w:rsid w:val="00A409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A40999"/>
    <w:rPr>
      <w:i/>
      <w:iCs/>
    </w:rPr>
  </w:style>
  <w:style w:type="character" w:customStyle="1" w:styleId="apple-converted-space">
    <w:name w:val="apple-converted-space"/>
    <w:basedOn w:val="a0"/>
    <w:rsid w:val="00A40999"/>
  </w:style>
  <w:style w:type="character" w:styleId="a6">
    <w:name w:val="Strong"/>
    <w:basedOn w:val="a0"/>
    <w:uiPriority w:val="22"/>
    <w:qFormat/>
    <w:rsid w:val="00A4099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580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54529">
          <w:marLeft w:val="-566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388211">
              <w:marLeft w:val="181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1879</Words>
  <Characters>10713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12567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XTreme.ws</dc:creator>
  <cp:lastModifiedBy>2</cp:lastModifiedBy>
  <cp:revision>7</cp:revision>
  <cp:lastPrinted>2016-09-19T06:34:00Z</cp:lastPrinted>
  <dcterms:created xsi:type="dcterms:W3CDTF">2016-09-19T06:29:00Z</dcterms:created>
  <dcterms:modified xsi:type="dcterms:W3CDTF">2018-07-30T11:28:00Z</dcterms:modified>
</cp:coreProperties>
</file>