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Field Notes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short document with </w:t>
      </w:r>
      <w:r>
        <w:rPr>
          <w:rFonts w:ascii="Times" w:hAnsi="Times" w:cs="Times"/>
          <w:sz w:val="24"/>
          <w:sz-cs w:val="24"/>
          <w:b/>
          <w:spacing w:val="0"/>
        </w:rPr>
        <w:t xml:space="preserve">bold</w:t>
      </w:r>
      <w:r>
        <w:rPr>
          <w:rFonts w:ascii="Times" w:hAnsi="Times" w:cs="Times"/>
          <w:sz w:val="24"/>
          <w:sz-cs w:val="24"/>
          <w:spacing w:val="0"/>
        </w:rPr>
        <w:t xml:space="preserve"> and </w:t>
      </w:r>
      <w:r>
        <w:rPr>
          <w:rFonts w:ascii="Times" w:hAnsi="Times" w:cs="Times"/>
          <w:sz w:val="24"/>
          <w:sz-cs w:val="24"/>
          <w:i/>
          <w:spacing w:val="0"/>
        </w:rPr>
        <w:t xml:space="preserve">italic</w:t>
      </w:r>
      <w:r>
        <w:rPr>
          <w:rFonts w:ascii="Times" w:hAnsi="Times" w:cs="Times"/>
          <w:sz w:val="24"/>
          <w:sz-cs w:val="24"/>
          <w:spacing w:val="0"/>
        </w:rPr>
        <w:t xml:space="preserve"> text.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Observations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The first observation.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The second observation.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Closing remark.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