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0"/>
          <w:szCs w:val="20"/>
        </w:rPr>
      </w:pPr>
      <w:r>
        <w:rPr>
          <w:rFonts w:cs="Times New Roman" w:ascii="Times New Roman" w:hAnsi="Times New Roman"/>
          <w:sz w:val="20"/>
          <w:szCs w:val="20"/>
        </w:rPr>
        <w:t>Earlier in paper:</w:t>
      </w:r>
    </w:p>
    <w:p>
      <w:pPr>
        <w:pStyle w:val="Normal"/>
        <w:rPr>
          <w:rFonts w:ascii="Times New Roman" w:hAnsi="Times New Roman" w:cs="Times New Roman"/>
          <w:sz w:val="20"/>
          <w:szCs w:val="20"/>
        </w:rPr>
      </w:pPr>
      <w:r>
        <w:rPr>
          <w:rFonts w:cs="Times New Roman" w:ascii="Times New Roman" w:hAnsi="Times New Roman"/>
          <w:sz w:val="20"/>
          <w:szCs w:val="20"/>
        </w:rPr>
        <w:t>The 10 Hz data was used to identify curtains with the following two criteria: a high spatial correlation, and spiky.</w:t>
      </w:r>
    </w:p>
    <w:p>
      <w:pPr>
        <w:pStyle w:val="Normal"/>
        <w:rPr>
          <w:rFonts w:ascii="Times New Roman" w:hAnsi="Times New Roman" w:cs="Times New Roman"/>
          <w:sz w:val="20"/>
          <w:szCs w:val="20"/>
        </w:rPr>
      </w:pPr>
      <w:r>
        <w:rPr>
          <w:rFonts w:cs="Times New Roman" w:ascii="Times New Roman" w:hAnsi="Times New Roman"/>
          <w:sz w:val="20"/>
          <w:szCs w:val="20"/>
          <w:highlight w:val="yellow"/>
        </w:rPr>
        <w:t>What does spiky mean?</w:t>
      </w:r>
    </w:p>
    <w:p>
      <w:pPr>
        <w:pStyle w:val="Normal"/>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How narrow are curtains?</w:t>
      </w:r>
    </w:p>
    <w:p>
      <w:pPr>
        <w:pStyle w:val="Normal"/>
        <w:rPr>
          <w:rFonts w:ascii="Times New Roman" w:hAnsi="Times New Roman" w:cs="Times New Roman"/>
          <w:sz w:val="20"/>
          <w:szCs w:val="20"/>
        </w:rPr>
      </w:pPr>
      <w:r>
        <w:rPr>
          <w:rFonts w:cs="Times New Roman" w:ascii="Times New Roman" w:hAnsi="Times New Roman"/>
          <w:sz w:val="20"/>
          <w:szCs w:val="20"/>
          <w:highlight w:val="yellow"/>
        </w:rPr>
        <w:t>What is the spatial extent of curtains?</w:t>
      </w:r>
    </w:p>
    <w:p>
      <w:pPr>
        <w:pStyle w:val="Normal"/>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The AC6 dosimeters lack the necessary pitch angle resolution to differentiate between drifting and precipitating electrons to test the Blake and O'Brien (2016) hypothesis. Instead we use AC6's position and Earth's asymmetric magnetic field to differentiate particles that are either nearly-trapped in the drift loss cone, and particles immediately lost in the bounce loss cone (BLC). These concepts are described below.</w:t>
      </w:r>
    </w:p>
    <w:p>
      <w:pPr>
        <w:pStyle w:val="Normal"/>
        <w:rPr>
          <w:rFonts w:ascii="Times New Roman" w:hAnsi="Times New Roman" w:cs="Times New Roman"/>
          <w:sz w:val="10"/>
          <w:szCs w:val="10"/>
        </w:rPr>
      </w:pPr>
      <w:r>
        <w:rPr>
          <w:rFonts w:cs="Times New Roman" w:ascii="Times New Roman" w:hAnsi="Times New Roman"/>
          <w:sz w:val="20"/>
          <w:szCs w:val="20"/>
          <w:highlight w:val="yellow"/>
        </w:rPr>
        <w:t>I don’t think this belongs in your introduction. Should be in instrumentation or methods section.</w:t>
      </w:r>
    </w:p>
    <w:p>
      <w:pPr>
        <w:pStyle w:val="Normal"/>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rPr>
          <w:rFonts w:ascii="Times New Roman" w:hAnsi="Times New Roman" w:cs="Times New Roman"/>
          <w:color w:val="000000"/>
          <w:sz w:val="20"/>
          <w:szCs w:val="20"/>
        </w:rPr>
      </w:pPr>
      <w:r>
        <w:rPr>
          <w:rFonts w:cs="Times New Roman" w:ascii="Times New Roman" w:hAnsi="Times New Roman"/>
          <w:color w:val="000000"/>
          <w:sz w:val="20"/>
          <w:szCs w:val="20"/>
        </w:rPr>
        <w:t>4.2</w:t>
      </w:r>
    </w:p>
    <w:p>
      <w:pPr>
        <w:pStyle w:val="Normal"/>
        <w:rPr>
          <w:rFonts w:ascii="Times New Roman" w:hAnsi="Times New Roman" w:cs="Times New Roman"/>
          <w:color w:val="000000"/>
          <w:sz w:val="20"/>
          <w:szCs w:val="20"/>
          <w:highlight w:val="yellow"/>
        </w:rPr>
      </w:pPr>
      <w:r>
        <w:rPr>
          <w:rFonts w:cs="Times New Roman" w:ascii="Times New Roman" w:hAnsi="Times New Roman"/>
          <w:color w:val="000000"/>
          <w:sz w:val="20"/>
          <w:szCs w:val="20"/>
          <w:highlight w:val="yellow"/>
        </w:rPr>
        <w:t xml:space="preserve">Since AC6 lacks pitch angle resolution that allows easy differentiation between drifting and precipitating electrons (see Section 2), we must use other methods of determining which particles are precipitating. One common method of distinguishing between precipitating, drifting, and trapped particles is using particle measurements in conjunction with the location of the South Atlantic Anomaly (SAA). </w:t>
      </w:r>
    </w:p>
    <w:p>
      <w:pPr>
        <w:pStyle w:val="Normal"/>
        <w:rPr>
          <w:rFonts w:ascii="Times New Roman" w:hAnsi="Times New Roman" w:cs="Times New Roman"/>
          <w:color w:val="000000"/>
          <w:sz w:val="10"/>
          <w:szCs w:val="10"/>
        </w:rPr>
      </w:pPr>
      <w:r>
        <w:rPr>
          <w:rFonts w:cs="Times New Roman" w:ascii="Times New Roman" w:hAnsi="Times New Roman"/>
          <w:strike/>
          <w:color w:val="000000"/>
          <w:sz w:val="20"/>
          <w:szCs w:val="20"/>
        </w:rPr>
        <w:t>As mentioned in the introduction, AC6 lacks pitch angle resolution that would allow it to easy differentiate between drifting and precipitating curtain electrons.</w:t>
      </w:r>
      <w:r>
        <w:rPr>
          <w:rFonts w:cs="Times New Roman" w:ascii="Times New Roman" w:hAnsi="Times New Roman"/>
          <w:color w:val="000000"/>
          <w:sz w:val="20"/>
          <w:szCs w:val="20"/>
        </w:rPr>
        <w:t xml:space="preserve"> </w:t>
      </w:r>
      <w:r>
        <w:rPr>
          <w:rFonts w:cs="Times New Roman" w:ascii="Times New Roman" w:hAnsi="Times New Roman"/>
          <w:strike/>
          <w:color w:val="000000"/>
          <w:sz w:val="20"/>
          <w:szCs w:val="20"/>
        </w:rPr>
        <w:t xml:space="preserve">Fortunately </w:t>
      </w:r>
      <w:r>
        <w:rPr>
          <w:rFonts w:cs="Times New Roman" w:ascii="Times New Roman" w:hAnsi="Times New Roman"/>
          <w:strike/>
          <w:color w:val="000000"/>
          <w:sz w:val="10"/>
          <w:szCs w:val="10"/>
        </w:rPr>
        <w:t xml:space="preserve">142 </w:t>
      </w:r>
      <w:r>
        <w:rPr>
          <w:rFonts w:cs="Times New Roman" w:ascii="Times New Roman" w:hAnsi="Times New Roman"/>
          <w:strike/>
          <w:color w:val="000000"/>
          <w:sz w:val="20"/>
          <w:szCs w:val="20"/>
        </w:rPr>
        <w:t>we can use the South Atlantic Anomaly (SAA) and AC6's location in LEO to differentiate between the two possibilities</w:t>
      </w:r>
      <w:r>
        <w:rPr>
          <w:rFonts w:cs="Times New Roman" w:ascii="Times New Roman" w:hAnsi="Times New Roman"/>
          <w:color w:val="000000"/>
          <w:sz w:val="20"/>
          <w:szCs w:val="20"/>
        </w:rPr>
        <w:t>.</w:t>
      </w:r>
      <w:r>
        <w:rPr>
          <w:rFonts w:cs="Times New Roman" w:ascii="Times New Roman" w:hAnsi="Times New Roman"/>
          <w:color w:val="000000"/>
          <w:sz w:val="10"/>
          <w:szCs w:val="10"/>
        </w:rPr>
        <w:t xml:space="preserve">  </w:t>
      </w:r>
    </w:p>
    <w:p>
      <w:pPr>
        <w:pStyle w:val="Normal"/>
        <w:rPr>
          <w:rFonts w:ascii="Times New Roman" w:hAnsi="Times New Roman" w:cs="Times New Roman"/>
          <w:color w:val="000000"/>
          <w:sz w:val="10"/>
          <w:szCs w:val="10"/>
        </w:rPr>
      </w:pPr>
      <w:r>
        <w:rPr>
          <w:rFonts w:cs="Times New Roman" w:ascii="Times New Roman" w:hAnsi="Times New Roman"/>
          <w:color w:val="000000"/>
          <w:sz w:val="10"/>
          <w:szCs w:val="10"/>
        </w:rPr>
      </w:r>
    </w:p>
    <w:p>
      <w:pPr>
        <w:pStyle w:val="Normal"/>
        <w:rPr>
          <w:rFonts w:ascii="Times New Roman" w:hAnsi="Times New Roman" w:cs="Times New Roman"/>
          <w:color w:val="000000"/>
          <w:sz w:val="20"/>
          <w:szCs w:val="20"/>
        </w:rPr>
      </w:pPr>
      <w:r>
        <w:rPr>
          <w:rFonts w:cs="Times New Roman" w:ascii="Times New Roman" w:hAnsi="Times New Roman"/>
          <w:color w:val="000000"/>
          <w:sz w:val="20"/>
          <w:szCs w:val="20"/>
        </w:rPr>
        <w:t>The SAA is a region of relatively weaker magnetic field strength in the South Atlantic Ocean, caused by the tilt and offset of the Earth’s magnetic dipole.</w:t>
      </w:r>
    </w:p>
    <w:p>
      <w:pPr>
        <w:pStyle w:val="Normal"/>
        <w:rPr>
          <w:rFonts w:ascii="Times New Roman" w:hAnsi="Times New Roman" w:cs="Times New Roman"/>
          <w:color w:val="000000"/>
          <w:sz w:val="20"/>
          <w:szCs w:val="20"/>
        </w:rPr>
      </w:pPr>
      <w:r>
        <w:rPr>
          <w:rFonts w:cs="Times New Roman" w:ascii="Times New Roman" w:hAnsi="Times New Roman"/>
          <w:strike/>
          <w:color w:val="000000"/>
          <w:sz w:val="20"/>
          <w:szCs w:val="20"/>
        </w:rPr>
        <w:t xml:space="preserve">Earth's magnetic field is spatially shifted towards Singapore </w:t>
      </w:r>
      <w:r>
        <w:rPr>
          <w:rFonts w:cs="Times New Roman" w:ascii="Times New Roman" w:hAnsi="Times New Roman"/>
          <w:strike/>
          <w:color w:val="000000"/>
          <w:sz w:val="20"/>
          <w:szCs w:val="20"/>
          <w:highlight w:val="yellow"/>
        </w:rPr>
        <w:t>(from where?)</w:t>
      </w:r>
      <w:r>
        <w:rPr>
          <w:rFonts w:cs="Times New Roman" w:ascii="Times New Roman" w:hAnsi="Times New Roman"/>
          <w:strike/>
          <w:color w:val="000000"/>
          <w:sz w:val="20"/>
          <w:szCs w:val="20"/>
        </w:rPr>
        <w:t xml:space="preserve"> which creates a region</w:t>
      </w:r>
      <w:r>
        <w:rPr>
          <w:rFonts w:cs="Times New Roman" w:ascii="Times New Roman" w:hAnsi="Times New Roman"/>
          <w:strike/>
          <w:color w:val="000000"/>
          <w:sz w:val="10"/>
          <w:szCs w:val="10"/>
        </w:rPr>
        <w:t xml:space="preserve"> </w:t>
      </w:r>
      <w:r>
        <w:rPr>
          <w:rFonts w:cs="Times New Roman" w:ascii="Times New Roman" w:hAnsi="Times New Roman"/>
          <w:strike/>
          <w:color w:val="000000"/>
          <w:sz w:val="20"/>
          <w:szCs w:val="20"/>
        </w:rPr>
        <w:t>of weaker magnetic field in the South Atlantic Ocean called the South Atlantic Anomaly</w:t>
      </w:r>
      <w:r>
        <w:rPr>
          <w:rFonts w:cs="Times New Roman" w:ascii="Times New Roman" w:hAnsi="Times New Roman"/>
          <w:color w:val="000000"/>
          <w:sz w:val="20"/>
          <w:szCs w:val="20"/>
        </w:rPr>
        <w:t>.</w:t>
      </w:r>
      <w:r>
        <w:rPr>
          <w:rFonts w:cs="Times New Roman" w:ascii="Times New Roman" w:hAnsi="Times New Roman"/>
          <w:color w:val="000000"/>
          <w:sz w:val="10"/>
          <w:szCs w:val="10"/>
        </w:rPr>
        <w:t xml:space="preserve"> </w:t>
      </w:r>
      <w:r>
        <w:rPr>
          <w:rFonts w:cs="Times New Roman" w:ascii="Times New Roman" w:hAnsi="Times New Roman"/>
          <w:color w:val="000000"/>
          <w:sz w:val="20"/>
          <w:szCs w:val="20"/>
        </w:rPr>
        <w:t>Most particles observed in LEO are quasi</w:t>
      </w:r>
      <w:r>
        <w:rPr>
          <w:rFonts w:cs="Times New Roman" w:ascii="Times New Roman" w:hAnsi="Times New Roman"/>
          <w:strike/>
          <w:color w:val="000000"/>
          <w:sz w:val="20"/>
          <w:szCs w:val="20"/>
          <w:highlight w:val="yellow"/>
        </w:rPr>
        <w:t>barely</w:t>
      </w:r>
      <w:r>
        <w:rPr>
          <w:rFonts w:cs="Times New Roman" w:ascii="Times New Roman" w:hAnsi="Times New Roman"/>
          <w:color w:val="000000"/>
          <w:sz w:val="20"/>
          <w:szCs w:val="20"/>
        </w:rPr>
        <w:t>-trapped: they bounce and drift (&amp;</w:t>
      </w:r>
      <w:r>
        <w:rPr>
          <w:rFonts w:cs="Times New Roman" w:ascii="Times New Roman" w:hAnsi="Times New Roman"/>
          <w:color w:val="000000"/>
          <w:sz w:val="20"/>
          <w:szCs w:val="20"/>
          <w:highlight w:val="yellow"/>
        </w:rPr>
        <w:t>gyrate</w:t>
      </w:r>
      <w:r>
        <w:rPr>
          <w:rFonts w:cs="Times New Roman" w:ascii="Times New Roman" w:hAnsi="Times New Roman"/>
          <w:color w:val="000000"/>
          <w:sz w:val="20"/>
          <w:szCs w:val="20"/>
        </w:rPr>
        <w:t>) around the</w:t>
      </w:r>
      <w:r>
        <w:rPr>
          <w:rFonts w:cs="Times New Roman" w:ascii="Times New Roman" w:hAnsi="Times New Roman"/>
          <w:color w:val="000000"/>
          <w:sz w:val="10"/>
          <w:szCs w:val="10"/>
        </w:rPr>
        <w:t xml:space="preserve"> </w:t>
      </w:r>
      <w:r>
        <w:rPr>
          <w:rFonts w:cs="Times New Roman" w:ascii="Times New Roman" w:hAnsi="Times New Roman"/>
          <w:color w:val="000000"/>
          <w:sz w:val="20"/>
          <w:szCs w:val="20"/>
        </w:rPr>
        <w:t xml:space="preserve">Earth until they reach the SAA. </w:t>
      </w:r>
      <w:r>
        <w:rPr>
          <w:rFonts w:cs="Times New Roman" w:ascii="Times New Roman" w:hAnsi="Times New Roman"/>
          <w:color w:val="000000"/>
          <w:sz w:val="20"/>
          <w:szCs w:val="20"/>
          <w:highlight w:val="yellow"/>
        </w:rPr>
        <w:t>Within</w:t>
      </w:r>
      <w:r>
        <w:rPr>
          <w:rFonts w:cs="Times New Roman" w:ascii="Times New Roman" w:hAnsi="Times New Roman"/>
          <w:strike/>
          <w:color w:val="000000"/>
          <w:sz w:val="20"/>
          <w:szCs w:val="20"/>
        </w:rPr>
        <w:t>In</w:t>
      </w:r>
      <w:r>
        <w:rPr>
          <w:rFonts w:cs="Times New Roman" w:ascii="Times New Roman" w:hAnsi="Times New Roman"/>
          <w:color w:val="000000"/>
          <w:sz w:val="20"/>
          <w:szCs w:val="20"/>
        </w:rPr>
        <w:t xml:space="preserve"> the SAA</w:t>
      </w:r>
      <w:r>
        <w:rPr>
          <w:rFonts w:cs="Times New Roman" w:ascii="Times New Roman" w:hAnsi="Times New Roman"/>
          <w:color w:val="000000"/>
          <w:sz w:val="20"/>
          <w:szCs w:val="20"/>
          <w:highlight w:val="yellow"/>
        </w:rPr>
        <w:t>,</w:t>
      </w:r>
      <w:r>
        <w:rPr>
          <w:rFonts w:cs="Times New Roman" w:ascii="Times New Roman" w:hAnsi="Times New Roman"/>
          <w:color w:val="000000"/>
          <w:sz w:val="20"/>
          <w:szCs w:val="20"/>
        </w:rPr>
        <w:t xml:space="preserve"> the weaker magnetic field strength </w:t>
      </w:r>
      <w:r>
        <w:rPr>
          <w:rFonts w:cs="Times New Roman" w:ascii="Times New Roman" w:hAnsi="Times New Roman"/>
          <w:color w:val="000000"/>
          <w:sz w:val="20"/>
          <w:szCs w:val="20"/>
          <w:highlight w:val="yellow"/>
        </w:rPr>
        <w:t>can</w:t>
      </w:r>
      <w:r>
        <w:rPr>
          <w:rFonts w:cs="Times New Roman" w:ascii="Times New Roman" w:hAnsi="Times New Roman"/>
          <w:color w:val="000000"/>
          <w:sz w:val="20"/>
          <w:szCs w:val="20"/>
        </w:rPr>
        <w:t xml:space="preserve"> lower</w:t>
      </w:r>
      <w:r>
        <w:rPr>
          <w:rFonts w:cs="Times New Roman" w:ascii="Times New Roman" w:hAnsi="Times New Roman"/>
          <w:strike/>
          <w:color w:val="000000"/>
          <w:sz w:val="20"/>
          <w:szCs w:val="20"/>
        </w:rPr>
        <w:t>s</w:t>
      </w:r>
      <w:r>
        <w:rPr>
          <w:rFonts w:cs="Times New Roman" w:ascii="Times New Roman" w:hAnsi="Times New Roman"/>
          <w:color w:val="000000"/>
          <w:sz w:val="10"/>
          <w:szCs w:val="10"/>
        </w:rPr>
        <w:t xml:space="preserve"> </w:t>
      </w:r>
      <w:r>
        <w:rPr>
          <w:rFonts w:cs="Times New Roman" w:ascii="Times New Roman" w:hAnsi="Times New Roman"/>
          <w:color w:val="000000"/>
          <w:sz w:val="20"/>
          <w:szCs w:val="20"/>
        </w:rPr>
        <w:t>the electron's mirror point altitude into the atmosphere</w:t>
      </w:r>
      <w:r>
        <w:rPr>
          <w:rFonts w:cs="Times New Roman" w:ascii="Times New Roman" w:hAnsi="Times New Roman"/>
          <w:color w:val="000000"/>
          <w:sz w:val="20"/>
          <w:szCs w:val="20"/>
          <w:highlight w:val="yellow"/>
        </w:rPr>
        <w:t>,</w:t>
      </w:r>
      <w:r>
        <w:rPr>
          <w:rFonts w:cs="Times New Roman" w:ascii="Times New Roman" w:hAnsi="Times New Roman"/>
          <w:color w:val="000000"/>
          <w:sz w:val="20"/>
          <w:szCs w:val="20"/>
        </w:rPr>
        <w:t xml:space="preserve"> where collisions with </w:t>
      </w:r>
      <w:r>
        <w:rPr>
          <w:rFonts w:cs="Times New Roman" w:ascii="Times New Roman" w:hAnsi="Times New Roman"/>
          <w:strike/>
          <w:color w:val="000000"/>
          <w:sz w:val="20"/>
          <w:szCs w:val="20"/>
        </w:rPr>
        <w:t>the atmosphere</w:t>
      </w:r>
      <w:r>
        <w:rPr>
          <w:rFonts w:cs="Times New Roman" w:ascii="Times New Roman" w:hAnsi="Times New Roman"/>
          <w:color w:val="000000"/>
          <w:sz w:val="20"/>
          <w:szCs w:val="20"/>
        </w:rPr>
        <w:t xml:space="preserve"> </w:t>
      </w:r>
      <w:r>
        <w:rPr>
          <w:rFonts w:cs="Times New Roman" w:ascii="Times New Roman" w:hAnsi="Times New Roman"/>
          <w:color w:val="000000"/>
          <w:sz w:val="20"/>
          <w:szCs w:val="20"/>
          <w:highlight w:val="yellow"/>
        </w:rPr>
        <w:t>atmospheric ions</w:t>
      </w:r>
      <w:r>
        <w:rPr>
          <w:rFonts w:cs="Times New Roman" w:ascii="Times New Roman" w:hAnsi="Times New Roman"/>
          <w:color w:val="000000"/>
          <w:sz w:val="20"/>
          <w:szCs w:val="20"/>
        </w:rPr>
        <w:t xml:space="preserve"> are more numerous and the particle is lost. </w:t>
      </w:r>
    </w:p>
    <w:p>
      <w:pPr>
        <w:pStyle w:val="Normal"/>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rPr>
          <w:rFonts w:ascii="Times New Roman" w:hAnsi="Times New Roman" w:cs="Times New Roman"/>
          <w:color w:val="000000"/>
          <w:sz w:val="20"/>
          <w:szCs w:val="20"/>
        </w:rPr>
      </w:pPr>
      <w:r>
        <w:rPr>
          <w:rFonts w:cs="Times New Roman" w:ascii="Times New Roman" w:hAnsi="Times New Roman"/>
          <w:color w:val="000000"/>
          <w:sz w:val="20"/>
          <w:szCs w:val="20"/>
          <w:highlight w:val="yellow"/>
        </w:rPr>
        <w:t>P</w:t>
      </w:r>
      <w:r>
        <w:rPr>
          <w:rFonts w:cs="Times New Roman" w:ascii="Times New Roman" w:hAnsi="Times New Roman"/>
          <w:color w:val="000000"/>
          <w:sz w:val="20"/>
          <w:szCs w:val="20"/>
        </w:rPr>
        <w:t xml:space="preserve">: Particles that have pitch angles in the drift loss cone will precipitate within one drift period (often within the SAA) </w:t>
      </w:r>
    </w:p>
    <w:p>
      <w:pPr>
        <w:pStyle w:val="Normal"/>
        <w:rPr>
          <w:rFonts w:ascii="Times New Roman" w:hAnsi="Times New Roman" w:cs="Times New Roman"/>
          <w:color w:val="000000"/>
          <w:sz w:val="10"/>
          <w:szCs w:val="10"/>
        </w:rPr>
      </w:pPr>
      <w:r>
        <w:rPr>
          <w:rFonts w:cs="Times New Roman" w:ascii="Times New Roman" w:hAnsi="Times New Roman"/>
          <w:strike/>
          <w:color w:val="000000"/>
          <w:sz w:val="20"/>
          <w:szCs w:val="20"/>
        </w:rPr>
        <w:t>that drift and are lost in the</w:t>
      </w:r>
      <w:r>
        <w:rPr>
          <w:rFonts w:cs="Times New Roman" w:ascii="Times New Roman" w:hAnsi="Times New Roman"/>
          <w:strike/>
          <w:color w:val="000000"/>
          <w:sz w:val="10"/>
          <w:szCs w:val="10"/>
        </w:rPr>
        <w:t xml:space="preserve"> </w:t>
      </w:r>
      <w:r>
        <w:rPr>
          <w:rFonts w:cs="Times New Roman" w:ascii="Times New Roman" w:hAnsi="Times New Roman"/>
          <w:strike/>
          <w:color w:val="000000"/>
          <w:sz w:val="20"/>
          <w:szCs w:val="20"/>
        </w:rPr>
        <w:t xml:space="preserve">SAA have pitch angles in the drift loss cone. </w:t>
      </w:r>
      <w:r>
        <w:rPr>
          <w:rFonts w:cs="Times New Roman" w:ascii="Times New Roman" w:hAnsi="Times New Roman"/>
          <w:color w:val="000000"/>
          <w:sz w:val="20"/>
          <w:szCs w:val="20"/>
        </w:rPr>
        <w:t>Particles with smaller pitch angles that are</w:t>
      </w:r>
      <w:r>
        <w:rPr>
          <w:rFonts w:cs="Times New Roman" w:ascii="Times New Roman" w:hAnsi="Times New Roman"/>
          <w:color w:val="000000"/>
          <w:sz w:val="10"/>
          <w:szCs w:val="10"/>
        </w:rPr>
        <w:t xml:space="preserve"> </w:t>
      </w:r>
      <w:r>
        <w:rPr>
          <w:rFonts w:cs="Times New Roman" w:ascii="Times New Roman" w:hAnsi="Times New Roman"/>
          <w:color w:val="000000"/>
          <w:sz w:val="20"/>
          <w:szCs w:val="20"/>
        </w:rPr>
        <w:t xml:space="preserve">lost in the atmosphere within one bounce are in the bounce loss cone. </w:t>
      </w:r>
      <w:r>
        <w:rPr>
          <w:rFonts w:cs="Times New Roman" w:ascii="Times New Roman" w:hAnsi="Times New Roman"/>
          <w:color w:val="000000"/>
          <w:sz w:val="20"/>
          <w:szCs w:val="20"/>
          <w:highlight w:val="yellow"/>
        </w:rPr>
        <w:t>What is a common loss cone size?</w:t>
      </w:r>
      <w:r>
        <w:rPr>
          <w:rFonts w:cs="Times New Roman" w:ascii="Times New Roman" w:hAnsi="Times New Roman"/>
          <w:color w:val="000000"/>
          <w:sz w:val="20"/>
          <w:szCs w:val="20"/>
        </w:rPr>
        <w:t xml:space="preserve"> Traditionally, we</w:t>
      </w:r>
      <w:r>
        <w:rPr>
          <w:rFonts w:cs="Times New Roman" w:ascii="Times New Roman" w:hAnsi="Times New Roman"/>
          <w:color w:val="000000"/>
          <w:sz w:val="10"/>
          <w:szCs w:val="10"/>
        </w:rPr>
        <w:t xml:space="preserve"> </w:t>
      </w:r>
      <w:r>
        <w:rPr>
          <w:rFonts w:cs="Times New Roman" w:ascii="Times New Roman" w:hAnsi="Times New Roman"/>
          <w:color w:val="000000"/>
          <w:sz w:val="20"/>
          <w:szCs w:val="20"/>
        </w:rPr>
        <w:t xml:space="preserve">define a particle with a mirror point altitude at or below 100 km to be in the BLC. </w:t>
      </w:r>
      <w:r>
        <w:rPr>
          <w:rFonts w:cs="Times New Roman" w:ascii="Times New Roman" w:hAnsi="Times New Roman"/>
          <w:color w:val="000000"/>
          <w:sz w:val="20"/>
          <w:szCs w:val="20"/>
          <w:highlight w:val="yellow"/>
        </w:rPr>
        <w:t>Also define stably trapped. Not relevant, per se, but it is one of these populations.</w:t>
      </w:r>
    </w:p>
    <w:p>
      <w:pPr>
        <w:pStyle w:val="Normal"/>
        <w:rPr>
          <w:rFonts w:ascii="Times New Roman" w:hAnsi="Times New Roman" w:cs="Times New Roman"/>
          <w:color w:val="000000"/>
          <w:sz w:val="10"/>
          <w:szCs w:val="10"/>
        </w:rPr>
      </w:pPr>
      <w:r>
        <w:rPr>
          <w:rFonts w:cs="Times New Roman" w:ascii="Times New Roman" w:hAnsi="Times New Roman"/>
          <w:color w:val="000000"/>
          <w:sz w:val="10"/>
          <w:szCs w:val="10"/>
        </w:rPr>
      </w:r>
    </w:p>
    <w:p>
      <w:pPr>
        <w:pStyle w:val="Normal"/>
        <w:rPr>
          <w:rFonts w:ascii="Times New Roman" w:hAnsi="Times New Roman" w:cs="Times New Roman"/>
          <w:color w:val="000000" w:themeColor="text1"/>
          <w:sz w:val="20"/>
          <w:szCs w:val="20"/>
        </w:rPr>
      </w:pPr>
      <w:r>
        <w:rPr>
          <w:rFonts w:cs="Times New Roman" w:ascii="Times New Roman" w:hAnsi="Times New Roman"/>
          <w:strike/>
          <w:color w:val="000000"/>
          <w:sz w:val="20"/>
          <w:szCs w:val="20"/>
        </w:rPr>
        <w:t>Without pitch angle resolution</w:t>
      </w:r>
      <w:r>
        <w:rPr>
          <w:rFonts w:cs="Times New Roman" w:ascii="Times New Roman" w:hAnsi="Times New Roman"/>
          <w:strike/>
          <w:color w:val="000000"/>
          <w:sz w:val="20"/>
          <w:szCs w:val="20"/>
          <w:highlight w:val="yellow"/>
        </w:rPr>
        <w:t>,</w:t>
      </w:r>
      <w:r>
        <w:rPr>
          <w:rFonts w:cs="Times New Roman" w:ascii="Times New Roman" w:hAnsi="Times New Roman"/>
          <w:strike/>
          <w:color w:val="000000"/>
          <w:sz w:val="20"/>
          <w:szCs w:val="20"/>
        </w:rPr>
        <w:t xml:space="preserve"> AC6 can not easily differentiate between trapped,</w:t>
      </w:r>
      <w:r>
        <w:rPr>
          <w:rFonts w:cs="Times New Roman" w:ascii="Times New Roman" w:hAnsi="Times New Roman"/>
          <w:strike/>
          <w:color w:val="000000"/>
          <w:sz w:val="10"/>
          <w:szCs w:val="10"/>
        </w:rPr>
        <w:t xml:space="preserve"> </w:t>
      </w:r>
      <w:r>
        <w:rPr>
          <w:rFonts w:cs="Times New Roman" w:ascii="Times New Roman" w:hAnsi="Times New Roman"/>
          <w:strike/>
          <w:color w:val="000000"/>
          <w:sz w:val="20"/>
          <w:szCs w:val="20"/>
        </w:rPr>
        <w:t>drift loss cone, and bounce loss cone electrons (</w:t>
      </w:r>
      <w:r>
        <w:rPr>
          <w:rFonts w:cs="Times New Roman" w:ascii="Times New Roman" w:hAnsi="Times New Roman"/>
          <w:strike/>
          <w:color w:val="000000"/>
          <w:sz w:val="20"/>
          <w:szCs w:val="20"/>
          <w:highlight w:val="yellow"/>
        </w:rPr>
        <w:t>You already said this).</w:t>
      </w:r>
      <w:r>
        <w:rPr>
          <w:rFonts w:cs="Times New Roman" w:ascii="Times New Roman" w:hAnsi="Times New Roman"/>
          <w:color w:val="000000"/>
          <w:sz w:val="20"/>
          <w:szCs w:val="20"/>
        </w:rPr>
        <w:t xml:space="preserve"> Within </w:t>
      </w:r>
      <w:r>
        <w:rPr>
          <w:rFonts w:cs="Times New Roman" w:ascii="Times New Roman" w:hAnsi="Times New Roman"/>
          <w:strike/>
          <w:color w:val="000000"/>
          <w:sz w:val="20"/>
          <w:szCs w:val="20"/>
        </w:rPr>
        <w:t>In</w:t>
      </w:r>
      <w:r>
        <w:rPr>
          <w:rFonts w:cs="Times New Roman" w:ascii="Times New Roman" w:hAnsi="Times New Roman"/>
          <w:color w:val="000000"/>
          <w:sz w:val="20"/>
          <w:szCs w:val="20"/>
        </w:rPr>
        <w:t xml:space="preserve"> the SAA, AC6 observes a combination of trapped, drift loss cone, and bounce loss cone electrons </w:t>
      </w:r>
      <w:r>
        <w:rPr>
          <w:rFonts w:cs="Times New Roman" w:ascii="Times New Roman" w:hAnsi="Times New Roman"/>
          <w:color w:val="000000"/>
          <w:sz w:val="20"/>
          <w:szCs w:val="20"/>
          <w:highlight w:val="yellow"/>
        </w:rPr>
        <w:t>(tease out more. You just said in the last paragraph that within the SAA particles are lost. Are they sometimes not?).</w:t>
      </w:r>
      <w:r>
        <w:rPr>
          <w:rFonts w:cs="Times New Roman" w:ascii="Times New Roman" w:hAnsi="Times New Roman"/>
          <w:color w:val="000000"/>
          <w:sz w:val="20"/>
          <w:szCs w:val="20"/>
        </w:rPr>
        <w:t xml:space="preserve"> In the region magnetically conjugate to the SAA in the North Atlantic, AC6 only observes particles in the BLC. </w:t>
      </w:r>
      <w:r>
        <w:rPr>
          <w:rFonts w:cs="Times New Roman" w:ascii="Times New Roman" w:hAnsi="Times New Roman"/>
          <w:color w:val="FF0000"/>
          <w:sz w:val="20"/>
          <w:szCs w:val="20"/>
        </w:rPr>
        <w:t xml:space="preserve">Too much hand holding or </w:t>
      </w:r>
      <w:r>
        <w:rPr>
          <w:rFonts w:cs="Times New Roman" w:ascii="Times New Roman" w:hAnsi="Times New Roman"/>
          <w:color w:val="FF0000"/>
          <w:sz w:val="20"/>
          <w:szCs w:val="20"/>
          <w:highlight w:val="yellow"/>
        </w:rPr>
        <w:t>appropriate</w:t>
      </w:r>
      <w:r>
        <w:rPr>
          <w:rFonts w:cs="Times New Roman" w:ascii="Times New Roman" w:hAnsi="Times New Roman"/>
          <w:color w:val="FF0000"/>
          <w:sz w:val="20"/>
          <w:szCs w:val="20"/>
        </w:rPr>
        <w:t xml:space="preserve">? </w:t>
      </w:r>
      <w:r>
        <w:rPr>
          <w:rFonts w:cs="Times New Roman" w:ascii="Times New Roman" w:hAnsi="Times New Roman"/>
          <w:color w:val="000000" w:themeColor="text1"/>
          <w:sz w:val="20"/>
          <w:szCs w:val="20"/>
          <w:highlight w:val="yellow"/>
        </w:rPr>
        <w:t>By nature, an electron that is observed by AC6 either precipitates during that bounce or mirrors at or below the spacecraft. If a particle is observed in LEO magnetically conjugate to the SAA, its mirror point will be low in the atmosphere within the SAA and be lost.</w:t>
      </w:r>
    </w:p>
    <w:p>
      <w:pPr>
        <w:pStyle w:val="Normal"/>
        <w:rPr>
          <w:rFonts w:ascii="Times New Roman" w:hAnsi="Times New Roman" w:cs="Times New Roman"/>
          <w:color w:val="FF0000"/>
          <w:sz w:val="20"/>
          <w:szCs w:val="20"/>
        </w:rPr>
      </w:pPr>
      <w:r>
        <w:rPr>
          <w:rFonts w:cs="Times New Roman" w:ascii="Times New Roman" w:hAnsi="Times New Roman"/>
          <w:color w:val="FF0000"/>
          <w:sz w:val="20"/>
          <w:szCs w:val="20"/>
        </w:rPr>
        <w:t xml:space="preserve"> </w:t>
      </w:r>
      <w:r>
        <w:rPr>
          <w:rFonts w:cs="Times New Roman" w:ascii="Times New Roman" w:hAnsi="Times New Roman"/>
          <w:strike/>
          <w:color w:val="FF0000"/>
          <w:sz w:val="20"/>
          <w:szCs w:val="20"/>
        </w:rPr>
        <w:t xml:space="preserve">If an electron </w:t>
      </w:r>
      <w:r>
        <w:rPr>
          <w:rFonts w:cs="Times New Roman" w:ascii="Times New Roman" w:hAnsi="Times New Roman"/>
          <w:strike/>
          <w:color w:val="FF0000"/>
          <w:sz w:val="20"/>
          <w:szCs w:val="20"/>
          <w:highlight w:val="yellow"/>
        </w:rPr>
        <w:t>makes</w:t>
      </w:r>
      <w:r>
        <w:rPr>
          <w:rFonts w:cs="Times New Roman" w:ascii="Times New Roman" w:hAnsi="Times New Roman"/>
          <w:strike/>
          <w:color w:val="FF0000"/>
          <w:sz w:val="20"/>
          <w:szCs w:val="20"/>
        </w:rPr>
        <w:t xml:space="preserve"> it to AC6's altitude, it can be in the local loss cone and precipitate in the local hemisphere. Alternatively, the electron will mirror at or below AC6 and gyrate to the conjugate mirror point in the SAA where the mirror point is deep in the atmosphere or below sea level.</w:t>
      </w:r>
      <w:r>
        <w:rPr>
          <w:rFonts w:cs="Times New Roman" w:ascii="Times New Roman" w:hAnsi="Times New Roman"/>
          <w:color w:val="FF0000"/>
          <w:sz w:val="20"/>
          <w:szCs w:val="20"/>
        </w:rPr>
        <w:t xml:space="preserve"> Therefore, any precipitation observed in the </w:t>
      </w:r>
      <w:r>
        <w:rPr>
          <w:rFonts w:cs="Times New Roman" w:ascii="Times New Roman" w:hAnsi="Times New Roman"/>
          <w:strike/>
          <w:color w:val="FF0000"/>
          <w:sz w:val="20"/>
          <w:szCs w:val="20"/>
        </w:rPr>
        <w:t>BLC regio</w:t>
      </w:r>
      <w:r>
        <w:rPr>
          <w:rFonts w:cs="Times New Roman" w:ascii="Times New Roman" w:hAnsi="Times New Roman"/>
          <w:color w:val="FF0000"/>
          <w:sz w:val="20"/>
          <w:szCs w:val="20"/>
        </w:rPr>
        <w:t xml:space="preserve">n </w:t>
      </w:r>
      <w:r>
        <w:rPr>
          <w:rFonts w:cs="Times New Roman" w:ascii="Times New Roman" w:hAnsi="Times New Roman"/>
          <w:color w:val="000000" w:themeColor="text1"/>
          <w:sz w:val="20"/>
          <w:szCs w:val="20"/>
          <w:highlight w:val="yellow"/>
        </w:rPr>
        <w:t>call it something else</w:t>
      </w:r>
      <w:r>
        <w:rPr>
          <w:rFonts w:cs="Times New Roman" w:ascii="Times New Roman" w:hAnsi="Times New Roman"/>
          <w:color w:val="000000" w:themeColor="text1"/>
          <w:sz w:val="20"/>
          <w:szCs w:val="20"/>
        </w:rPr>
        <w:t xml:space="preserve"> </w:t>
      </w:r>
      <w:r>
        <w:rPr>
          <w:rFonts w:cs="Times New Roman" w:ascii="Times New Roman" w:hAnsi="Times New Roman"/>
          <w:color w:val="FF0000"/>
          <w:sz w:val="20"/>
          <w:szCs w:val="20"/>
        </w:rPr>
        <w:t xml:space="preserve">in the North Atlantic must rapidly precipitate. </w:t>
      </w:r>
    </w:p>
    <w:p>
      <w:pPr>
        <w:pStyle w:val="Normal"/>
        <w:rPr>
          <w:rFonts w:ascii="Times New Roman" w:hAnsi="Times New Roman" w:cs="Times New Roman"/>
          <w:color w:val="FF0000"/>
          <w:sz w:val="20"/>
          <w:szCs w:val="20"/>
        </w:rPr>
      </w:pPr>
      <w:r>
        <w:rPr>
          <w:rFonts w:cs="Times New Roman" w:ascii="Times New Roman" w:hAnsi="Times New Roman"/>
          <w:color w:val="FF0000"/>
          <w:sz w:val="20"/>
          <w:szCs w:val="20"/>
        </w:rPr>
      </w:r>
    </w:p>
    <w:p>
      <w:pPr>
        <w:pStyle w:val="Normal"/>
        <w:rPr>
          <w:rFonts w:ascii="Times New Roman" w:hAnsi="Times New Roman" w:cs="Times New Roman"/>
          <w:color w:val="000000"/>
          <w:sz w:val="20"/>
          <w:szCs w:val="20"/>
        </w:rPr>
      </w:pPr>
      <w:r>
        <w:rPr>
          <w:rFonts w:cs="Times New Roman" w:ascii="Times New Roman" w:hAnsi="Times New Roman"/>
          <w:color w:val="000000" w:themeColor="text1"/>
          <w:sz w:val="20"/>
          <w:szCs w:val="20"/>
          <w:highlight w:val="yellow"/>
        </w:rPr>
        <w:t>P:</w:t>
      </w:r>
      <w:r>
        <w:rPr>
          <w:rFonts w:cs="Times New Roman" w:ascii="Times New Roman" w:hAnsi="Times New Roman"/>
          <w:color w:val="000000" w:themeColor="text1"/>
          <w:sz w:val="20"/>
          <w:szCs w:val="20"/>
        </w:rPr>
        <w:t xml:space="preserve"> </w:t>
      </w:r>
      <w:r>
        <w:rPr>
          <w:rFonts w:cs="Times New Roman" w:ascii="Times New Roman" w:hAnsi="Times New Roman"/>
          <w:strike/>
          <w:color w:val="000000"/>
          <w:sz w:val="20"/>
          <w:szCs w:val="20"/>
        </w:rPr>
        <w:t>Lastly,</w:t>
      </w:r>
      <w:r>
        <w:rPr>
          <w:rFonts w:cs="Times New Roman" w:ascii="Times New Roman" w:hAnsi="Times New Roman"/>
          <w:color w:val="000000"/>
          <w:sz w:val="20"/>
          <w:szCs w:val="20"/>
        </w:rPr>
        <w:t xml:space="preserve"> outside of the SAA and its conjugate point, AC6 will observe electrons in both the drift and bounce loss cones.</w:t>
      </w:r>
      <w:r>
        <w:rPr>
          <w:rFonts w:cs="Times New Roman" w:ascii="Times New Roman" w:hAnsi="Times New Roman"/>
          <w:color w:val="FF0000"/>
          <w:sz w:val="20"/>
          <w:szCs w:val="20"/>
        </w:rPr>
        <w:t xml:space="preserve"> </w:t>
      </w:r>
      <w:r>
        <w:rPr>
          <w:rFonts w:cs="Times New Roman" w:ascii="Times New Roman" w:hAnsi="Times New Roman"/>
          <w:color w:val="000000"/>
          <w:sz w:val="20"/>
          <w:szCs w:val="20"/>
        </w:rPr>
        <w:t>We estimated the BLC region for locally-mirroring electrons in the North Atlantic</w:t>
      </w:r>
      <w:r>
        <w:rPr>
          <w:rFonts w:cs="Times New Roman" w:ascii="Times New Roman" w:hAnsi="Times New Roman"/>
          <w:color w:val="FF0000"/>
          <w:sz w:val="20"/>
          <w:szCs w:val="20"/>
        </w:rPr>
        <w:t xml:space="preserve"> </w:t>
      </w:r>
      <w:r>
        <w:rPr>
          <w:rFonts w:cs="Times New Roman" w:ascii="Times New Roman" w:hAnsi="Times New Roman"/>
          <w:color w:val="000000"/>
          <w:sz w:val="20"/>
          <w:szCs w:val="20"/>
        </w:rPr>
        <w:t>Ocean using the IRBEM-Lib magnetic field library and the Olson-Pfitzer magnetic field</w:t>
      </w:r>
      <w:r>
        <w:rPr>
          <w:rFonts w:cs="Times New Roman" w:ascii="Times New Roman" w:hAnsi="Times New Roman"/>
          <w:color w:val="FF0000"/>
          <w:sz w:val="20"/>
          <w:szCs w:val="20"/>
        </w:rPr>
        <w:t xml:space="preserve"> </w:t>
      </w:r>
      <w:r>
        <w:rPr>
          <w:rFonts w:cs="Times New Roman" w:ascii="Times New Roman" w:hAnsi="Times New Roman"/>
          <w:color w:val="000000"/>
          <w:sz w:val="20"/>
          <w:szCs w:val="20"/>
        </w:rPr>
        <w:t>model (Boscher et al., 2012; Olson &amp; Pfitzer, 1982). We defined a latitude-longitude grid</w:t>
      </w:r>
      <w:r>
        <w:rPr>
          <w:rFonts w:cs="Times New Roman" w:ascii="Times New Roman" w:hAnsi="Times New Roman"/>
          <w:color w:val="FF0000"/>
          <w:sz w:val="20"/>
          <w:szCs w:val="20"/>
        </w:rPr>
        <w:t xml:space="preserve"> </w:t>
      </w:r>
      <w:r>
        <w:rPr>
          <w:rFonts w:cs="Times New Roman" w:ascii="Times New Roman" w:hAnsi="Times New Roman"/>
          <w:color w:val="000000"/>
          <w:sz w:val="20"/>
          <w:szCs w:val="20"/>
        </w:rPr>
        <w:t>spanning the North Atlantic</w:t>
      </w:r>
      <w:r>
        <w:rPr>
          <w:rFonts w:cs="Times New Roman" w:ascii="Times New Roman" w:hAnsi="Times New Roman"/>
          <w:strike/>
          <w:color w:val="000000"/>
          <w:sz w:val="20"/>
          <w:szCs w:val="20"/>
          <w:highlight w:val="yellow"/>
        </w:rPr>
        <w:t>,</w:t>
      </w:r>
      <w:r>
        <w:rPr>
          <w:rFonts w:cs="Times New Roman" w:ascii="Times New Roman" w:hAnsi="Times New Roman"/>
          <w:color w:val="000000"/>
          <w:sz w:val="20"/>
          <w:szCs w:val="20"/>
        </w:rPr>
        <w:t xml:space="preserve"> at 700 kilometer altitude </w:t>
      </w:r>
      <w:r>
        <w:rPr>
          <w:rFonts w:cs="Times New Roman" w:ascii="Times New Roman" w:hAnsi="Times New Roman"/>
          <w:strike/>
          <w:color w:val="000000"/>
          <w:sz w:val="20"/>
          <w:szCs w:val="20"/>
        </w:rPr>
        <w:t>that is typical for AC6</w:t>
      </w:r>
      <w:r>
        <w:rPr>
          <w:rFonts w:cs="Times New Roman" w:ascii="Times New Roman" w:hAnsi="Times New Roman"/>
          <w:color w:val="000000"/>
          <w:sz w:val="20"/>
          <w:szCs w:val="20"/>
        </w:rPr>
        <w:t xml:space="preserve"> </w:t>
      </w:r>
      <w:r>
        <w:rPr>
          <w:rFonts w:cs="Times New Roman" w:ascii="Times New Roman" w:hAnsi="Times New Roman"/>
          <w:color w:val="000000"/>
          <w:sz w:val="20"/>
          <w:szCs w:val="20"/>
          <w:highlight w:val="yellow"/>
        </w:rPr>
        <w:t>(a typical altitude for AC6</w:t>
      </w:r>
      <w:r>
        <w:rPr>
          <w:rFonts w:cs="Times New Roman" w:ascii="Times New Roman" w:hAnsi="Times New Roman"/>
          <w:color w:val="000000"/>
          <w:sz w:val="20"/>
          <w:szCs w:val="20"/>
        </w:rPr>
        <w:t>), and estimated the local magnetic field strength. For each latitude-longitude point we traced the magnetic field line to the</w:t>
      </w:r>
      <w:r>
        <w:rPr>
          <w:rFonts w:cs="Times New Roman" w:ascii="Times New Roman" w:hAnsi="Times New Roman"/>
          <w:strike/>
          <w:color w:val="000000"/>
          <w:sz w:val="20"/>
          <w:szCs w:val="20"/>
        </w:rPr>
        <w:t xml:space="preserve"> SAA</w:t>
      </w:r>
      <w:r>
        <w:rPr>
          <w:rFonts w:cs="Times New Roman" w:ascii="Times New Roman" w:hAnsi="Times New Roman"/>
          <w:color w:val="000000"/>
          <w:sz w:val="20"/>
          <w:szCs w:val="20"/>
        </w:rPr>
        <w:t xml:space="preserve"> </w:t>
      </w:r>
      <w:r>
        <w:rPr>
          <w:rFonts w:cs="Times New Roman" w:ascii="Times New Roman" w:hAnsi="Times New Roman"/>
          <w:color w:val="000000"/>
          <w:sz w:val="20"/>
          <w:szCs w:val="20"/>
          <w:highlight w:val="yellow"/>
        </w:rPr>
        <w:t>southern hemisphere</w:t>
      </w:r>
      <w:r>
        <w:rPr>
          <w:rFonts w:cs="Times New Roman" w:ascii="Times New Roman" w:hAnsi="Times New Roman"/>
          <w:color w:val="000000"/>
          <w:sz w:val="20"/>
          <w:szCs w:val="20"/>
        </w:rPr>
        <w:t xml:space="preserve"> and found the conjugate mirror point altitude </w:t>
      </w:r>
      <w:r>
        <w:rPr>
          <w:rFonts w:cs="Times New Roman" w:ascii="Times New Roman" w:hAnsi="Times New Roman"/>
          <w:color w:val="000000"/>
          <w:sz w:val="20"/>
          <w:szCs w:val="20"/>
          <w:highlight w:val="yellow"/>
        </w:rPr>
        <w:t>not all mag field lines connect to saa</w:t>
      </w:r>
      <w:r>
        <w:rPr>
          <w:rFonts w:cs="Times New Roman" w:ascii="Times New Roman" w:hAnsi="Times New Roman"/>
          <w:color w:val="000000"/>
          <w:sz w:val="20"/>
          <w:szCs w:val="20"/>
        </w:rPr>
        <w:t>. If the</w:t>
      </w:r>
      <w:r>
        <w:rPr>
          <w:rFonts w:cs="Times New Roman" w:ascii="Times New Roman" w:hAnsi="Times New Roman"/>
          <w:color w:val="FF0000"/>
          <w:sz w:val="20"/>
          <w:szCs w:val="20"/>
        </w:rPr>
        <w:t xml:space="preserve"> </w:t>
      </w:r>
      <w:r>
        <w:rPr>
          <w:rFonts w:cs="Times New Roman" w:ascii="Times New Roman" w:hAnsi="Times New Roman"/>
          <w:color w:val="000000"/>
          <w:sz w:val="20"/>
          <w:szCs w:val="20"/>
        </w:rPr>
        <w:t>conjugate mirror point is at or below 100 kilometers, the latitude-longitude grid point</w:t>
      </w:r>
      <w:r>
        <w:rPr>
          <w:rFonts w:cs="Times New Roman" w:ascii="Times New Roman" w:hAnsi="Times New Roman"/>
          <w:color w:val="FF0000"/>
          <w:sz w:val="20"/>
          <w:szCs w:val="20"/>
        </w:rPr>
        <w:t xml:space="preserve"> </w:t>
      </w:r>
      <w:r>
        <w:rPr>
          <w:rFonts w:cs="Times New Roman" w:ascii="Times New Roman" w:hAnsi="Times New Roman"/>
          <w:color w:val="000000"/>
          <w:sz w:val="20"/>
          <w:szCs w:val="20"/>
        </w:rPr>
        <w:t>is in the bounce loss cone and the particle is likely lost. Furthermore, a more rigorous</w:t>
      </w:r>
      <w:r>
        <w:rPr>
          <w:rFonts w:cs="Times New Roman" w:ascii="Times New Roman" w:hAnsi="Times New Roman"/>
          <w:color w:val="FF0000"/>
          <w:sz w:val="20"/>
          <w:szCs w:val="20"/>
        </w:rPr>
        <w:t xml:space="preserve"> </w:t>
      </w:r>
      <w:r>
        <w:rPr>
          <w:rFonts w:cs="Times New Roman" w:ascii="Times New Roman" w:hAnsi="Times New Roman"/>
          <w:color w:val="000000"/>
          <w:sz w:val="20"/>
          <w:szCs w:val="20"/>
        </w:rPr>
        <w:t>bounce loss cone criterion would be</w:t>
      </w:r>
      <w:r>
        <w:rPr>
          <w:rFonts w:cs="Times New Roman" w:ascii="Times New Roman" w:hAnsi="Times New Roman"/>
          <w:strike/>
          <w:color w:val="000000"/>
          <w:sz w:val="20"/>
          <w:szCs w:val="20"/>
        </w:rPr>
        <w:t xml:space="preserve"> is</w:t>
      </w:r>
      <w:r>
        <w:rPr>
          <w:rFonts w:cs="Times New Roman" w:ascii="Times New Roman" w:hAnsi="Times New Roman"/>
          <w:color w:val="000000"/>
          <w:sz w:val="20"/>
          <w:szCs w:val="20"/>
        </w:rPr>
        <w:t xml:space="preserve"> if the conjugate mirror point altitude is below sea level. In</w:t>
      </w:r>
      <w:r>
        <w:rPr>
          <w:rFonts w:cs="Times New Roman" w:ascii="Times New Roman" w:hAnsi="Times New Roman"/>
          <w:color w:val="FF0000"/>
          <w:sz w:val="20"/>
          <w:szCs w:val="20"/>
        </w:rPr>
        <w:t xml:space="preserve"> </w:t>
      </w:r>
      <w:r>
        <w:rPr>
          <w:rFonts w:cs="Times New Roman" w:ascii="Times New Roman" w:hAnsi="Times New Roman"/>
          <w:color w:val="000000"/>
          <w:sz w:val="20"/>
          <w:szCs w:val="20"/>
        </w:rPr>
        <w:t>this case</w:t>
      </w:r>
      <w:r>
        <w:rPr>
          <w:rFonts w:cs="Times New Roman" w:ascii="Times New Roman" w:hAnsi="Times New Roman"/>
          <w:color w:val="000000"/>
          <w:sz w:val="20"/>
          <w:szCs w:val="20"/>
          <w:highlight w:val="yellow"/>
        </w:rPr>
        <w:t>,</w:t>
      </w:r>
      <w:r>
        <w:rPr>
          <w:rFonts w:cs="Times New Roman" w:ascii="Times New Roman" w:hAnsi="Times New Roman"/>
          <w:color w:val="000000"/>
          <w:sz w:val="20"/>
          <w:szCs w:val="20"/>
        </w:rPr>
        <w:t xml:space="preserve"> the electron is definitely lost. </w:t>
      </w:r>
    </w:p>
    <w:p>
      <w:pPr>
        <w:pStyle w:val="Normal"/>
        <w:rPr>
          <w:rFonts w:ascii="Times New Roman" w:hAnsi="Times New Roman" w:cs="Times New Roman"/>
          <w:color w:val="000000"/>
          <w:sz w:val="20"/>
          <w:szCs w:val="20"/>
        </w:rPr>
      </w:pPr>
      <w:r>
        <w:rPr>
          <w:rFonts w:cs="Times New Roman" w:ascii="Times New Roman" w:hAnsi="Times New Roman"/>
          <w:color w:val="000000"/>
          <w:sz w:val="20"/>
          <w:szCs w:val="20"/>
          <w:highlight w:val="yellow"/>
        </w:rPr>
        <w:t>Since AC6 can measure locally-mirroring electrons in the North Atlantic, the spacecraft altitude estimates the upper bound mirror point of this population.</w:t>
      </w:r>
    </w:p>
    <w:p>
      <w:pPr>
        <w:pStyle w:val="Normal"/>
        <w:rPr>
          <w:rFonts w:ascii="Times New Roman" w:hAnsi="Times New Roman" w:cs="Times New Roman"/>
          <w:strike/>
          <w:color w:val="000000"/>
          <w:sz w:val="20"/>
          <w:szCs w:val="20"/>
        </w:rPr>
      </w:pPr>
      <w:r>
        <w:rPr>
          <w:rFonts w:cs="Times New Roman" w:ascii="Times New Roman" w:hAnsi="Times New Roman"/>
          <w:strike/>
          <w:color w:val="000000"/>
          <w:sz w:val="20"/>
          <w:szCs w:val="20"/>
        </w:rPr>
        <w:t>Since we are considering locally-mirroring electron</w:t>
      </w:r>
    </w:p>
    <w:p>
      <w:pPr>
        <w:pStyle w:val="Normal"/>
        <w:rPr>
          <w:rFonts w:ascii="Times New Roman" w:hAnsi="Times New Roman" w:cs="Times New Roman"/>
          <w:strike/>
          <w:color w:val="000000"/>
          <w:sz w:val="20"/>
          <w:szCs w:val="20"/>
        </w:rPr>
      </w:pPr>
      <w:r>
        <w:rPr>
          <w:rFonts w:cs="Times New Roman" w:ascii="Times New Roman" w:hAnsi="Times New Roman"/>
          <w:strike/>
          <w:color w:val="000000"/>
          <w:sz w:val="20"/>
          <w:szCs w:val="20"/>
        </w:rPr>
        <w:t>at AC6's altitude in the North Atlantic, this estimate is the upper bound mirror</w:t>
      </w:r>
      <w:r>
        <w:rPr>
          <w:rFonts w:cs="Times New Roman" w:ascii="Times New Roman" w:hAnsi="Times New Roman"/>
          <w:strike/>
          <w:color w:val="FF0000"/>
          <w:sz w:val="20"/>
          <w:szCs w:val="20"/>
        </w:rPr>
        <w:t xml:space="preserve"> </w:t>
      </w:r>
      <w:r>
        <w:rPr>
          <w:rFonts w:cs="Times New Roman" w:ascii="Times New Roman" w:hAnsi="Times New Roman"/>
          <w:strike/>
          <w:color w:val="000000"/>
          <w:sz w:val="20"/>
          <w:szCs w:val="20"/>
        </w:rPr>
        <w:t xml:space="preserve">point altitude. </w:t>
      </w:r>
    </w:p>
    <w:p>
      <w:pPr>
        <w:pStyle w:val="Normal"/>
        <w:rPr>
          <w:rFonts w:ascii="Times New Roman" w:hAnsi="Times New Roman" w:cs="Times New Roman"/>
          <w:color w:val="000000"/>
          <w:sz w:val="20"/>
          <w:szCs w:val="20"/>
        </w:rPr>
      </w:pPr>
      <w:r>
        <w:rPr>
          <w:rFonts w:cs="Times New Roman" w:ascii="Times New Roman" w:hAnsi="Times New Roman"/>
          <w:color w:val="000000"/>
          <w:sz w:val="20"/>
          <w:szCs w:val="20"/>
        </w:rPr>
        <w:t xml:space="preserve">The BLC region estimated </w:t>
      </w:r>
      <w:r>
        <w:rPr>
          <w:rFonts w:cs="Times New Roman" w:ascii="Times New Roman" w:hAnsi="Times New Roman"/>
          <w:color w:val="000000"/>
          <w:sz w:val="20"/>
          <w:szCs w:val="20"/>
          <w:highlight w:val="yellow"/>
        </w:rPr>
        <w:t>by this method</w:t>
      </w:r>
      <w:r>
        <w:rPr>
          <w:rFonts w:cs="Times New Roman" w:ascii="Times New Roman" w:hAnsi="Times New Roman"/>
          <w:color w:val="000000"/>
          <w:sz w:val="20"/>
          <w:szCs w:val="20"/>
        </w:rPr>
        <w:t xml:space="preserve"> </w:t>
      </w:r>
      <w:r>
        <w:rPr>
          <w:rFonts w:cs="Times New Roman" w:ascii="Times New Roman" w:hAnsi="Times New Roman"/>
          <w:strike/>
          <w:color w:val="000000"/>
          <w:sz w:val="20"/>
          <w:szCs w:val="20"/>
        </w:rPr>
        <w:t>here</w:t>
      </w:r>
      <w:r>
        <w:rPr>
          <w:rFonts w:cs="Times New Roman" w:ascii="Times New Roman" w:hAnsi="Times New Roman"/>
          <w:color w:val="000000"/>
          <w:sz w:val="20"/>
          <w:szCs w:val="20"/>
        </w:rPr>
        <w:t xml:space="preserve"> closely matches the BLC region shown</w:t>
      </w:r>
      <w:r>
        <w:rPr>
          <w:rFonts w:cs="Times New Roman" w:ascii="Times New Roman" w:hAnsi="Times New Roman"/>
          <w:color w:val="FF0000"/>
          <w:sz w:val="20"/>
          <w:szCs w:val="20"/>
        </w:rPr>
        <w:t xml:space="preserve"> </w:t>
      </w:r>
      <w:r>
        <w:rPr>
          <w:rFonts w:cs="Times New Roman" w:ascii="Times New Roman" w:hAnsi="Times New Roman"/>
          <w:color w:val="000000"/>
          <w:sz w:val="20"/>
          <w:szCs w:val="20"/>
        </w:rPr>
        <w:t>in Comess et al. (2013, Figure 1) and Dietrich et al. (2010, Figure 3). Furthermore, we</w:t>
      </w:r>
      <w:r>
        <w:rPr>
          <w:rFonts w:cs="Times New Roman" w:ascii="Times New Roman" w:hAnsi="Times New Roman"/>
          <w:color w:val="FF0000"/>
          <w:sz w:val="20"/>
          <w:szCs w:val="20"/>
        </w:rPr>
        <w:t xml:space="preserve"> </w:t>
      </w:r>
      <w:r>
        <w:rPr>
          <w:rFonts w:cs="Times New Roman" w:ascii="Times New Roman" w:hAnsi="Times New Roman"/>
          <w:color w:val="000000"/>
          <w:sz w:val="20"/>
          <w:szCs w:val="20"/>
        </w:rPr>
        <w:t>repeated the same analysis using the Tsyganenko 1989 model (Tsyganenko, 1989)</w:t>
      </w:r>
      <w:r>
        <w:rPr>
          <w:rFonts w:cs="Times New Roman" w:ascii="Times New Roman" w:hAnsi="Times New Roman"/>
          <w:color w:val="000000"/>
          <w:sz w:val="20"/>
          <w:szCs w:val="20"/>
          <w:highlight w:val="yellow"/>
        </w:rPr>
        <w:t>,</w:t>
      </w:r>
      <w:r>
        <w:rPr>
          <w:rFonts w:cs="Times New Roman" w:ascii="Times New Roman" w:hAnsi="Times New Roman"/>
          <w:color w:val="000000"/>
          <w:sz w:val="20"/>
          <w:szCs w:val="20"/>
        </w:rPr>
        <w:t xml:space="preserve"> </w:t>
      </w:r>
      <w:r>
        <w:rPr>
          <w:rFonts w:cs="Times New Roman" w:ascii="Times New Roman" w:hAnsi="Times New Roman"/>
          <w:color w:val="FF0000"/>
          <w:sz w:val="20"/>
          <w:szCs w:val="20"/>
        </w:rPr>
        <w:t xml:space="preserve">which </w:t>
      </w:r>
      <w:r>
        <w:rPr>
          <w:rFonts w:cs="Times New Roman" w:ascii="Times New Roman" w:hAnsi="Times New Roman"/>
          <w:color w:val="000000"/>
          <w:sz w:val="20"/>
          <w:szCs w:val="20"/>
        </w:rPr>
        <w:t>yielded similar boundaries.</w:t>
      </w:r>
    </w:p>
    <w:p>
      <w:pPr>
        <w:pStyle w:val="Normal"/>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rPr>
          <w:rFonts w:ascii="Times New Roman" w:hAnsi="Times New Roman" w:cs="Times New Roman"/>
          <w:color w:val="000000"/>
          <w:sz w:val="20"/>
          <w:szCs w:val="20"/>
        </w:rPr>
      </w:pPr>
      <w:r>
        <w:rPr>
          <w:rFonts w:cs="Times New Roman" w:ascii="Times New Roman" w:hAnsi="Times New Roman"/>
          <w:color w:val="000000"/>
          <w:sz w:val="20"/>
          <w:szCs w:val="20"/>
        </w:rPr>
        <w:t>5.3</w:t>
      </w:r>
    </w:p>
    <w:p>
      <w:pPr>
        <w:pStyle w:val="Normal"/>
        <w:rPr>
          <w:rFonts w:ascii="Times New Roman" w:hAnsi="Times New Roman" w:cs="Times New Roman"/>
          <w:color w:val="000000"/>
          <w:sz w:val="20"/>
          <w:szCs w:val="20"/>
        </w:rPr>
      </w:pPr>
      <w:r>
        <w:rPr>
          <w:rFonts w:cs="Times New Roman" w:ascii="Times New Roman" w:hAnsi="Times New Roman"/>
          <w:color w:val="000000"/>
          <w:sz w:val="20"/>
          <w:szCs w:val="20"/>
        </w:rPr>
        <w:t xml:space="preserve">Figure 5a shows a map of </w:t>
      </w:r>
      <w:r>
        <w:rPr>
          <w:rFonts w:cs="Times New Roman" w:ascii="Times New Roman" w:hAnsi="Times New Roman"/>
          <w:color w:val="000000"/>
          <w:sz w:val="20"/>
          <w:szCs w:val="20"/>
          <w:highlight w:val="yellow"/>
        </w:rPr>
        <w:t>the northern portion of</w:t>
      </w:r>
      <w:r>
        <w:rPr>
          <w:rFonts w:cs="Times New Roman" w:ascii="Times New Roman" w:hAnsi="Times New Roman"/>
          <w:color w:val="000000"/>
          <w:sz w:val="20"/>
          <w:szCs w:val="20"/>
        </w:rPr>
        <w:t xml:space="preserve"> the BLC region in the North Atlantic. The solid blue line is the northern </w:t>
      </w:r>
      <w:r>
        <w:rPr>
          <w:rFonts w:cs="Times New Roman" w:ascii="Times New Roman" w:hAnsi="Times New Roman"/>
          <w:color w:val="000000"/>
          <w:sz w:val="20"/>
          <w:szCs w:val="20"/>
          <w:highlight w:val="yellow"/>
        </w:rPr>
        <w:t>boundary where an electron that mirrors at 700 km locally will mirror at &lt;100 km in the SAA.</w:t>
      </w:r>
    </w:p>
    <w:p>
      <w:pPr>
        <w:pStyle w:val="Normal"/>
        <w:rPr>
          <w:rFonts w:ascii="Times New Roman" w:hAnsi="Times New Roman" w:cs="Times New Roman"/>
          <w:color w:val="000000"/>
          <w:sz w:val="20"/>
          <w:szCs w:val="20"/>
        </w:rPr>
      </w:pPr>
      <w:r>
        <w:rPr>
          <w:rFonts w:cs="Times New Roman" w:ascii="Times New Roman" w:hAnsi="Times New Roman"/>
          <w:strike/>
          <w:color w:val="000000"/>
          <w:sz w:val="20"/>
          <w:szCs w:val="20"/>
        </w:rPr>
        <w:t>locally-mirror</w:t>
      </w:r>
      <w:r>
        <w:rPr>
          <w:rFonts w:cs="Times New Roman" w:ascii="Times New Roman" w:hAnsi="Times New Roman"/>
          <w:strike/>
          <w:color w:val="000000"/>
          <w:sz w:val="20"/>
          <w:szCs w:val="20"/>
          <w:highlight w:val="yellow"/>
        </w:rPr>
        <w:t>r</w:t>
      </w:r>
      <w:r>
        <w:rPr>
          <w:rFonts w:cs="Times New Roman" w:ascii="Times New Roman" w:hAnsi="Times New Roman"/>
          <w:strike/>
          <w:color w:val="000000"/>
          <w:sz w:val="20"/>
          <w:szCs w:val="20"/>
        </w:rPr>
        <w:t>ing electron observed at 700 kilometers will mirror at 100 kilometers in the SAA.</w:t>
      </w:r>
      <w:r>
        <w:rPr>
          <w:rFonts w:cs="Times New Roman" w:ascii="Times New Roman" w:hAnsi="Times New Roman"/>
          <w:color w:val="000000"/>
          <w:sz w:val="20"/>
          <w:szCs w:val="20"/>
        </w:rPr>
        <w:t xml:space="preserve"> Immediately south of the solid blue line</w:t>
      </w:r>
      <w:r>
        <w:rPr>
          <w:rFonts w:cs="Times New Roman" w:ascii="Times New Roman" w:hAnsi="Times New Roman"/>
          <w:color w:val="000000"/>
          <w:sz w:val="20"/>
          <w:szCs w:val="20"/>
          <w:highlight w:val="yellow"/>
        </w:rPr>
        <w:t>,</w:t>
      </w:r>
      <w:r>
        <w:rPr>
          <w:rFonts w:cs="Times New Roman" w:ascii="Times New Roman" w:hAnsi="Times New Roman"/>
          <w:color w:val="000000"/>
          <w:sz w:val="20"/>
          <w:szCs w:val="20"/>
        </w:rPr>
        <w:t xml:space="preserve"> the SAA mirror altitude rapidly decreases towards, and below, sea level. The dashed blue line is the boundary where the SAA mirror point altitude is at sea level. For reference, AC6 takes about 30 seconds to move between the solid and dashed blue curves. </w:t>
      </w:r>
      <w:r>
        <w:rPr>
          <w:rFonts w:cs="Times New Roman" w:ascii="Times New Roman" w:hAnsi="Times New Roman"/>
          <w:color w:val="000000"/>
          <w:sz w:val="20"/>
          <w:szCs w:val="20"/>
          <w:highlight w:val="yellow"/>
        </w:rPr>
        <w:t>What is below the dashed blue line?</w:t>
      </w:r>
      <w:r>
        <w:rPr>
          <w:rFonts w:cs="Times New Roman" w:ascii="Times New Roman" w:hAnsi="Times New Roman"/>
          <w:color w:val="000000"/>
          <w:sz w:val="20"/>
          <w:szCs w:val="20"/>
        </w:rPr>
        <w:t xml:space="preserve"> The two dotted black curves in Fig. 5a bound the outer radiation belt, defined </w:t>
      </w:r>
      <w:r>
        <w:rPr>
          <w:rFonts w:cs="Times New Roman" w:ascii="Times New Roman" w:hAnsi="Times New Roman"/>
          <w:color w:val="000000"/>
          <w:sz w:val="20"/>
          <w:szCs w:val="20"/>
          <w:highlight w:val="yellow"/>
        </w:rPr>
        <w:t>as L=4-8.</w:t>
      </w:r>
    </w:p>
    <w:p>
      <w:pPr>
        <w:pStyle w:val="Normal"/>
        <w:rPr>
          <w:rFonts w:ascii="Times New Roman" w:hAnsi="Times New Roman" w:cs="Times New Roman"/>
          <w:color w:val="000000"/>
          <w:sz w:val="20"/>
          <w:szCs w:val="20"/>
        </w:rPr>
      </w:pPr>
      <w:r>
        <w:rPr>
          <w:rFonts w:cs="Times New Roman" w:ascii="Times New Roman" w:hAnsi="Times New Roman"/>
          <w:strike/>
          <w:color w:val="000000"/>
          <w:sz w:val="20"/>
          <w:szCs w:val="20"/>
        </w:rPr>
        <w:t>between L shells of 4 and 8.</w:t>
      </w:r>
      <w:r>
        <w:rPr>
          <w:rFonts w:cs="Times New Roman" w:ascii="Times New Roman" w:hAnsi="Times New Roman"/>
          <w:color w:val="000000"/>
          <w:sz w:val="20"/>
          <w:szCs w:val="20"/>
        </w:rPr>
        <w:t xml:space="preserve"> </w:t>
      </w:r>
    </w:p>
    <w:p>
      <w:pPr>
        <w:pStyle w:val="Normal"/>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rPr>
          <w:rFonts w:ascii="Times New Roman" w:hAnsi="Times New Roman" w:cs="Times New Roman"/>
          <w:color w:val="000000"/>
          <w:sz w:val="20"/>
          <w:szCs w:val="20"/>
        </w:rPr>
      </w:pPr>
      <w:r>
        <w:rPr>
          <w:rFonts w:cs="Times New Roman" w:ascii="Times New Roman" w:hAnsi="Times New Roman"/>
          <w:color w:val="000000"/>
          <w:sz w:val="20"/>
          <w:szCs w:val="20"/>
          <w:highlight w:val="yellow"/>
        </w:rPr>
        <w:t>P:</w:t>
      </w:r>
      <w:r>
        <w:rPr>
          <w:rFonts w:cs="Times New Roman" w:ascii="Times New Roman" w:hAnsi="Times New Roman"/>
          <w:color w:val="000000"/>
          <w:sz w:val="20"/>
          <w:szCs w:val="20"/>
        </w:rPr>
        <w:t xml:space="preserve"> We found 36 curtains that were observed inside the BLC region. Figure 5b-e shows </w:t>
      </w:r>
      <w:r>
        <w:rPr>
          <w:rFonts w:cs="Times New Roman" w:ascii="Times New Roman" w:hAnsi="Times New Roman"/>
          <w:color w:val="000000"/>
          <w:sz w:val="20"/>
          <w:szCs w:val="20"/>
          <w:highlight w:val="yellow"/>
        </w:rPr>
        <w:t>4 examples with time-shifted</w:t>
      </w:r>
    </w:p>
    <w:p>
      <w:pPr>
        <w:pStyle w:val="Normal"/>
        <w:rPr>
          <w:rFonts w:ascii="Times New Roman" w:hAnsi="Times New Roman" w:cs="Times New Roman"/>
          <w:color w:val="000000"/>
          <w:sz w:val="20"/>
          <w:szCs w:val="20"/>
        </w:rPr>
      </w:pPr>
      <w:r>
        <w:rPr>
          <w:rFonts w:cs="Times New Roman" w:ascii="Times New Roman" w:hAnsi="Times New Roman"/>
          <w:strike/>
          <w:color w:val="000000"/>
          <w:sz w:val="20"/>
          <w:szCs w:val="20"/>
        </w:rPr>
        <w:t>the shifted time</w:t>
      </w:r>
      <w:r>
        <w:rPr>
          <w:rFonts w:cs="Times New Roman" w:ascii="Times New Roman" w:hAnsi="Times New Roman"/>
          <w:color w:val="000000"/>
          <w:sz w:val="20"/>
          <w:szCs w:val="20"/>
        </w:rPr>
        <w:t xml:space="preserve"> series plots</w:t>
      </w:r>
      <w:r>
        <w:rPr>
          <w:rFonts w:cs="Times New Roman" w:ascii="Times New Roman" w:hAnsi="Times New Roman"/>
          <w:color w:val="000000"/>
          <w:sz w:val="20"/>
          <w:szCs w:val="20"/>
          <w:highlight w:val="yellow"/>
        </w:rPr>
        <w:t>,</w:t>
      </w:r>
      <w:r>
        <w:rPr>
          <w:rFonts w:cs="Times New Roman" w:ascii="Times New Roman" w:hAnsi="Times New Roman"/>
          <w:color w:val="000000"/>
          <w:sz w:val="20"/>
          <w:szCs w:val="20"/>
        </w:rPr>
        <w:t xml:space="preserve"> </w:t>
      </w:r>
      <w:r>
        <w:rPr>
          <w:rFonts w:cs="Times New Roman" w:ascii="Times New Roman" w:hAnsi="Times New Roman"/>
          <w:strike/>
          <w:color w:val="000000"/>
          <w:sz w:val="20"/>
          <w:szCs w:val="20"/>
        </w:rPr>
        <w:t>for 4 examples</w:t>
      </w:r>
      <w:r>
        <w:rPr>
          <w:rFonts w:cs="Times New Roman" w:ascii="Times New Roman" w:hAnsi="Times New Roman"/>
          <w:color w:val="000000"/>
          <w:sz w:val="20"/>
          <w:szCs w:val="20"/>
        </w:rPr>
        <w:t xml:space="preserve"> </w:t>
      </w:r>
      <w:r>
        <w:rPr>
          <w:rFonts w:cs="Times New Roman" w:ascii="Times New Roman" w:hAnsi="Times New Roman"/>
          <w:color w:val="000000"/>
          <w:sz w:val="20"/>
          <w:szCs w:val="20"/>
          <w:highlight w:val="yellow"/>
        </w:rPr>
        <w:t>along</w:t>
      </w:r>
      <w:r>
        <w:rPr>
          <w:rFonts w:cs="Times New Roman" w:ascii="Times New Roman" w:hAnsi="Times New Roman"/>
          <w:color w:val="000000"/>
          <w:sz w:val="20"/>
          <w:szCs w:val="20"/>
        </w:rPr>
        <w:t xml:space="preserve"> with the AC6 in-track lag, L and MLT </w:t>
      </w:r>
      <w:r>
        <w:rPr>
          <w:rFonts w:cs="Times New Roman" w:ascii="Times New Roman" w:hAnsi="Times New Roman"/>
          <w:strike/>
          <w:color w:val="000000"/>
          <w:sz w:val="20"/>
          <w:szCs w:val="20"/>
        </w:rPr>
        <w:t>during the observations annotated</w:t>
      </w:r>
      <w:r>
        <w:rPr>
          <w:rFonts w:cs="Times New Roman" w:ascii="Times New Roman" w:hAnsi="Times New Roman"/>
          <w:color w:val="000000"/>
          <w:sz w:val="20"/>
          <w:szCs w:val="20"/>
        </w:rPr>
        <w:t xml:space="preserve">. The AC6 locations where these curtains were observed are shown in Fig. 5a with red stars and the corresponding panel labels. </w:t>
      </w:r>
      <w:r>
        <w:rPr>
          <w:rFonts w:cs="Times New Roman" w:ascii="Times New Roman" w:hAnsi="Times New Roman"/>
          <w:strike/>
          <w:color w:val="FF0000"/>
          <w:sz w:val="20"/>
          <w:szCs w:val="20"/>
        </w:rPr>
        <w:t>Move the rest</w:t>
      </w:r>
      <w:r>
        <w:rPr>
          <w:rFonts w:cs="Times New Roman" w:ascii="Times New Roman" w:hAnsi="Times New Roman"/>
          <w:strike/>
          <w:color w:val="000000"/>
          <w:sz w:val="20"/>
          <w:szCs w:val="20"/>
        </w:rPr>
        <w:t xml:space="preserve"> </w:t>
      </w:r>
      <w:r>
        <w:rPr>
          <w:rFonts w:cs="Times New Roman" w:ascii="Times New Roman" w:hAnsi="Times New Roman"/>
          <w:strike/>
          <w:color w:val="FF0000"/>
          <w:sz w:val="20"/>
          <w:szCs w:val="20"/>
        </w:rPr>
        <w:t>of the P to the discussion?</w:t>
      </w:r>
      <w:r>
        <w:rPr>
          <w:rFonts w:cs="Times New Roman" w:ascii="Times New Roman" w:hAnsi="Times New Roman"/>
          <w:color w:val="FF0000"/>
          <w:sz w:val="20"/>
          <w:szCs w:val="20"/>
        </w:rPr>
        <w:t xml:space="preserve"> </w:t>
      </w:r>
      <w:r>
        <w:rPr>
          <w:rFonts w:cs="Times New Roman" w:ascii="Times New Roman" w:hAnsi="Times New Roman"/>
          <w:color w:val="000000"/>
          <w:sz w:val="20"/>
          <w:szCs w:val="20"/>
        </w:rPr>
        <w:t>The curtains shown in Fig. 5c and e were observed near the sea level SAA mirror altitude curve thus they were not drifting and were precipitating as much as 6 seconds as shown in Fig. 5e. The curtain precipitation persisted for multiple _ 1:5 second bounce periods of 30 keV electrons in this region.</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Application>LibreOffice/6.4.3.2$Linux_X86_64 LibreOffice_project/40$Build-2</Application>
  <Pages>2</Pages>
  <Words>1151</Words>
  <Characters>5854</Characters>
  <CharactersWithSpaces>6988</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2020-04-27T18:38:00Z</dcterms:created>
  <dc:creator>Greeley, Ashley (GSFC-672.0)[UNIVERSITIES SPACE RESEARCH ASSOCIATION]</dc:creator>
  <dc:description/>
  <dc:language>en-US</dc:language>
  <cp:lastModifiedBy>Greeley, Ashley (GSFC-672.0)[UNIVERSITIES SPACE RESEARCH ASSOCIATION]</cp:lastModifiedBy>
  <dcterms:modified xsi:type="dcterms:W3CDTF">2020-04-27T20:28:00Z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