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18A303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>
          <w:color w:val="18A303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Thank you for requesting that we incorporate our response from the first round into the manuscript. We included our reasoning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18A303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pointing this out, we made another attempt to clarify this section. Now we point out that the CDF distributions are similar since they both rapidly decrease towards a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gradually-decreasing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shoulder starting at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20 km in LEO which roughly scales to around 200 km at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>
          <w:color w:val="18A303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point out the shoulder in both CDF curves so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Application>LibreOffice/6.3.4.2$Linux_X86_64 LibreOffice_project/30$Build-2</Application>
  <Pages>2</Pages>
  <Words>483</Words>
  <Characters>2350</Characters>
  <CharactersWithSpaces>2802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2020-02-13T13:15:56Z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