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5E8F335B"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FA3FDC">
        <w:rPr>
          <w:rFonts w:ascii="Arial" w:hAnsi="Arial" w:cs="Arial"/>
          <w:color w:val="00B050"/>
        </w:rPr>
        <w:t xml:space="preserve">Given that we did not observe such </w:t>
      </w:r>
      <w:proofErr w:type="gramStart"/>
      <w:r w:rsidR="00FA3FDC">
        <w:rPr>
          <w:rFonts w:ascii="Arial" w:hAnsi="Arial" w:cs="Arial"/>
          <w:color w:val="00B050"/>
        </w:rPr>
        <w:t>a</w:t>
      </w:r>
      <w:proofErr w:type="gramEnd"/>
      <w:r w:rsidR="00FA3FDC">
        <w:rPr>
          <w:rFonts w:ascii="Arial" w:hAnsi="Arial" w:cs="Arial"/>
          <w:color w:val="00B050"/>
        </w:rPr>
        <w:t xml:space="preserve"> </w:t>
      </w:r>
      <w:r w:rsidR="00FA3FDC">
        <w:rPr>
          <w:rFonts w:ascii="Arial" w:hAnsi="Arial" w:cs="Arial"/>
          <w:color w:val="00B050"/>
        </w:rPr>
        <w:lastRenderedPageBreak/>
        <w:t>asymmetry, w</w:t>
      </w:r>
      <w:r w:rsidR="002A778A" w:rsidRPr="00A65C70">
        <w:rPr>
          <w:rFonts w:ascii="Arial" w:hAnsi="Arial" w:cs="Arial"/>
          <w:color w:val="00B050"/>
        </w:rPr>
        <w:t xml:space="preserve">e agree </w:t>
      </w:r>
      <w:r w:rsidRPr="00A65C70">
        <w:rPr>
          <w:rFonts w:ascii="Arial" w:hAnsi="Arial" w:cs="Arial"/>
          <w:color w:val="00B050"/>
        </w:rPr>
        <w:t xml:space="preserve">with your suggestion. </w:t>
      </w:r>
      <w:r w:rsidR="000962C2">
        <w:rPr>
          <w:rFonts w:ascii="Arial" w:hAnsi="Arial" w:cs="Arial"/>
          <w:color w:val="00B050"/>
        </w:rPr>
        <w:t>W</w:t>
      </w:r>
      <w:r w:rsidR="002A778A" w:rsidRPr="00A65C70">
        <w:rPr>
          <w:rFonts w:ascii="Arial" w:hAnsi="Arial" w:cs="Arial"/>
          <w:color w:val="00B050"/>
        </w:rPr>
        <w:t>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0962C2">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1D803300" w14:textId="07C06D2D" w:rsidR="00411104" w:rsidRPr="00627CFF" w:rsidRDefault="00454A1E">
      <w:pPr>
        <w:rPr>
          <w:rFonts w:ascii="Arial" w:hAnsi="Arial" w:cs="Arial"/>
          <w:color w:val="00B050"/>
        </w:rPr>
      </w:pPr>
      <w:r w:rsidRPr="00627CFF">
        <w:rPr>
          <w:rFonts w:ascii="Arial" w:hAnsi="Arial" w:cs="Arial"/>
          <w:color w:val="00B050"/>
        </w:rPr>
        <w:t xml:space="preserve">We </w:t>
      </w:r>
      <w:r w:rsidR="003D4ECA" w:rsidRPr="00627CFF">
        <w:rPr>
          <w:rFonts w:ascii="Arial" w:hAnsi="Arial" w:cs="Arial"/>
          <w:color w:val="00B050"/>
        </w:rPr>
        <w:t>plott</w:t>
      </w:r>
      <w:r w:rsidR="008E5B09" w:rsidRPr="00627CFF">
        <w:rPr>
          <w:rFonts w:ascii="Arial" w:hAnsi="Arial" w:cs="Arial"/>
          <w:color w:val="00B050"/>
        </w:rPr>
        <w:t>ed</w:t>
      </w:r>
      <w:r w:rsidR="003D4ECA" w:rsidRPr="00627CFF">
        <w:rPr>
          <w:rFonts w:ascii="Arial" w:hAnsi="Arial" w:cs="Arial"/>
          <w:color w:val="00B050"/>
        </w:rPr>
        <w:t xml:space="preserve"> </w:t>
      </w:r>
      <w:r w:rsidRPr="00627CFF">
        <w:rPr>
          <w:rFonts w:ascii="Arial" w:hAnsi="Arial" w:cs="Arial"/>
          <w:color w:val="00B050"/>
        </w:rPr>
        <w:t xml:space="preserve">the distribution in other </w:t>
      </w:r>
      <w:r w:rsidR="003D4ECA" w:rsidRPr="00627CFF">
        <w:rPr>
          <w:rFonts w:ascii="Arial" w:hAnsi="Arial" w:cs="Arial"/>
          <w:color w:val="00B050"/>
        </w:rPr>
        <w:t>ways</w:t>
      </w:r>
      <w:r w:rsidR="008E5B09" w:rsidRPr="00627CFF">
        <w:rPr>
          <w:rFonts w:ascii="Arial" w:hAnsi="Arial" w:cs="Arial"/>
          <w:color w:val="00B050"/>
        </w:rPr>
        <w:t xml:space="preserve"> to highlight this subtle trend. We made the following </w:t>
      </w:r>
      <w:r w:rsidR="00411104" w:rsidRPr="00627CFF">
        <w:rPr>
          <w:rFonts w:ascii="Arial" w:hAnsi="Arial" w:cs="Arial"/>
          <w:color w:val="00B050"/>
        </w:rPr>
        <w:t xml:space="preserve">two </w:t>
      </w:r>
      <w:r w:rsidR="008E5B09" w:rsidRPr="00627CFF">
        <w:rPr>
          <w:rFonts w:ascii="Arial" w:hAnsi="Arial" w:cs="Arial"/>
          <w:color w:val="00B050"/>
        </w:rPr>
        <w:t>version</w:t>
      </w:r>
      <w:r w:rsidR="00411104" w:rsidRPr="00627CFF">
        <w:rPr>
          <w:rFonts w:ascii="Arial" w:hAnsi="Arial" w:cs="Arial"/>
          <w:color w:val="00B050"/>
        </w:rPr>
        <w:t>s</w:t>
      </w:r>
      <w:r w:rsidR="008E5B09" w:rsidRPr="00627CFF">
        <w:rPr>
          <w:rFonts w:ascii="Arial" w:hAnsi="Arial" w:cs="Arial"/>
          <w:color w:val="00B050"/>
        </w:rPr>
        <w:t xml:space="preserve"> of Fig. 4</w:t>
      </w:r>
      <w:r w:rsidR="00411104" w:rsidRPr="00627CFF">
        <w:rPr>
          <w:rFonts w:ascii="Arial" w:hAnsi="Arial" w:cs="Arial"/>
          <w:color w:val="00B050"/>
        </w:rPr>
        <w:t xml:space="preserve">. </w:t>
      </w:r>
      <w:r w:rsidR="0093252D">
        <w:rPr>
          <w:rFonts w:ascii="Arial" w:hAnsi="Arial" w:cs="Arial"/>
          <w:color w:val="00B050"/>
        </w:rPr>
        <w:t>T</w:t>
      </w:r>
      <w:r w:rsidR="00411104" w:rsidRPr="00627CFF">
        <w:rPr>
          <w:rFonts w:ascii="Arial" w:hAnsi="Arial" w:cs="Arial"/>
          <w:color w:val="00B050"/>
        </w:rPr>
        <w:t xml:space="preserve">he </w:t>
      </w:r>
      <w:r w:rsidR="0093252D">
        <w:rPr>
          <w:rFonts w:ascii="Arial" w:hAnsi="Arial" w:cs="Arial"/>
          <w:color w:val="00B050"/>
        </w:rPr>
        <w:t xml:space="preserve">left </w:t>
      </w:r>
      <w:r w:rsidR="00411104" w:rsidRPr="00627CFF">
        <w:rPr>
          <w:rFonts w:ascii="Arial" w:hAnsi="Arial" w:cs="Arial"/>
          <w:color w:val="00B050"/>
        </w:rPr>
        <w:t>version show</w:t>
      </w:r>
      <w:r w:rsidR="0093252D">
        <w:rPr>
          <w:rFonts w:ascii="Arial" w:hAnsi="Arial" w:cs="Arial"/>
          <w:color w:val="00B050"/>
        </w:rPr>
        <w:t>s</w:t>
      </w:r>
      <w:r w:rsidR="00411104" w:rsidRPr="00627CFF">
        <w:rPr>
          <w:rFonts w:ascii="Arial" w:hAnsi="Arial" w:cs="Arial"/>
          <w:color w:val="00B050"/>
        </w:rPr>
        <w:t xml:space="preserve"> the median microburst duration as a function of L-shell for all microbursts, and </w:t>
      </w:r>
      <w:r w:rsidR="0093252D">
        <w:rPr>
          <w:rFonts w:ascii="Arial" w:hAnsi="Arial" w:cs="Arial"/>
          <w:color w:val="00B050"/>
        </w:rPr>
        <w:t xml:space="preserve">the right </w:t>
      </w:r>
      <w:r w:rsidR="00411104" w:rsidRPr="00627CFF">
        <w:rPr>
          <w:rFonts w:ascii="Arial" w:hAnsi="Arial" w:cs="Arial"/>
          <w:color w:val="00B050"/>
        </w:rPr>
        <w:t xml:space="preserve">version </w:t>
      </w:r>
      <w:r w:rsidR="0093252D">
        <w:rPr>
          <w:rFonts w:ascii="Arial" w:hAnsi="Arial" w:cs="Arial"/>
          <w:color w:val="00B050"/>
        </w:rPr>
        <w:t xml:space="preserve">shows </w:t>
      </w:r>
      <w:r w:rsidR="00411104" w:rsidRPr="00627CFF">
        <w:rPr>
          <w:rFonts w:ascii="Arial" w:hAnsi="Arial" w:cs="Arial"/>
          <w:color w:val="00B050"/>
        </w:rPr>
        <w:t xml:space="preserve">the microbursts </w:t>
      </w:r>
      <w:r w:rsidR="0093252D">
        <w:rPr>
          <w:rFonts w:ascii="Arial" w:hAnsi="Arial" w:cs="Arial"/>
          <w:color w:val="00B050"/>
        </w:rPr>
        <w:t xml:space="preserve">categorized by MLT </w:t>
      </w:r>
      <w:r w:rsidR="00411104" w:rsidRPr="00627CFF">
        <w:rPr>
          <w:rFonts w:ascii="Arial" w:hAnsi="Arial" w:cs="Arial"/>
          <w:color w:val="00B050"/>
        </w:rPr>
        <w:t>into two regions. With our attempt</w:t>
      </w:r>
      <w:r w:rsidR="0093252D">
        <w:rPr>
          <w:rFonts w:ascii="Arial" w:hAnsi="Arial" w:cs="Arial"/>
          <w:color w:val="00B050"/>
        </w:rPr>
        <w:t>s</w:t>
      </w:r>
      <w:r w:rsidR="00411104" w:rsidRPr="00627CFF">
        <w:rPr>
          <w:rFonts w:ascii="Arial" w:hAnsi="Arial" w:cs="Arial"/>
          <w:color w:val="00B050"/>
        </w:rPr>
        <w:t>, the plot appears haphazard, so we kept the plot as is and</w:t>
      </w:r>
      <w:r w:rsidR="00E50233">
        <w:rPr>
          <w:rFonts w:ascii="Arial" w:hAnsi="Arial" w:cs="Arial"/>
          <w:color w:val="00B050"/>
        </w:rPr>
        <w:t xml:space="preserve"> briefly summarized the trend in the text</w:t>
      </w:r>
      <w:r w:rsidR="00411104" w:rsidRPr="00627CFF">
        <w:rPr>
          <w:rFonts w:ascii="Arial" w:hAnsi="Arial" w:cs="Arial"/>
          <w:color w:val="00B050"/>
        </w:rPr>
        <w:t>: “</w:t>
      </w:r>
      <w:r w:rsidR="00411104" w:rsidRPr="00627CFF">
        <w:rPr>
          <w:rFonts w:ascii="Arial" w:hAnsi="Arial" w:cs="Arial"/>
          <w:color w:val="00B050"/>
        </w:rPr>
        <w:t>The microburst duration trend in L-shell is subtle</w:t>
      </w:r>
      <w:r w:rsidR="00B40A28">
        <w:rPr>
          <w:rFonts w:ascii="Arial" w:hAnsi="Arial" w:cs="Arial"/>
          <w:color w:val="00B050"/>
        </w:rPr>
        <w:t>:</w:t>
      </w:r>
      <w:r w:rsidR="00411104" w:rsidRPr="00627CFF">
        <w:rPr>
          <w:rFonts w:ascii="Arial" w:hAnsi="Arial" w:cs="Arial"/>
          <w:color w:val="00B050"/>
        </w:rPr>
        <w:t xml:space="preserve"> </w:t>
      </w:r>
      <w:r w:rsidR="00863C0F" w:rsidRPr="00863C0F">
        <w:rPr>
          <w:rFonts w:ascii="Arial" w:hAnsi="Arial" w:cs="Arial"/>
          <w:color w:val="00B050"/>
        </w:rPr>
        <w:t xml:space="preserve">the median microburst duration increases from 85 to 106 </w:t>
      </w:r>
      <w:proofErr w:type="spellStart"/>
      <w:r w:rsidR="00863C0F" w:rsidRPr="00863C0F">
        <w:rPr>
          <w:rFonts w:ascii="Arial" w:hAnsi="Arial" w:cs="Arial"/>
          <w:color w:val="00B050"/>
        </w:rPr>
        <w:t>ms</w:t>
      </w:r>
      <w:proofErr w:type="spellEnd"/>
      <w:r w:rsidR="00863C0F" w:rsidRPr="00863C0F">
        <w:rPr>
          <w:rFonts w:ascii="Arial" w:hAnsi="Arial" w:cs="Arial"/>
          <w:color w:val="00B050"/>
        </w:rPr>
        <w:t xml:space="preserve"> between L=4 and 5.5 and then decreases to 90 </w:t>
      </w:r>
      <w:proofErr w:type="spellStart"/>
      <w:r w:rsidR="00863C0F" w:rsidRPr="00863C0F">
        <w:rPr>
          <w:rFonts w:ascii="Arial" w:hAnsi="Arial" w:cs="Arial"/>
          <w:color w:val="00B050"/>
        </w:rPr>
        <w:t>ms</w:t>
      </w:r>
      <w:proofErr w:type="spellEnd"/>
      <w:r w:rsidR="00863C0F" w:rsidRPr="00863C0F">
        <w:rPr>
          <w:rFonts w:ascii="Arial" w:hAnsi="Arial" w:cs="Arial"/>
          <w:color w:val="00B050"/>
        </w:rPr>
        <w:t xml:space="preserve"> at L=7</w:t>
      </w:r>
      <w:r w:rsidR="00411104" w:rsidRPr="00627CFF">
        <w:rPr>
          <w:rFonts w:ascii="Arial" w:hAnsi="Arial" w:cs="Arial"/>
          <w:color w:val="00B050"/>
        </w:rPr>
        <w:t xml:space="preserve">. This subtle trend is most evident </w:t>
      </w:r>
      <w:r w:rsidR="00411104" w:rsidRPr="00627CFF">
        <w:rPr>
          <w:rFonts w:ascii="Arial" w:hAnsi="Arial" w:cs="Arial"/>
          <w:color w:val="00B050"/>
        </w:rPr>
        <w:t xml:space="preserve">in </w:t>
      </w:r>
      <w:r w:rsidR="00411104" w:rsidRPr="00627CFF">
        <w:rPr>
          <w:rFonts w:ascii="Arial" w:hAnsi="Arial" w:cs="Arial"/>
          <w:color w:val="00B050"/>
        </w:rPr>
        <w:t xml:space="preserve">Fig. </w:t>
      </w:r>
      <w:r w:rsidR="00411104" w:rsidRPr="00627CFF">
        <w:rPr>
          <w:rFonts w:ascii="Arial" w:hAnsi="Arial" w:cs="Arial"/>
          <w:color w:val="00B050"/>
        </w:rPr>
        <w:t>4</w:t>
      </w:r>
      <w:r w:rsidR="00411104" w:rsidRPr="00627CFF">
        <w:rPr>
          <w:rFonts w:ascii="Arial" w:hAnsi="Arial" w:cs="Arial"/>
          <w:color w:val="00B050"/>
        </w:rPr>
        <w:t>a.</w:t>
      </w:r>
      <w:r w:rsidR="00411104" w:rsidRPr="00627CFF">
        <w:rPr>
          <w:rFonts w:ascii="Arial" w:hAnsi="Arial" w:cs="Arial"/>
          <w:color w:val="00B050"/>
        </w:rPr>
        <w:t>”</w:t>
      </w:r>
    </w:p>
    <w:p w14:paraId="32A4F20E" w14:textId="77777777" w:rsidR="00411104" w:rsidRDefault="00411104">
      <w:pPr>
        <w:rPr>
          <w:rFonts w:ascii="Arial" w:hAnsi="Arial" w:cs="Arial"/>
          <w:color w:val="FF0000"/>
        </w:rPr>
      </w:pPr>
    </w:p>
    <w:p w14:paraId="675F1595" w14:textId="5120819F" w:rsidR="008E5B09" w:rsidRDefault="00411104">
      <w:pPr>
        <w:rPr>
          <w:rFonts w:ascii="Arial" w:hAnsi="Arial" w:cs="Arial"/>
          <w:color w:val="FF0000"/>
        </w:rPr>
      </w:pPr>
      <w:r>
        <w:rPr>
          <w:rFonts w:ascii="Arial" w:hAnsi="Arial" w:cs="Arial"/>
          <w:noProof/>
          <w:color w:val="FF0000"/>
        </w:rPr>
        <w:drawing>
          <wp:inline distT="0" distB="0" distL="0" distR="0" wp14:anchorId="2F3E671B" wp14:editId="203FB3FE">
            <wp:extent cx="3155315" cy="282122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10890" r="50168"/>
                    <a:stretch/>
                  </pic:blipFill>
                  <pic:spPr bwMode="auto">
                    <a:xfrm>
                      <a:off x="0" y="0"/>
                      <a:ext cx="3155429" cy="2821324"/>
                    </a:xfrm>
                    <a:prstGeom prst="rect">
                      <a:avLst/>
                    </a:prstGeom>
                    <a:ln>
                      <a:noFill/>
                    </a:ln>
                    <a:extLst>
                      <a:ext uri="{53640926-AAD7-44D8-BBD7-CCE9431645EC}">
                        <a14:shadowObscured xmlns:a14="http://schemas.microsoft.com/office/drawing/2010/main"/>
                      </a:ext>
                    </a:extLst>
                  </pic:spPr>
                </pic:pic>
              </a:graphicData>
            </a:graphic>
          </wp:inline>
        </w:drawing>
      </w:r>
      <w:r w:rsidR="0093252D">
        <w:rPr>
          <w:rFonts w:ascii="Arial" w:hAnsi="Arial" w:cs="Arial"/>
          <w:noProof/>
        </w:rPr>
        <w:drawing>
          <wp:inline distT="0" distB="0" distL="0" distR="0" wp14:anchorId="67199CA8" wp14:editId="5C9BC873">
            <wp:extent cx="3147695" cy="2806106"/>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6">
                      <a:extLst>
                        <a:ext uri="{28A0092B-C50C-407E-A947-70E740481C1C}">
                          <a14:useLocalDpi xmlns:a14="http://schemas.microsoft.com/office/drawing/2010/main" val="0"/>
                        </a:ext>
                      </a:extLst>
                    </a:blip>
                    <a:srcRect t="11364" r="50287"/>
                    <a:stretch/>
                  </pic:blipFill>
                  <pic:spPr bwMode="auto">
                    <a:xfrm>
                      <a:off x="0" y="0"/>
                      <a:ext cx="3147934" cy="2806319"/>
                    </a:xfrm>
                    <a:prstGeom prst="rect">
                      <a:avLst/>
                    </a:prstGeom>
                    <a:ln>
                      <a:noFill/>
                    </a:ln>
                    <a:extLst>
                      <a:ext uri="{53640926-AAD7-44D8-BBD7-CCE9431645EC}">
                        <a14:shadowObscured xmlns:a14="http://schemas.microsoft.com/office/drawing/2010/main"/>
                      </a:ext>
                    </a:extLst>
                  </pic:spPr>
                </pic:pic>
              </a:graphicData>
            </a:graphic>
          </wp:inline>
        </w:drawing>
      </w:r>
    </w:p>
    <w:p w14:paraId="1F5AA846" w14:textId="77777777" w:rsidR="00FF0A8F" w:rsidRDefault="00F01E08">
      <w:pPr>
        <w:rPr>
          <w:rFonts w:ascii="Arial" w:hAnsi="Arial" w:cs="Arial"/>
          <w:color w:val="222222"/>
        </w:rPr>
      </w:pP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p>
    <w:p w14:paraId="495EFD87" w14:textId="77777777" w:rsidR="00FF0A8F" w:rsidRDefault="00FF0A8F">
      <w:pPr>
        <w:rPr>
          <w:rFonts w:ascii="Arial" w:hAnsi="Arial" w:cs="Arial"/>
          <w:color w:val="222222"/>
        </w:rPr>
      </w:pPr>
    </w:p>
    <w:p w14:paraId="51FB5B6C" w14:textId="73F6426B" w:rsidR="00F01E08" w:rsidRPr="00A65C70" w:rsidRDefault="00FE6BFD">
      <w:pPr>
        <w:rPr>
          <w:rFonts w:ascii="Arial" w:hAnsi="Arial" w:cs="Arial"/>
          <w:color w:val="222222"/>
        </w:rPr>
      </w:pPr>
      <w:r w:rsidRPr="00A65C70">
        <w:rPr>
          <w:rFonts w:ascii="Arial" w:hAnsi="Arial" w:cs="Arial"/>
          <w:color w:val="00B050"/>
        </w:rPr>
        <w:t xml:space="preserve">This appears to be a misunderstanding due to the pdf format. </w:t>
      </w:r>
      <w:proofErr w:type="spellStart"/>
      <w:r w:rsidRPr="00A65C70">
        <w:rPr>
          <w:rFonts w:ascii="Arial" w:hAnsi="Arial" w:cs="Arial"/>
          <w:color w:val="00B050"/>
        </w:rPr>
        <w:t>Bonnel</w:t>
      </w:r>
      <w:proofErr w:type="spellEnd"/>
      <w:r w:rsidRPr="00A65C70">
        <w:rPr>
          <w:rFonts w:ascii="Arial" w:hAnsi="Arial" w:cs="Arial"/>
          <w:color w:val="00B050"/>
        </w:rPr>
        <w:t xml:space="preserve"> is the 4</w:t>
      </w:r>
      <w:r w:rsidRPr="00A65C70">
        <w:rPr>
          <w:rFonts w:ascii="Arial" w:hAnsi="Arial" w:cs="Arial"/>
          <w:color w:val="00B050"/>
          <w:vertAlign w:val="superscript"/>
        </w:rPr>
        <w:t>th</w:t>
      </w:r>
      <w:r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Pr="00A65C70">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L51-53: Consider separating low and </w:t>
      </w:r>
      <w:proofErr w:type="gramStart"/>
      <w:r w:rsidR="00F01E08" w:rsidRPr="00A65C70">
        <w:rPr>
          <w:rFonts w:ascii="Arial" w:hAnsi="Arial" w:cs="Arial"/>
          <w:color w:val="222222"/>
        </w:rPr>
        <w:t>high altitude</w:t>
      </w:r>
      <w:proofErr w:type="gramEnd"/>
      <w:r w:rsidR="00F01E08"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7A074168"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xml:space="preserve">. It is very concise, and we replaced </w:t>
      </w:r>
      <w:r w:rsidR="00AF4E65">
        <w:rPr>
          <w:rFonts w:ascii="Arial" w:hAnsi="Arial" w:cs="Arial"/>
          <w:color w:val="00B050"/>
        </w:rPr>
        <w:t xml:space="preserve">the </w:t>
      </w:r>
      <w:r w:rsidR="000730B0" w:rsidRPr="00A65C70">
        <w:rPr>
          <w:rFonts w:ascii="Arial" w:hAnsi="Arial" w:cs="Arial"/>
          <w:color w:val="00B050"/>
        </w:rPr>
        <w:t xml:space="preserve">original </w:t>
      </w:r>
      <w:r w:rsidR="00AF4E65" w:rsidRPr="00A65C70">
        <w:rPr>
          <w:rFonts w:ascii="Arial" w:hAnsi="Arial" w:cs="Arial"/>
          <w:color w:val="00B050"/>
        </w:rPr>
        <w:t>sentence</w:t>
      </w:r>
      <w:r w:rsidR="000730B0" w:rsidRPr="00A65C70">
        <w:rPr>
          <w:rFonts w:ascii="Arial" w:hAnsi="Arial" w:cs="Arial"/>
          <w:color w:val="00B050"/>
        </w:rPr>
        <w:t xml:space="preserve">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00967BCB"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6698D">
        <w:rPr>
          <w:rFonts w:ascii="Arial" w:hAnsi="Arial" w:cs="Arial"/>
          <w:color w:val="00B050"/>
        </w:rPr>
        <w:t xml:space="preserve"> (</w:t>
      </w:r>
      <w:hyperlink r:id="rId7" w:history="1">
        <w:r w:rsidR="00E6698D" w:rsidRPr="00485C75">
          <w:rPr>
            <w:rStyle w:val="Hyperlink"/>
            <w:rFonts w:ascii="Arial" w:hAnsi="Arial" w:cs="Arial"/>
          </w:rPr>
          <w:t>https://en.wikipedia.org/wiki/</w:t>
        </w:r>
        <w:r w:rsidR="00E6698D" w:rsidRPr="00485C75">
          <w:rPr>
            <w:rStyle w:val="Hyperlink"/>
            <w:rFonts w:ascii="Arial" w:hAnsi="Arial" w:cs="Arial"/>
          </w:rPr>
          <w:t>M</w:t>
        </w:r>
        <w:r w:rsidR="00E6698D" w:rsidRPr="00485C75">
          <w:rPr>
            <w:rStyle w:val="Hyperlink"/>
            <w:rFonts w:ascii="Arial" w:hAnsi="Arial" w:cs="Arial"/>
          </w:rPr>
          <w:t>arginal_distribution</w:t>
        </w:r>
      </w:hyperlink>
      <w:r w:rsidR="00E6698D">
        <w:rPr>
          <w:rFonts w:ascii="Arial" w:hAnsi="Arial" w:cs="Arial"/>
          <w:color w:val="00B050"/>
        </w:rPr>
        <w:t>)</w:t>
      </w:r>
      <w:r w:rsidRPr="00A65C70">
        <w:rPr>
          <w:rFonts w:ascii="Arial" w:hAnsi="Arial" w:cs="Arial"/>
          <w:color w:val="00B050"/>
        </w:rPr>
        <w:t>.</w:t>
      </w:r>
      <w:r w:rsidR="00EB505F">
        <w:rPr>
          <w:rFonts w:ascii="Arial" w:hAnsi="Arial" w:cs="Arial"/>
          <w:color w:val="00B050"/>
        </w:rPr>
        <w:t xml:space="preserve"> </w:t>
      </w:r>
      <w:r w:rsidR="0033513D">
        <w:rPr>
          <w:rFonts w:ascii="Arial" w:hAnsi="Arial" w:cs="Arial"/>
          <w:color w:val="00B050"/>
        </w:rPr>
        <w:t>W</w:t>
      </w:r>
      <w:r w:rsidR="00EB505F">
        <w:rPr>
          <w:rFonts w:ascii="Arial" w:hAnsi="Arial" w:cs="Arial"/>
          <w:color w:val="00B050"/>
        </w:rPr>
        <w:t>e added a “</w:t>
      </w:r>
      <w:r w:rsidR="00EB505F" w:rsidRPr="00EB505F">
        <w:rPr>
          <w:rFonts w:ascii="Arial" w:hAnsi="Arial" w:cs="Arial"/>
          <w:color w:val="00B050"/>
        </w:rPr>
        <w:t>summed over</w:t>
      </w:r>
      <w:r w:rsidR="00EB505F">
        <w:rPr>
          <w:rFonts w:ascii="Arial" w:hAnsi="Arial" w:cs="Arial"/>
          <w:color w:val="00B050"/>
        </w:rPr>
        <w:t xml:space="preserve">” parenthetical </w:t>
      </w:r>
      <w:r w:rsidR="0033513D">
        <w:rPr>
          <w:rFonts w:ascii="Arial" w:hAnsi="Arial" w:cs="Arial"/>
          <w:color w:val="00B050"/>
        </w:rPr>
        <w:t>just in case</w:t>
      </w:r>
      <w:r w:rsidR="00EB505F">
        <w:rPr>
          <w:rFonts w:ascii="Arial" w:hAnsi="Arial" w:cs="Arial"/>
          <w:color w:val="00B050"/>
        </w:rPr>
        <w:t>.</w:t>
      </w:r>
      <w:r w:rsidRPr="00A65C70">
        <w:rPr>
          <w:rFonts w:ascii="Arial" w:hAnsi="Arial" w:cs="Arial"/>
          <w:color w:val="00B050"/>
        </w:rPr>
        <w:t xml:space="preserve"> </w:t>
      </w:r>
    </w:p>
    <w:p w14:paraId="1C2F46BC" w14:textId="77777777" w:rsidR="00971CAD"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p>
    <w:p w14:paraId="4E30FC59" w14:textId="77777777" w:rsidR="00971CAD" w:rsidRDefault="00971CAD">
      <w:pPr>
        <w:rPr>
          <w:rFonts w:ascii="Arial" w:hAnsi="Arial" w:cs="Arial"/>
          <w:color w:val="222222"/>
        </w:rPr>
      </w:pPr>
    </w:p>
    <w:p w14:paraId="1D486EDA" w14:textId="26A7E201" w:rsidR="00B71EE0" w:rsidRDefault="00971CAD">
      <w:pPr>
        <w:rPr>
          <w:rFonts w:ascii="Arial" w:hAnsi="Arial" w:cs="Arial"/>
          <w:color w:val="222222"/>
        </w:rPr>
      </w:pPr>
      <w:r w:rsidRPr="00971CAD">
        <w:rPr>
          <w:rFonts w:ascii="Arial" w:hAnsi="Arial" w:cs="Arial"/>
          <w:color w:val="00B050"/>
        </w:rPr>
        <w:t>Thank you for pointing this out. We added a summary para</w:t>
      </w:r>
      <w:r>
        <w:rPr>
          <w:rFonts w:ascii="Arial" w:hAnsi="Arial" w:cs="Arial"/>
          <w:color w:val="00B050"/>
        </w:rPr>
        <w:t>gr</w:t>
      </w:r>
      <w:r w:rsidRPr="00971CAD">
        <w:rPr>
          <w:rFonts w:ascii="Arial" w:hAnsi="Arial" w:cs="Arial"/>
          <w:color w:val="00B050"/>
        </w:rPr>
        <w:t>aph at the beginning of the discussion section</w:t>
      </w:r>
      <w:r w:rsidR="0026607F">
        <w:rPr>
          <w:rFonts w:ascii="Arial" w:hAnsi="Arial" w:cs="Arial"/>
          <w:color w:val="00B050"/>
        </w:rPr>
        <w:t>. The last sentence in this paragraph motivates why we need to understand the burst parameter sensitivity to various microburst durations.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421ABF">
        <w:rPr>
          <w:rFonts w:ascii="Arial" w:hAnsi="Arial" w:cs="Arial"/>
          <w:color w:val="222222"/>
        </w:rPr>
        <w:t xml:space="preserve"> </w:t>
      </w:r>
      <w:r w:rsidR="00421ABF" w:rsidRPr="00421ABF">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p>
    <w:p w14:paraId="41760777" w14:textId="77777777" w:rsidR="00B71EE0" w:rsidRDefault="00B71EE0">
      <w:pPr>
        <w:rPr>
          <w:rFonts w:ascii="Arial" w:hAnsi="Arial" w:cs="Arial"/>
          <w:color w:val="222222"/>
        </w:rPr>
      </w:pPr>
    </w:p>
    <w:p w14:paraId="4C435E6A" w14:textId="2C8687DC" w:rsidR="006E3439" w:rsidRDefault="00777F87">
      <w:pPr>
        <w:rPr>
          <w:rFonts w:ascii="Arial" w:hAnsi="Arial" w:cs="Arial"/>
          <w:color w:val="222222"/>
        </w:rPr>
      </w:pPr>
      <w:r w:rsidRPr="00777F87">
        <w:rPr>
          <w:rFonts w:ascii="Arial" w:hAnsi="Arial" w:cs="Arial"/>
          <w:color w:val="00B050"/>
        </w:rPr>
        <w:t xml:space="preserve">We are unaware of </w:t>
      </w:r>
      <w:r>
        <w:rPr>
          <w:rFonts w:ascii="Arial" w:hAnsi="Arial" w:cs="Arial"/>
          <w:color w:val="00B050"/>
        </w:rPr>
        <w:t xml:space="preserve">a </w:t>
      </w:r>
      <w:r w:rsidR="00EB32D6">
        <w:rPr>
          <w:rFonts w:ascii="Arial" w:hAnsi="Arial" w:cs="Arial"/>
          <w:color w:val="00B050"/>
        </w:rPr>
        <w:t>published study</w:t>
      </w:r>
      <w:r>
        <w:rPr>
          <w:rFonts w:ascii="Arial" w:hAnsi="Arial" w:cs="Arial"/>
          <w:color w:val="00B050"/>
        </w:rPr>
        <w:t xml:space="preserve"> that quantified the chorus duration as a function of L shell. One of our collogues investigated this</w:t>
      </w:r>
      <w:r w:rsidR="00EB32D6">
        <w:rPr>
          <w:rFonts w:ascii="Arial" w:hAnsi="Arial" w:cs="Arial"/>
          <w:color w:val="00B050"/>
        </w:rPr>
        <w:t xml:space="preserve"> for us</w:t>
      </w:r>
      <w:r>
        <w:rPr>
          <w:rFonts w:ascii="Arial" w:hAnsi="Arial" w:cs="Arial"/>
          <w:color w:val="00B050"/>
        </w:rPr>
        <w:t xml:space="preserve"> and found that chorus durations </w:t>
      </w:r>
      <w:r w:rsidR="00494EC2">
        <w:rPr>
          <w:rFonts w:ascii="Arial" w:hAnsi="Arial" w:cs="Arial"/>
          <w:color w:val="00B050"/>
        </w:rPr>
        <w:t xml:space="preserve">qualitatively </w:t>
      </w:r>
      <w:r>
        <w:rPr>
          <w:rFonts w:ascii="Arial" w:hAnsi="Arial" w:cs="Arial"/>
          <w:color w:val="00B050"/>
        </w:rPr>
        <w:t xml:space="preserve">increase with L shell. Their study was limited to a few months of RBSP data and is not published, </w:t>
      </w:r>
      <w:r w:rsidR="00B86B9B">
        <w:rPr>
          <w:rFonts w:ascii="Arial" w:hAnsi="Arial" w:cs="Arial"/>
          <w:color w:val="00B050"/>
        </w:rPr>
        <w:t xml:space="preserve">and </w:t>
      </w:r>
      <w:r>
        <w:rPr>
          <w:rFonts w:ascii="Arial" w:hAnsi="Arial" w:cs="Arial"/>
          <w:color w:val="00B050"/>
        </w:rPr>
        <w:t>so we do not elaborate on it in the manuscript.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617A81">
        <w:rPr>
          <w:rFonts w:ascii="Arial" w:hAnsi="Arial" w:cs="Arial"/>
          <w:color w:val="222222"/>
        </w:rPr>
        <w:t xml:space="preserve"> </w:t>
      </w:r>
      <w:r w:rsidR="00617A81" w:rsidRPr="00617A81">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p>
    <w:p w14:paraId="4093FF3F" w14:textId="08B3EF4E" w:rsidR="006E3439" w:rsidRDefault="006E3439">
      <w:pPr>
        <w:rPr>
          <w:rFonts w:ascii="Arial" w:hAnsi="Arial" w:cs="Arial"/>
          <w:color w:val="222222"/>
        </w:rPr>
      </w:pPr>
    </w:p>
    <w:p w14:paraId="49C63107" w14:textId="495B83E6" w:rsidR="009B2D56" w:rsidRPr="00C971E2" w:rsidRDefault="006E3439">
      <w:pPr>
        <w:rPr>
          <w:rFonts w:ascii="Arial" w:hAnsi="Arial" w:cs="Arial"/>
          <w:color w:val="00B050"/>
        </w:rPr>
      </w:pPr>
      <w:r w:rsidRPr="006E3439">
        <w:rPr>
          <w:rFonts w:ascii="Arial" w:hAnsi="Arial" w:cs="Arial"/>
          <w:color w:val="00B050"/>
        </w:rPr>
        <w:t>Thank you for your suggestion. We incorporated it into the discission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860E5D">
        <w:rPr>
          <w:rFonts w:ascii="Arial" w:hAnsi="Arial" w:cs="Arial"/>
          <w:color w:val="222222"/>
        </w:rPr>
        <w:t xml:space="preserve"> </w:t>
      </w:r>
      <w:r w:rsidR="00860E5D" w:rsidRPr="00860E5D">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A12DE66" w14:textId="2DCF7B29" w:rsidR="00740C37" w:rsidRDefault="009B2D56">
      <w:pPr>
        <w:rPr>
          <w:rFonts w:ascii="Arial" w:hAnsi="Arial" w:cs="Arial"/>
          <w:color w:val="222222"/>
        </w:rPr>
      </w:pPr>
      <w:r>
        <w:rPr>
          <w:rFonts w:ascii="Arial" w:hAnsi="Arial" w:cs="Arial"/>
          <w:color w:val="00B050"/>
        </w:rPr>
        <w:t xml:space="preserve">This is likely due to the </w:t>
      </w:r>
      <w:r w:rsidR="009A7510">
        <w:rPr>
          <w:rFonts w:ascii="Arial" w:hAnsi="Arial" w:cs="Arial"/>
          <w:color w:val="00B050"/>
        </w:rPr>
        <w:t>small</w:t>
      </w:r>
      <w:r>
        <w:rPr>
          <w:rFonts w:ascii="Arial" w:hAnsi="Arial" w:cs="Arial"/>
          <w:color w:val="00B050"/>
        </w:rPr>
        <w:t xml:space="preserve">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w:t>
      </w:r>
      <w:r w:rsidR="009A7510">
        <w:rPr>
          <w:rFonts w:ascii="Arial" w:hAnsi="Arial" w:cs="Arial"/>
          <w:color w:val="00B050"/>
        </w:rPr>
        <w:t>lower energy</w:t>
      </w:r>
      <w:r w:rsidR="00341EED">
        <w:rPr>
          <w:rFonts w:ascii="Arial" w:hAnsi="Arial" w:cs="Arial"/>
          <w:color w:val="00B050"/>
        </w:rPr>
        <w:t xml:space="preserve">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 xml:space="preserve">who predicted a similar duration difference between chorus rising tone element and relativistic </w:t>
      </w:r>
      <w:r w:rsidRPr="00B958EA">
        <w:rPr>
          <w:rFonts w:ascii="Arial" w:hAnsi="Arial" w:cs="Arial"/>
          <w:color w:val="00B050"/>
        </w:rPr>
        <w:lastRenderedPageBreak/>
        <w:t>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p>
    <w:p w14:paraId="6A71A7A1" w14:textId="77777777" w:rsidR="00740C37" w:rsidRDefault="00740C37">
      <w:pPr>
        <w:rPr>
          <w:rFonts w:ascii="Arial" w:hAnsi="Arial" w:cs="Arial"/>
          <w:color w:val="222222"/>
        </w:rPr>
      </w:pPr>
    </w:p>
    <w:p w14:paraId="572CE255" w14:textId="2AE8E26F" w:rsidR="00875BB2" w:rsidRPr="00341EED" w:rsidRDefault="00740C37">
      <w:pPr>
        <w:rPr>
          <w:rFonts w:ascii="Arial" w:hAnsi="Arial" w:cs="Arial"/>
          <w:color w:val="00B050"/>
        </w:rPr>
      </w:pPr>
      <w:r w:rsidRPr="00740C37">
        <w:rPr>
          <w:rFonts w:ascii="Arial" w:hAnsi="Arial" w:cs="Arial"/>
          <w:color w:val="00B050"/>
        </w:rPr>
        <w:t>We clarified that sentence to say that the “</w:t>
      </w:r>
      <w:r w:rsidRPr="00740C37">
        <w:rPr>
          <w:rFonts w:ascii="Arial" w:hAnsi="Arial" w:cs="Arial"/>
          <w:color w:val="00B050"/>
        </w:rPr>
        <w:t>the change in microburst duration is relatively smaller than the change in chorus duration.</w:t>
      </w:r>
      <w:r w:rsidRPr="00740C37">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w:t>
      </w:r>
      <w:r w:rsidRPr="00A65C70">
        <w:rPr>
          <w:rFonts w:ascii="Arial" w:hAnsi="Arial" w:cs="Arial"/>
          <w:color w:val="222222"/>
        </w:rPr>
        <w:lastRenderedPageBreak/>
        <w:t xml:space="preserve">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28017C2" w14:textId="3CC28A6B" w:rsidR="00875BB2" w:rsidRPr="00875A3B"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5615F4">
        <w:rPr>
          <w:rFonts w:ascii="Arial" w:hAnsi="Arial" w:cs="Arial"/>
          <w:color w:val="00B050"/>
        </w:rPr>
        <w:t>C</w:t>
      </w:r>
      <w:r w:rsidR="005C1CE2" w:rsidRPr="005C1CE2">
        <w:rPr>
          <w:rFonts w:ascii="Arial" w:hAnsi="Arial" w:cs="Arial"/>
          <w:color w:val="00B050"/>
        </w:rPr>
        <w:t>are must be taken when comparing our results to theory: HILT measured multi-energy microburst electrons above 1 MeV, and microbursts at each energy can have different drivers and durations, as simulat</w:t>
      </w:r>
      <w:r w:rsidR="005615F4">
        <w:rPr>
          <w:rFonts w:ascii="Arial" w:hAnsi="Arial" w:cs="Arial"/>
          <w:color w:val="00B050"/>
        </w:rPr>
        <w:t xml:space="preserve">ed </w:t>
      </w:r>
      <w:r w:rsidR="005C1CE2">
        <w:rPr>
          <w:rFonts w:ascii="Arial" w:hAnsi="Arial" w:cs="Arial"/>
          <w:color w:val="00B050"/>
        </w:rPr>
        <w:t xml:space="preserve">by </w:t>
      </w:r>
      <w:r w:rsidR="005C1CE2" w:rsidRPr="00C075F6">
        <w:rPr>
          <w:rFonts w:ascii="Arial" w:hAnsi="Arial" w:cs="Arial"/>
          <w:color w:val="00B050"/>
        </w:rPr>
        <w:t>Chen et al., 2020</w:t>
      </w:r>
      <w:r w:rsidR="005C1CE2">
        <w:rPr>
          <w:rFonts w:ascii="Arial" w:hAnsi="Arial" w:cs="Arial"/>
          <w:color w:val="00B050"/>
        </w:rPr>
        <w:t xml:space="preserve"> and </w:t>
      </w:r>
      <w:r w:rsidR="005C1CE2" w:rsidRPr="00C075F6">
        <w:rPr>
          <w:rFonts w:ascii="Arial" w:hAnsi="Arial" w:cs="Arial"/>
          <w:color w:val="00B050"/>
        </w:rPr>
        <w:t>Miyoshi et al. 2020</w:t>
      </w:r>
      <w:r w:rsidR="000D3F6D">
        <w:rPr>
          <w:rFonts w:ascii="Arial" w:hAnsi="Arial" w:cs="Arial"/>
          <w:color w:val="00B050"/>
        </w:rPr>
        <w:t>” to this paragraph.</w:t>
      </w:r>
      <w:r w:rsidR="00875A3B">
        <w:rPr>
          <w:rFonts w:ascii="Arial" w:hAnsi="Arial" w:cs="Arial"/>
          <w:color w:val="00B050"/>
        </w:rPr>
        <w:t xml:space="preserve">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962C2"/>
    <w:rsid w:val="000D242C"/>
    <w:rsid w:val="000D3F6D"/>
    <w:rsid w:val="0010441B"/>
    <w:rsid w:val="00136A77"/>
    <w:rsid w:val="001640B5"/>
    <w:rsid w:val="001822D6"/>
    <w:rsid w:val="001A1F96"/>
    <w:rsid w:val="001C3350"/>
    <w:rsid w:val="00245637"/>
    <w:rsid w:val="0026607F"/>
    <w:rsid w:val="00267A0C"/>
    <w:rsid w:val="0028450D"/>
    <w:rsid w:val="002A2899"/>
    <w:rsid w:val="002A778A"/>
    <w:rsid w:val="002B2BE1"/>
    <w:rsid w:val="002D456B"/>
    <w:rsid w:val="00303408"/>
    <w:rsid w:val="00321D07"/>
    <w:rsid w:val="0033446B"/>
    <w:rsid w:val="0033513D"/>
    <w:rsid w:val="00341EED"/>
    <w:rsid w:val="00354627"/>
    <w:rsid w:val="0035575A"/>
    <w:rsid w:val="00397E48"/>
    <w:rsid w:val="003D4ECA"/>
    <w:rsid w:val="003D54EF"/>
    <w:rsid w:val="003E191E"/>
    <w:rsid w:val="003F2F55"/>
    <w:rsid w:val="00411104"/>
    <w:rsid w:val="00421ABF"/>
    <w:rsid w:val="00454A1E"/>
    <w:rsid w:val="00461746"/>
    <w:rsid w:val="00476B6E"/>
    <w:rsid w:val="00490246"/>
    <w:rsid w:val="00494EC2"/>
    <w:rsid w:val="004E0DD0"/>
    <w:rsid w:val="00535164"/>
    <w:rsid w:val="005476D5"/>
    <w:rsid w:val="005615F4"/>
    <w:rsid w:val="005C1CE2"/>
    <w:rsid w:val="005E27DC"/>
    <w:rsid w:val="00617A81"/>
    <w:rsid w:val="00627CFF"/>
    <w:rsid w:val="006A103A"/>
    <w:rsid w:val="006D3B5B"/>
    <w:rsid w:val="006E3439"/>
    <w:rsid w:val="00740C37"/>
    <w:rsid w:val="00775D86"/>
    <w:rsid w:val="00777F87"/>
    <w:rsid w:val="0079220F"/>
    <w:rsid w:val="007B3D03"/>
    <w:rsid w:val="00860E5D"/>
    <w:rsid w:val="00863C0F"/>
    <w:rsid w:val="00875A3B"/>
    <w:rsid w:val="00875BB2"/>
    <w:rsid w:val="008C3ECD"/>
    <w:rsid w:val="008E5B09"/>
    <w:rsid w:val="008F712B"/>
    <w:rsid w:val="00902BD7"/>
    <w:rsid w:val="00904C3B"/>
    <w:rsid w:val="00910B45"/>
    <w:rsid w:val="00917348"/>
    <w:rsid w:val="0093252D"/>
    <w:rsid w:val="0093408C"/>
    <w:rsid w:val="00956BD9"/>
    <w:rsid w:val="00971CAD"/>
    <w:rsid w:val="00977AE6"/>
    <w:rsid w:val="009A7510"/>
    <w:rsid w:val="009B2D56"/>
    <w:rsid w:val="009C61D8"/>
    <w:rsid w:val="009F4515"/>
    <w:rsid w:val="009F4F3B"/>
    <w:rsid w:val="00A05531"/>
    <w:rsid w:val="00A25FAB"/>
    <w:rsid w:val="00A65C70"/>
    <w:rsid w:val="00A71639"/>
    <w:rsid w:val="00AF4E65"/>
    <w:rsid w:val="00B3348F"/>
    <w:rsid w:val="00B40A28"/>
    <w:rsid w:val="00B71EE0"/>
    <w:rsid w:val="00B86B9B"/>
    <w:rsid w:val="00B958EA"/>
    <w:rsid w:val="00BA2C7C"/>
    <w:rsid w:val="00BD3ED4"/>
    <w:rsid w:val="00C01BB9"/>
    <w:rsid w:val="00C075F6"/>
    <w:rsid w:val="00C14A4E"/>
    <w:rsid w:val="00C52C5A"/>
    <w:rsid w:val="00C52C8D"/>
    <w:rsid w:val="00C971E2"/>
    <w:rsid w:val="00CC2087"/>
    <w:rsid w:val="00D44621"/>
    <w:rsid w:val="00D6454D"/>
    <w:rsid w:val="00DD1036"/>
    <w:rsid w:val="00DE7EBF"/>
    <w:rsid w:val="00E0632A"/>
    <w:rsid w:val="00E30294"/>
    <w:rsid w:val="00E50233"/>
    <w:rsid w:val="00E56019"/>
    <w:rsid w:val="00E6698D"/>
    <w:rsid w:val="00E84C82"/>
    <w:rsid w:val="00EA6361"/>
    <w:rsid w:val="00EA64B3"/>
    <w:rsid w:val="00EB32D6"/>
    <w:rsid w:val="00EB505F"/>
    <w:rsid w:val="00EC3BCA"/>
    <w:rsid w:val="00ED0938"/>
    <w:rsid w:val="00EE0F42"/>
    <w:rsid w:val="00F01E08"/>
    <w:rsid w:val="00FA337A"/>
    <w:rsid w:val="00FA3398"/>
    <w:rsid w:val="00FA3FDC"/>
    <w:rsid w:val="00FB4E94"/>
    <w:rsid w:val="00FC29E7"/>
    <w:rsid w:val="00FE6BFD"/>
    <w:rsid w:val="00FF0A8F"/>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 w:type="character" w:styleId="FollowedHyperlink">
    <w:name w:val="FollowedHyperlink"/>
    <w:basedOn w:val="DefaultParagraphFont"/>
    <w:uiPriority w:val="99"/>
    <w:semiHidden/>
    <w:unhideWhenUsed/>
    <w:rsid w:val="00E669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0677">
      <w:bodyDiv w:val="1"/>
      <w:marLeft w:val="0"/>
      <w:marRight w:val="0"/>
      <w:marTop w:val="0"/>
      <w:marBottom w:val="0"/>
      <w:divBdr>
        <w:top w:val="none" w:sz="0" w:space="0" w:color="auto"/>
        <w:left w:val="none" w:sz="0" w:space="0" w:color="auto"/>
        <w:bottom w:val="none" w:sz="0" w:space="0" w:color="auto"/>
        <w:right w:val="none" w:sz="0" w:space="0" w:color="auto"/>
      </w:divBdr>
      <w:divsChild>
        <w:div w:id="141388117">
          <w:marLeft w:val="0"/>
          <w:marRight w:val="0"/>
          <w:marTop w:val="0"/>
          <w:marBottom w:val="0"/>
          <w:divBdr>
            <w:top w:val="none" w:sz="0" w:space="0" w:color="auto"/>
            <w:left w:val="none" w:sz="0" w:space="0" w:color="auto"/>
            <w:bottom w:val="none" w:sz="0" w:space="0" w:color="auto"/>
            <w:right w:val="none" w:sz="0" w:space="0" w:color="auto"/>
          </w:divBdr>
          <w:divsChild>
            <w:div w:id="322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2582">
      <w:bodyDiv w:val="1"/>
      <w:marLeft w:val="0"/>
      <w:marRight w:val="0"/>
      <w:marTop w:val="0"/>
      <w:marBottom w:val="0"/>
      <w:divBdr>
        <w:top w:val="none" w:sz="0" w:space="0" w:color="auto"/>
        <w:left w:val="none" w:sz="0" w:space="0" w:color="auto"/>
        <w:bottom w:val="none" w:sz="0" w:space="0" w:color="auto"/>
        <w:right w:val="none" w:sz="0" w:space="0" w:color="auto"/>
      </w:divBdr>
      <w:divsChild>
        <w:div w:id="1166478234">
          <w:marLeft w:val="0"/>
          <w:marRight w:val="0"/>
          <w:marTop w:val="0"/>
          <w:marBottom w:val="0"/>
          <w:divBdr>
            <w:top w:val="none" w:sz="0" w:space="0" w:color="auto"/>
            <w:left w:val="none" w:sz="0" w:space="0" w:color="auto"/>
            <w:bottom w:val="none" w:sz="0" w:space="0" w:color="auto"/>
            <w:right w:val="none" w:sz="0" w:space="0" w:color="auto"/>
          </w:divBdr>
          <w:divsChild>
            <w:div w:id="488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6637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121353">
          <w:marLeft w:val="0"/>
          <w:marRight w:val="0"/>
          <w:marTop w:val="0"/>
          <w:marBottom w:val="0"/>
          <w:divBdr>
            <w:top w:val="none" w:sz="0" w:space="0" w:color="auto"/>
            <w:left w:val="none" w:sz="0" w:space="0" w:color="auto"/>
            <w:bottom w:val="none" w:sz="0" w:space="0" w:color="auto"/>
            <w:right w:val="none" w:sz="0" w:space="0" w:color="auto"/>
          </w:divBdr>
          <w:divsChild>
            <w:div w:id="11068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52">
      <w:bodyDiv w:val="1"/>
      <w:marLeft w:val="0"/>
      <w:marRight w:val="0"/>
      <w:marTop w:val="0"/>
      <w:marBottom w:val="0"/>
      <w:divBdr>
        <w:top w:val="none" w:sz="0" w:space="0" w:color="auto"/>
        <w:left w:val="none" w:sz="0" w:space="0" w:color="auto"/>
        <w:bottom w:val="none" w:sz="0" w:space="0" w:color="auto"/>
        <w:right w:val="none" w:sz="0" w:space="0" w:color="auto"/>
      </w:divBdr>
      <w:divsChild>
        <w:div w:id="290743663">
          <w:marLeft w:val="0"/>
          <w:marRight w:val="0"/>
          <w:marTop w:val="0"/>
          <w:marBottom w:val="0"/>
          <w:divBdr>
            <w:top w:val="none" w:sz="0" w:space="0" w:color="auto"/>
            <w:left w:val="none" w:sz="0" w:space="0" w:color="auto"/>
            <w:bottom w:val="none" w:sz="0" w:space="0" w:color="auto"/>
            <w:right w:val="none" w:sz="0" w:space="0" w:color="auto"/>
          </w:divBdr>
          <w:divsChild>
            <w:div w:id="633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ginal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111</cp:revision>
  <dcterms:created xsi:type="dcterms:W3CDTF">2021-06-03T14:49:00Z</dcterms:created>
  <dcterms:modified xsi:type="dcterms:W3CDTF">2021-06-12T01:50:00Z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